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8718" w14:textId="059946CD" w:rsidR="008D54A1" w:rsidRPr="00A6326A" w:rsidRDefault="00845126" w:rsidP="00620C34">
      <w:pPr>
        <w:spacing w:after="0" w:line="240" w:lineRule="auto"/>
        <w:rPr>
          <w:rFonts w:ascii="Times New Roman" w:hAnsi="Times New Roman" w:cs="Times New Roman"/>
          <w:sz w:val="24"/>
          <w:szCs w:val="24"/>
        </w:rPr>
      </w:pPr>
      <w:r w:rsidRPr="00D907FF">
        <w:rPr>
          <w:rFonts w:ascii="Times New Roman" w:hAnsi="Times New Roman" w:cs="Times New Roman"/>
          <w:sz w:val="24"/>
          <w:szCs w:val="24"/>
        </w:rPr>
        <w:t>УДК 336.74</w:t>
      </w:r>
    </w:p>
    <w:p w14:paraId="3638D790" w14:textId="77777777" w:rsidR="008D54A1" w:rsidRPr="000D6E96" w:rsidRDefault="008D54A1" w:rsidP="00E965C0">
      <w:pPr>
        <w:spacing w:after="0" w:line="240" w:lineRule="auto"/>
        <w:jc w:val="both"/>
        <w:rPr>
          <w:rFonts w:ascii="Times New Roman" w:hAnsi="Times New Roman" w:cs="Times New Roman"/>
          <w:sz w:val="24"/>
          <w:szCs w:val="24"/>
          <w:lang w:val="ru-RU"/>
        </w:rPr>
      </w:pPr>
    </w:p>
    <w:p w14:paraId="2C2D65AD" w14:textId="48AC17FF" w:rsidR="00D907FF" w:rsidRPr="00DE024A" w:rsidRDefault="008D54A1" w:rsidP="00E965C0">
      <w:pPr>
        <w:spacing w:after="0" w:line="240" w:lineRule="auto"/>
        <w:jc w:val="both"/>
        <w:rPr>
          <w:rFonts w:ascii="Times New Roman" w:hAnsi="Times New Roman" w:cs="Times New Roman"/>
          <w:b/>
          <w:sz w:val="28"/>
          <w:szCs w:val="28"/>
        </w:rPr>
      </w:pPr>
      <w:bookmarkStart w:id="0" w:name="_Hlk125135585"/>
      <w:r w:rsidRPr="00DE024A">
        <w:rPr>
          <w:rFonts w:ascii="Times New Roman" w:hAnsi="Times New Roman" w:cs="Times New Roman"/>
          <w:b/>
          <w:sz w:val="28"/>
          <w:szCs w:val="28"/>
        </w:rPr>
        <w:t>Інноваційні технології у банківському секторі України</w:t>
      </w:r>
      <w:r w:rsidR="00563817" w:rsidRPr="00DE024A">
        <w:rPr>
          <w:rFonts w:ascii="Times New Roman" w:hAnsi="Times New Roman" w:cs="Times New Roman"/>
          <w:b/>
          <w:sz w:val="28"/>
          <w:szCs w:val="28"/>
        </w:rPr>
        <w:t xml:space="preserve"> </w:t>
      </w:r>
      <w:r w:rsidRPr="00DE024A">
        <w:rPr>
          <w:rFonts w:ascii="Times New Roman" w:hAnsi="Times New Roman" w:cs="Times New Roman"/>
          <w:b/>
          <w:sz w:val="28"/>
          <w:szCs w:val="28"/>
        </w:rPr>
        <w:t xml:space="preserve">в період </w:t>
      </w:r>
      <w:proofErr w:type="spellStart"/>
      <w:r w:rsidRPr="00DE024A">
        <w:rPr>
          <w:rFonts w:ascii="Times New Roman" w:hAnsi="Times New Roman" w:cs="Times New Roman"/>
          <w:b/>
          <w:sz w:val="28"/>
          <w:szCs w:val="28"/>
        </w:rPr>
        <w:t>цифровізації</w:t>
      </w:r>
      <w:proofErr w:type="spellEnd"/>
    </w:p>
    <w:bookmarkEnd w:id="0"/>
    <w:p w14:paraId="4FC01774" w14:textId="77777777" w:rsidR="007B7E28" w:rsidRPr="00DE024A" w:rsidRDefault="007B7E28" w:rsidP="00DE024A">
      <w:pPr>
        <w:shd w:val="clear" w:color="auto" w:fill="FFFFFF" w:themeFill="background1"/>
        <w:spacing w:after="0" w:line="240" w:lineRule="auto"/>
        <w:jc w:val="both"/>
        <w:rPr>
          <w:rFonts w:ascii="Times New Roman" w:hAnsi="Times New Roman" w:cs="Times New Roman"/>
          <w:b/>
          <w:sz w:val="24"/>
          <w:szCs w:val="24"/>
        </w:rPr>
      </w:pPr>
    </w:p>
    <w:p w14:paraId="2FA9D256" w14:textId="387385A2" w:rsidR="001F7F8D" w:rsidRPr="00DE024A" w:rsidRDefault="00BE51F8" w:rsidP="00DE024A">
      <w:pPr>
        <w:shd w:val="clear" w:color="auto" w:fill="FFFFFF" w:themeFill="background1"/>
        <w:spacing w:after="0" w:line="240" w:lineRule="auto"/>
        <w:jc w:val="both"/>
        <w:rPr>
          <w:rFonts w:ascii="Times New Roman" w:hAnsi="Times New Roman" w:cs="Times New Roman"/>
          <w:iCs/>
          <w:sz w:val="24"/>
          <w:szCs w:val="24"/>
        </w:rPr>
      </w:pPr>
      <w:r w:rsidRPr="000D6E96">
        <w:rPr>
          <w:rFonts w:ascii="Times New Roman" w:hAnsi="Times New Roman" w:cs="Times New Roman"/>
          <w:b/>
          <w:iCs/>
          <w:sz w:val="24"/>
          <w:szCs w:val="24"/>
        </w:rPr>
        <w:t>Анотаці</w:t>
      </w:r>
      <w:r w:rsidR="00A0588D" w:rsidRPr="000D6E96">
        <w:rPr>
          <w:rFonts w:ascii="Times New Roman" w:hAnsi="Times New Roman" w:cs="Times New Roman"/>
          <w:b/>
          <w:iCs/>
          <w:sz w:val="24"/>
          <w:szCs w:val="24"/>
        </w:rPr>
        <w:t>я</w:t>
      </w:r>
      <w:r w:rsidR="000D6E96">
        <w:rPr>
          <w:rFonts w:ascii="Times New Roman" w:hAnsi="Times New Roman" w:cs="Times New Roman"/>
          <w:b/>
          <w:iCs/>
          <w:sz w:val="24"/>
          <w:szCs w:val="24"/>
        </w:rPr>
        <w:t>.</w:t>
      </w:r>
      <w:r w:rsidRPr="000D6E96">
        <w:rPr>
          <w:rFonts w:ascii="Times New Roman" w:hAnsi="Times New Roman" w:cs="Times New Roman"/>
          <w:b/>
          <w:iCs/>
          <w:sz w:val="24"/>
          <w:szCs w:val="24"/>
        </w:rPr>
        <w:t xml:space="preserve"> </w:t>
      </w:r>
      <w:r w:rsidR="00B92606" w:rsidRPr="00DA5C0D">
        <w:rPr>
          <w:rFonts w:ascii="Times New Roman" w:hAnsi="Times New Roman" w:cs="Times New Roman"/>
          <w:iCs/>
          <w:sz w:val="24"/>
          <w:szCs w:val="24"/>
        </w:rPr>
        <w:t>На сьогодні міжбанківська конкуренція набуває наростаючого характеру, тому впровадження та розвиток інноваційних технологій у наданні банківськими послугами набуває особлив</w:t>
      </w:r>
      <w:r w:rsidR="00B92606" w:rsidRPr="00620C34">
        <w:rPr>
          <w:rFonts w:ascii="Times New Roman" w:hAnsi="Times New Roman" w:cs="Times New Roman"/>
          <w:iCs/>
          <w:sz w:val="24"/>
          <w:szCs w:val="24"/>
        </w:rPr>
        <w:t xml:space="preserve">ої актуальності. Крім </w:t>
      </w:r>
      <w:r w:rsidR="00B92606" w:rsidRPr="00DA5C0D">
        <w:rPr>
          <w:rFonts w:ascii="Times New Roman" w:hAnsi="Times New Roman" w:cs="Times New Roman"/>
          <w:iCs/>
          <w:sz w:val="24"/>
          <w:szCs w:val="24"/>
        </w:rPr>
        <w:t xml:space="preserve">того, удосконалення інноваційних технологій в банківській сфері </w:t>
      </w:r>
      <w:r w:rsidR="003A6FC8" w:rsidRPr="00DA5C0D">
        <w:rPr>
          <w:rFonts w:ascii="Times New Roman" w:hAnsi="Times New Roman" w:cs="Times New Roman"/>
          <w:iCs/>
          <w:sz w:val="24"/>
          <w:szCs w:val="24"/>
        </w:rPr>
        <w:t>забезпечить ефективну діяльність бан</w:t>
      </w:r>
      <w:r w:rsidR="00276FAC" w:rsidRPr="00DA5C0D">
        <w:rPr>
          <w:rFonts w:ascii="Times New Roman" w:hAnsi="Times New Roman" w:cs="Times New Roman"/>
          <w:iCs/>
          <w:sz w:val="24"/>
          <w:szCs w:val="24"/>
        </w:rPr>
        <w:t>ківської системи та підвищення</w:t>
      </w:r>
      <w:r w:rsidR="003A6FC8" w:rsidRPr="00DA5C0D">
        <w:rPr>
          <w:rFonts w:ascii="Times New Roman" w:hAnsi="Times New Roman" w:cs="Times New Roman"/>
          <w:iCs/>
          <w:sz w:val="24"/>
          <w:szCs w:val="24"/>
        </w:rPr>
        <w:t xml:space="preserve"> рівня</w:t>
      </w:r>
      <w:r w:rsidR="00276FAC" w:rsidRPr="00DA5C0D">
        <w:rPr>
          <w:rFonts w:ascii="Times New Roman" w:hAnsi="Times New Roman" w:cs="Times New Roman"/>
          <w:iCs/>
          <w:sz w:val="24"/>
          <w:szCs w:val="24"/>
        </w:rPr>
        <w:t xml:space="preserve"> економіки України, шляхом збільшення інноваційних шляхів здійснення фінансових операцій.</w:t>
      </w:r>
      <w:r w:rsidR="00276FAC">
        <w:rPr>
          <w:rFonts w:ascii="Times New Roman" w:hAnsi="Times New Roman" w:cs="Times New Roman"/>
          <w:iCs/>
          <w:sz w:val="24"/>
          <w:szCs w:val="24"/>
        </w:rPr>
        <w:t xml:space="preserve"> </w:t>
      </w:r>
      <w:r w:rsidR="00406CB4" w:rsidRPr="00DE024A">
        <w:rPr>
          <w:rFonts w:ascii="Times New Roman" w:hAnsi="Times New Roman" w:cs="Times New Roman"/>
          <w:iCs/>
          <w:sz w:val="24"/>
          <w:szCs w:val="24"/>
        </w:rPr>
        <w:t xml:space="preserve">Мета </w:t>
      </w:r>
      <w:r w:rsidR="00A6326A" w:rsidRPr="00DE024A">
        <w:rPr>
          <w:rFonts w:ascii="Times New Roman" w:hAnsi="Times New Roman" w:cs="Times New Roman"/>
          <w:iCs/>
          <w:sz w:val="24"/>
          <w:szCs w:val="24"/>
        </w:rPr>
        <w:t>полягає у</w:t>
      </w:r>
      <w:r w:rsidR="00406CB4" w:rsidRPr="00DE024A">
        <w:rPr>
          <w:rFonts w:ascii="Times New Roman" w:hAnsi="Times New Roman" w:cs="Times New Roman"/>
          <w:iCs/>
          <w:sz w:val="24"/>
          <w:szCs w:val="24"/>
        </w:rPr>
        <w:t xml:space="preserve"> дослід</w:t>
      </w:r>
      <w:r w:rsidR="00A6326A" w:rsidRPr="00DE024A">
        <w:rPr>
          <w:rFonts w:ascii="Times New Roman" w:hAnsi="Times New Roman" w:cs="Times New Roman"/>
          <w:iCs/>
          <w:sz w:val="24"/>
          <w:szCs w:val="24"/>
        </w:rPr>
        <w:t xml:space="preserve">женні </w:t>
      </w:r>
      <w:r w:rsidR="00406CB4" w:rsidRPr="00DE024A">
        <w:rPr>
          <w:rFonts w:ascii="Times New Roman" w:hAnsi="Times New Roman" w:cs="Times New Roman"/>
          <w:iCs/>
          <w:sz w:val="24"/>
          <w:szCs w:val="24"/>
        </w:rPr>
        <w:t>перспектив інтеграції фінансових технологій у банківський сектор, визнач</w:t>
      </w:r>
      <w:r w:rsidR="00A6326A" w:rsidRPr="00DE024A">
        <w:rPr>
          <w:rFonts w:ascii="Times New Roman" w:hAnsi="Times New Roman" w:cs="Times New Roman"/>
          <w:iCs/>
          <w:sz w:val="24"/>
          <w:szCs w:val="24"/>
        </w:rPr>
        <w:t>енні</w:t>
      </w:r>
      <w:r w:rsidR="00406CB4" w:rsidRPr="00DE024A">
        <w:rPr>
          <w:rFonts w:ascii="Times New Roman" w:hAnsi="Times New Roman" w:cs="Times New Roman"/>
          <w:iCs/>
          <w:sz w:val="24"/>
          <w:szCs w:val="24"/>
        </w:rPr>
        <w:t xml:space="preserve"> сильн</w:t>
      </w:r>
      <w:r w:rsidR="00A6326A" w:rsidRPr="00DE024A">
        <w:rPr>
          <w:rFonts w:ascii="Times New Roman" w:hAnsi="Times New Roman" w:cs="Times New Roman"/>
          <w:iCs/>
          <w:sz w:val="24"/>
          <w:szCs w:val="24"/>
        </w:rPr>
        <w:t>их</w:t>
      </w:r>
      <w:r w:rsidR="00406CB4" w:rsidRPr="00DE024A">
        <w:rPr>
          <w:rFonts w:ascii="Times New Roman" w:hAnsi="Times New Roman" w:cs="Times New Roman"/>
          <w:iCs/>
          <w:sz w:val="24"/>
          <w:szCs w:val="24"/>
        </w:rPr>
        <w:t xml:space="preserve"> та слабк</w:t>
      </w:r>
      <w:r w:rsidR="00A6326A" w:rsidRPr="00DE024A">
        <w:rPr>
          <w:rFonts w:ascii="Times New Roman" w:hAnsi="Times New Roman" w:cs="Times New Roman"/>
          <w:iCs/>
          <w:sz w:val="24"/>
          <w:szCs w:val="24"/>
        </w:rPr>
        <w:t>их</w:t>
      </w:r>
      <w:r w:rsidR="00406CB4" w:rsidRPr="00DE024A">
        <w:rPr>
          <w:rFonts w:ascii="Times New Roman" w:hAnsi="Times New Roman" w:cs="Times New Roman"/>
          <w:iCs/>
          <w:sz w:val="24"/>
          <w:szCs w:val="24"/>
        </w:rPr>
        <w:t xml:space="preserve"> стор</w:t>
      </w:r>
      <w:r w:rsidR="00A6326A" w:rsidRPr="00DE024A">
        <w:rPr>
          <w:rFonts w:ascii="Times New Roman" w:hAnsi="Times New Roman" w:cs="Times New Roman"/>
          <w:iCs/>
          <w:sz w:val="24"/>
          <w:szCs w:val="24"/>
        </w:rPr>
        <w:t>і</w:t>
      </w:r>
      <w:r w:rsidR="00406CB4" w:rsidRPr="00DE024A">
        <w:rPr>
          <w:rFonts w:ascii="Times New Roman" w:hAnsi="Times New Roman" w:cs="Times New Roman"/>
          <w:iCs/>
          <w:sz w:val="24"/>
          <w:szCs w:val="24"/>
        </w:rPr>
        <w:t>н, а також загроз та можливост</w:t>
      </w:r>
      <w:r w:rsidR="00A6326A" w:rsidRPr="00DE024A">
        <w:rPr>
          <w:rFonts w:ascii="Times New Roman" w:hAnsi="Times New Roman" w:cs="Times New Roman"/>
          <w:iCs/>
          <w:sz w:val="24"/>
          <w:szCs w:val="24"/>
        </w:rPr>
        <w:t>ей</w:t>
      </w:r>
      <w:r w:rsidR="00406CB4" w:rsidRPr="00DE024A">
        <w:rPr>
          <w:rFonts w:ascii="Times New Roman" w:hAnsi="Times New Roman" w:cs="Times New Roman"/>
          <w:iCs/>
          <w:sz w:val="24"/>
          <w:szCs w:val="24"/>
        </w:rPr>
        <w:t xml:space="preserve"> впливу даних технологій у банківській галузі. </w:t>
      </w:r>
      <w:r w:rsidR="000036A6" w:rsidRPr="00DE024A">
        <w:rPr>
          <w:rFonts w:ascii="Times New Roman" w:hAnsi="Times New Roman" w:cs="Times New Roman"/>
          <w:iCs/>
          <w:sz w:val="24"/>
          <w:szCs w:val="24"/>
        </w:rPr>
        <w:t xml:space="preserve">Теоретико-методологічну основну статті становлять праці </w:t>
      </w:r>
      <w:r w:rsidR="00A6326A" w:rsidRPr="00DE024A">
        <w:rPr>
          <w:rFonts w:ascii="Times New Roman" w:hAnsi="Times New Roman" w:cs="Times New Roman"/>
          <w:iCs/>
          <w:sz w:val="24"/>
          <w:szCs w:val="24"/>
        </w:rPr>
        <w:t>українських</w:t>
      </w:r>
      <w:r w:rsidR="000036A6" w:rsidRPr="00DE024A">
        <w:rPr>
          <w:rFonts w:ascii="Times New Roman" w:hAnsi="Times New Roman" w:cs="Times New Roman"/>
          <w:iCs/>
          <w:sz w:val="24"/>
          <w:szCs w:val="24"/>
        </w:rPr>
        <w:t xml:space="preserve"> </w:t>
      </w:r>
      <w:r w:rsidR="00A6326A" w:rsidRPr="00DE024A">
        <w:rPr>
          <w:rFonts w:ascii="Times New Roman" w:hAnsi="Times New Roman" w:cs="Times New Roman"/>
          <w:iCs/>
          <w:sz w:val="24"/>
          <w:szCs w:val="24"/>
        </w:rPr>
        <w:t>науковців</w:t>
      </w:r>
      <w:r w:rsidR="000036A6" w:rsidRPr="00DE024A">
        <w:rPr>
          <w:rFonts w:ascii="Times New Roman" w:hAnsi="Times New Roman" w:cs="Times New Roman"/>
          <w:iCs/>
          <w:sz w:val="24"/>
          <w:szCs w:val="24"/>
        </w:rPr>
        <w:t xml:space="preserve"> </w:t>
      </w:r>
      <w:r w:rsidR="00A6326A" w:rsidRPr="00DE024A">
        <w:rPr>
          <w:rFonts w:ascii="Times New Roman" w:hAnsi="Times New Roman" w:cs="Times New Roman"/>
          <w:iCs/>
          <w:sz w:val="24"/>
          <w:szCs w:val="24"/>
        </w:rPr>
        <w:t>і</w:t>
      </w:r>
      <w:r w:rsidR="000036A6" w:rsidRPr="00DE024A">
        <w:rPr>
          <w:rFonts w:ascii="Times New Roman" w:hAnsi="Times New Roman" w:cs="Times New Roman"/>
          <w:iCs/>
          <w:sz w:val="24"/>
          <w:szCs w:val="24"/>
        </w:rPr>
        <w:t xml:space="preserve">з питань впровадження банківських інновацій та фінансових технологій. В процесі дослідження було використано </w:t>
      </w:r>
      <w:r w:rsidR="001C0AE0" w:rsidRPr="00DE024A">
        <w:rPr>
          <w:rFonts w:ascii="Times New Roman" w:hAnsi="Times New Roman" w:cs="Times New Roman"/>
          <w:iCs/>
          <w:sz w:val="24"/>
          <w:szCs w:val="24"/>
        </w:rPr>
        <w:t>емпіричні та теоретичн</w:t>
      </w:r>
      <w:r w:rsidR="00520ECB">
        <w:rPr>
          <w:rFonts w:ascii="Times New Roman" w:hAnsi="Times New Roman" w:cs="Times New Roman"/>
          <w:iCs/>
          <w:sz w:val="24"/>
          <w:szCs w:val="24"/>
        </w:rPr>
        <w:t>о-оглядові методи</w:t>
      </w:r>
      <w:r w:rsidR="001C0AE0" w:rsidRPr="00DE024A">
        <w:rPr>
          <w:rFonts w:ascii="Times New Roman" w:hAnsi="Times New Roman" w:cs="Times New Roman"/>
          <w:iCs/>
          <w:sz w:val="24"/>
          <w:szCs w:val="24"/>
        </w:rPr>
        <w:t xml:space="preserve"> дослідженн</w:t>
      </w:r>
      <w:r w:rsidR="00520ECB">
        <w:rPr>
          <w:rFonts w:ascii="Times New Roman" w:hAnsi="Times New Roman" w:cs="Times New Roman"/>
          <w:iCs/>
          <w:sz w:val="24"/>
          <w:szCs w:val="24"/>
        </w:rPr>
        <w:t>я, що дало змогу р</w:t>
      </w:r>
      <w:r w:rsidR="00F74B72" w:rsidRPr="00DE024A">
        <w:rPr>
          <w:rFonts w:ascii="Times New Roman" w:hAnsi="Times New Roman" w:cs="Times New Roman"/>
          <w:iCs/>
          <w:sz w:val="24"/>
          <w:szCs w:val="24"/>
        </w:rPr>
        <w:t xml:space="preserve">озкрито сутність поняття </w:t>
      </w:r>
      <w:r w:rsidR="001F7F8D" w:rsidRPr="00DE024A">
        <w:rPr>
          <w:rFonts w:ascii="Times New Roman" w:hAnsi="Times New Roman" w:cs="Times New Roman"/>
          <w:iCs/>
          <w:sz w:val="24"/>
          <w:szCs w:val="24"/>
        </w:rPr>
        <w:t xml:space="preserve">інноваційна діяльність та інноваційні технології. Здійснено аналіз сучасних перспективних інноваційних технологій в України, та у світі. </w:t>
      </w:r>
      <w:r w:rsidR="0015112A" w:rsidRPr="00DE024A">
        <w:rPr>
          <w:rFonts w:ascii="Times New Roman" w:hAnsi="Times New Roman" w:cs="Times New Roman"/>
          <w:iCs/>
          <w:sz w:val="24"/>
          <w:szCs w:val="24"/>
        </w:rPr>
        <w:t xml:space="preserve">За допомогою SWOT-аналізу було досліджено сильні та слабкі сторони інноваційних технологій, таких як: </w:t>
      </w:r>
      <w:proofErr w:type="spellStart"/>
      <w:r w:rsidR="0015112A" w:rsidRPr="00DE024A">
        <w:rPr>
          <w:rFonts w:ascii="Times New Roman" w:hAnsi="Times New Roman" w:cs="Times New Roman"/>
          <w:iCs/>
          <w:sz w:val="24"/>
          <w:szCs w:val="24"/>
        </w:rPr>
        <w:t>ManuScan</w:t>
      </w:r>
      <w:proofErr w:type="spellEnd"/>
      <w:r w:rsidR="0015112A" w:rsidRPr="00DE024A">
        <w:rPr>
          <w:rFonts w:ascii="Times New Roman" w:hAnsi="Times New Roman" w:cs="Times New Roman"/>
          <w:iCs/>
          <w:sz w:val="24"/>
          <w:szCs w:val="24"/>
        </w:rPr>
        <w:t xml:space="preserve">, електронні гаманці, електронні системи платежу. Особливу увагу було приділено категорії загроз таких інноваційних технологій, як </w:t>
      </w:r>
      <w:proofErr w:type="spellStart"/>
      <w:r w:rsidR="0015112A" w:rsidRPr="00DE024A">
        <w:rPr>
          <w:rFonts w:ascii="Times New Roman" w:hAnsi="Times New Roman" w:cs="Times New Roman"/>
          <w:iCs/>
          <w:sz w:val="24"/>
          <w:szCs w:val="24"/>
        </w:rPr>
        <w:t>хакерські</w:t>
      </w:r>
      <w:proofErr w:type="spellEnd"/>
      <w:r w:rsidR="0015112A" w:rsidRPr="00DE024A">
        <w:rPr>
          <w:rFonts w:ascii="Times New Roman" w:hAnsi="Times New Roman" w:cs="Times New Roman"/>
          <w:iCs/>
          <w:sz w:val="24"/>
          <w:szCs w:val="24"/>
        </w:rPr>
        <w:t xml:space="preserve"> та вірусні атаки, оскільки </w:t>
      </w:r>
      <w:r w:rsidR="00DE024A" w:rsidRPr="00DE024A">
        <w:rPr>
          <w:rFonts w:ascii="Times New Roman" w:hAnsi="Times New Roman" w:cs="Times New Roman"/>
          <w:iCs/>
          <w:sz w:val="24"/>
          <w:szCs w:val="24"/>
        </w:rPr>
        <w:t>ці</w:t>
      </w:r>
      <w:r w:rsidR="0015112A" w:rsidRPr="00DE024A">
        <w:rPr>
          <w:rFonts w:ascii="Times New Roman" w:hAnsi="Times New Roman" w:cs="Times New Roman"/>
          <w:iCs/>
          <w:sz w:val="24"/>
          <w:szCs w:val="24"/>
        </w:rPr>
        <w:t xml:space="preserve"> інноваційні технології використовуються в банківській та фінансовій системі на державному рівні. Проаналізовано інноваційні технології</w:t>
      </w:r>
      <w:r w:rsidR="00755FDD">
        <w:rPr>
          <w:rFonts w:ascii="Times New Roman" w:hAnsi="Times New Roman" w:cs="Times New Roman"/>
          <w:iCs/>
          <w:sz w:val="24"/>
          <w:szCs w:val="24"/>
        </w:rPr>
        <w:t xml:space="preserve"> </w:t>
      </w:r>
      <w:r w:rsidR="0015112A" w:rsidRPr="00DE024A">
        <w:rPr>
          <w:rFonts w:ascii="Times New Roman" w:hAnsi="Times New Roman" w:cs="Times New Roman"/>
          <w:iCs/>
          <w:sz w:val="24"/>
          <w:szCs w:val="24"/>
        </w:rPr>
        <w:t>як повне нововведення змін у діяльність фінансової сфери України з цілю покращення використання банківської та фінансової сфери України, підвищення грошових операцій як на території України, так і за її межами. Розглянуто діяльність банківських установ з використанням новітніх, вдосконалених фінансових продуктів і послуг</w:t>
      </w:r>
      <w:r w:rsidR="000A62A4" w:rsidRPr="000A62A4">
        <w:rPr>
          <w:rFonts w:ascii="Times New Roman" w:hAnsi="Times New Roman" w:cs="Times New Roman"/>
          <w:iCs/>
          <w:sz w:val="24"/>
          <w:szCs w:val="24"/>
        </w:rPr>
        <w:t>.</w:t>
      </w:r>
      <w:r w:rsidR="0015112A" w:rsidRPr="00DE024A">
        <w:rPr>
          <w:rFonts w:ascii="Times New Roman" w:hAnsi="Times New Roman" w:cs="Times New Roman"/>
          <w:iCs/>
          <w:sz w:val="24"/>
          <w:szCs w:val="24"/>
        </w:rPr>
        <w:t xml:space="preserve"> </w:t>
      </w:r>
      <w:r w:rsidR="000A62A4">
        <w:rPr>
          <w:rFonts w:ascii="Times New Roman" w:hAnsi="Times New Roman" w:cs="Times New Roman"/>
          <w:iCs/>
          <w:sz w:val="24"/>
          <w:szCs w:val="24"/>
        </w:rPr>
        <w:t>Практична цінність дослідження полягає в тому, що воно може стати базою у</w:t>
      </w:r>
      <w:r w:rsidR="0015112A" w:rsidRPr="00DE024A">
        <w:rPr>
          <w:rFonts w:ascii="Times New Roman" w:hAnsi="Times New Roman" w:cs="Times New Roman"/>
          <w:iCs/>
          <w:sz w:val="24"/>
          <w:szCs w:val="24"/>
        </w:rPr>
        <w:t xml:space="preserve"> досягненн</w:t>
      </w:r>
      <w:r w:rsidR="000A62A4">
        <w:rPr>
          <w:rFonts w:ascii="Times New Roman" w:hAnsi="Times New Roman" w:cs="Times New Roman"/>
          <w:iCs/>
          <w:sz w:val="24"/>
          <w:szCs w:val="24"/>
        </w:rPr>
        <w:t>і</w:t>
      </w:r>
      <w:r w:rsidR="0015112A" w:rsidRPr="00DE024A">
        <w:rPr>
          <w:rFonts w:ascii="Times New Roman" w:hAnsi="Times New Roman" w:cs="Times New Roman"/>
          <w:iCs/>
          <w:sz w:val="24"/>
          <w:szCs w:val="24"/>
        </w:rPr>
        <w:t xml:space="preserve"> стабільного та ефективного функціонування</w:t>
      </w:r>
      <w:r w:rsidR="000A62A4">
        <w:rPr>
          <w:rFonts w:ascii="Times New Roman" w:hAnsi="Times New Roman" w:cs="Times New Roman"/>
          <w:iCs/>
          <w:sz w:val="24"/>
          <w:szCs w:val="24"/>
        </w:rPr>
        <w:t xml:space="preserve"> банків у майбутньому, а також надати рекомендації по впровадженню </w:t>
      </w:r>
      <w:r w:rsidR="0015112A" w:rsidRPr="00DE024A">
        <w:rPr>
          <w:rFonts w:ascii="Times New Roman" w:hAnsi="Times New Roman" w:cs="Times New Roman"/>
          <w:iCs/>
          <w:sz w:val="24"/>
          <w:szCs w:val="24"/>
        </w:rPr>
        <w:t>новітні</w:t>
      </w:r>
      <w:r w:rsidR="000A62A4">
        <w:rPr>
          <w:rFonts w:ascii="Times New Roman" w:hAnsi="Times New Roman" w:cs="Times New Roman"/>
          <w:iCs/>
          <w:sz w:val="24"/>
          <w:szCs w:val="24"/>
        </w:rPr>
        <w:t>х</w:t>
      </w:r>
      <w:r w:rsidR="0015112A" w:rsidRPr="00DE024A">
        <w:rPr>
          <w:rFonts w:ascii="Times New Roman" w:hAnsi="Times New Roman" w:cs="Times New Roman"/>
          <w:iCs/>
          <w:sz w:val="24"/>
          <w:szCs w:val="24"/>
        </w:rPr>
        <w:t xml:space="preserve"> систем електронних платежів, які на сьогодні набирають популярності</w:t>
      </w:r>
    </w:p>
    <w:p w14:paraId="0F9A62F7" w14:textId="77777777" w:rsidR="00DE024A" w:rsidRPr="00DE024A" w:rsidRDefault="00DE024A" w:rsidP="00F74B72">
      <w:pPr>
        <w:spacing w:after="0" w:line="240" w:lineRule="auto"/>
        <w:jc w:val="both"/>
        <w:rPr>
          <w:rFonts w:ascii="Times New Roman" w:hAnsi="Times New Roman" w:cs="Times New Roman"/>
          <w:iCs/>
          <w:sz w:val="24"/>
          <w:szCs w:val="24"/>
        </w:rPr>
      </w:pPr>
    </w:p>
    <w:p w14:paraId="0C970C03" w14:textId="5D1D8E28" w:rsidR="00BE51F8" w:rsidRPr="00DD5B94" w:rsidRDefault="00BE51F8" w:rsidP="00E965C0">
      <w:pPr>
        <w:spacing w:after="0" w:line="240" w:lineRule="auto"/>
        <w:jc w:val="both"/>
        <w:rPr>
          <w:rFonts w:ascii="Times New Roman" w:hAnsi="Times New Roman" w:cs="Times New Roman"/>
          <w:iCs/>
          <w:sz w:val="24"/>
          <w:szCs w:val="24"/>
          <w:lang w:val="ru-RU"/>
        </w:rPr>
      </w:pPr>
      <w:r w:rsidRPr="000D6E96">
        <w:rPr>
          <w:rFonts w:ascii="Times New Roman" w:hAnsi="Times New Roman" w:cs="Times New Roman"/>
          <w:b/>
          <w:iCs/>
          <w:sz w:val="24"/>
          <w:szCs w:val="24"/>
        </w:rPr>
        <w:t>Ключові слова:</w:t>
      </w:r>
      <w:r w:rsidR="00276FAC">
        <w:rPr>
          <w:rFonts w:ascii="Times New Roman" w:hAnsi="Times New Roman" w:cs="Times New Roman"/>
          <w:b/>
          <w:iCs/>
          <w:sz w:val="24"/>
          <w:szCs w:val="24"/>
          <w:lang w:val="ru-RU"/>
        </w:rPr>
        <w:t xml:space="preserve"> </w:t>
      </w:r>
      <w:r w:rsidR="00276FAC" w:rsidRPr="00DA5C0D">
        <w:rPr>
          <w:rFonts w:ascii="Times New Roman" w:hAnsi="Times New Roman" w:cs="Times New Roman"/>
          <w:iCs/>
          <w:sz w:val="24"/>
          <w:szCs w:val="24"/>
          <w:lang w:val="ru-RU"/>
        </w:rPr>
        <w:t>сканер</w:t>
      </w:r>
      <w:r w:rsidR="00276FAC" w:rsidRPr="00DA5C0D">
        <w:rPr>
          <w:rFonts w:ascii="Times New Roman" w:hAnsi="Times New Roman" w:cs="Times New Roman"/>
          <w:sz w:val="24"/>
          <w:szCs w:val="24"/>
        </w:rPr>
        <w:t xml:space="preserve"> сітківки або зіниці ока</w:t>
      </w:r>
      <w:r w:rsidR="00F86342" w:rsidRPr="00F86342">
        <w:rPr>
          <w:rFonts w:ascii="Times New Roman" w:hAnsi="Times New Roman" w:cs="Times New Roman"/>
          <w:iCs/>
          <w:sz w:val="24"/>
          <w:szCs w:val="24"/>
          <w:lang w:val="ru-RU"/>
        </w:rPr>
        <w:t>;</w:t>
      </w:r>
      <w:r w:rsidR="00DD5B94" w:rsidRPr="00DE024A">
        <w:rPr>
          <w:rFonts w:ascii="Times New Roman" w:hAnsi="Times New Roman" w:cs="Times New Roman"/>
          <w:iCs/>
          <w:sz w:val="24"/>
          <w:szCs w:val="24"/>
        </w:rPr>
        <w:t xml:space="preserve"> банківські послуги</w:t>
      </w:r>
      <w:r w:rsidR="00F86342" w:rsidRPr="00F86342">
        <w:rPr>
          <w:rFonts w:ascii="Times New Roman" w:hAnsi="Times New Roman" w:cs="Times New Roman"/>
          <w:iCs/>
          <w:sz w:val="24"/>
          <w:szCs w:val="24"/>
          <w:lang w:val="ru-RU"/>
        </w:rPr>
        <w:t>;</w:t>
      </w:r>
      <w:r w:rsidR="00DD5B94" w:rsidRPr="00DE024A">
        <w:rPr>
          <w:rFonts w:ascii="Times New Roman" w:hAnsi="Times New Roman" w:cs="Times New Roman"/>
          <w:iCs/>
          <w:sz w:val="24"/>
          <w:szCs w:val="24"/>
        </w:rPr>
        <w:t xml:space="preserve"> </w:t>
      </w:r>
      <w:proofErr w:type="spellStart"/>
      <w:r w:rsidR="00DD5B94" w:rsidRPr="00DE024A">
        <w:rPr>
          <w:rFonts w:ascii="Times New Roman" w:hAnsi="Times New Roman" w:cs="Times New Roman"/>
          <w:iCs/>
          <w:sz w:val="24"/>
          <w:szCs w:val="24"/>
        </w:rPr>
        <w:t>фінтех</w:t>
      </w:r>
      <w:proofErr w:type="spellEnd"/>
      <w:r w:rsidR="00F86342" w:rsidRPr="00F86342">
        <w:rPr>
          <w:rFonts w:ascii="Times New Roman" w:hAnsi="Times New Roman" w:cs="Times New Roman"/>
          <w:iCs/>
          <w:sz w:val="24"/>
          <w:szCs w:val="24"/>
          <w:lang w:val="ru-RU"/>
        </w:rPr>
        <w:t>;</w:t>
      </w:r>
      <w:r w:rsidR="00DD5B94" w:rsidRPr="00DE024A">
        <w:rPr>
          <w:rFonts w:ascii="Times New Roman" w:hAnsi="Times New Roman" w:cs="Times New Roman"/>
          <w:iCs/>
          <w:sz w:val="24"/>
          <w:szCs w:val="24"/>
        </w:rPr>
        <w:t xml:space="preserve"> електронні гаманці</w:t>
      </w:r>
      <w:r w:rsidR="00F86342" w:rsidRPr="00F86342">
        <w:rPr>
          <w:rFonts w:ascii="Times New Roman" w:hAnsi="Times New Roman" w:cs="Times New Roman"/>
          <w:iCs/>
          <w:sz w:val="24"/>
          <w:szCs w:val="24"/>
          <w:lang w:val="ru-RU"/>
        </w:rPr>
        <w:t>;</w:t>
      </w:r>
      <w:r w:rsidR="00DD5B94" w:rsidRPr="00DE024A">
        <w:rPr>
          <w:rFonts w:ascii="Times New Roman" w:hAnsi="Times New Roman" w:cs="Times New Roman"/>
          <w:iCs/>
          <w:sz w:val="24"/>
          <w:szCs w:val="24"/>
        </w:rPr>
        <w:t xml:space="preserve"> система електронних платежів</w:t>
      </w:r>
    </w:p>
    <w:p w14:paraId="4E12D022" w14:textId="77777777" w:rsidR="00DA5C0D" w:rsidRDefault="00DA5C0D" w:rsidP="00E965C0">
      <w:pPr>
        <w:spacing w:after="0" w:line="240" w:lineRule="auto"/>
        <w:jc w:val="both"/>
        <w:rPr>
          <w:rFonts w:ascii="Times New Roman" w:hAnsi="Times New Roman" w:cs="Times New Roman"/>
          <w:b/>
          <w:sz w:val="24"/>
          <w:szCs w:val="24"/>
        </w:rPr>
      </w:pPr>
    </w:p>
    <w:p w14:paraId="3FFEF745" w14:textId="48C73AD0" w:rsidR="008658B2" w:rsidRDefault="009216B2" w:rsidP="00E965C0">
      <w:pPr>
        <w:spacing w:after="0" w:line="240" w:lineRule="auto"/>
        <w:jc w:val="both"/>
        <w:rPr>
          <w:rFonts w:ascii="Times New Roman" w:hAnsi="Times New Roman" w:cs="Times New Roman"/>
          <w:b/>
          <w:sz w:val="24"/>
          <w:szCs w:val="24"/>
        </w:rPr>
      </w:pPr>
      <w:r w:rsidRPr="00913A56">
        <w:rPr>
          <w:rFonts w:ascii="Times New Roman" w:hAnsi="Times New Roman" w:cs="Times New Roman"/>
          <w:b/>
          <w:sz w:val="24"/>
          <w:szCs w:val="24"/>
        </w:rPr>
        <w:t>Вступ</w:t>
      </w:r>
    </w:p>
    <w:p w14:paraId="37FEA3EE" w14:textId="2206399C" w:rsidR="00982EB4" w:rsidRPr="006D346E" w:rsidRDefault="00CF6083" w:rsidP="00E965C0">
      <w:pPr>
        <w:spacing w:after="0" w:line="240" w:lineRule="auto"/>
        <w:jc w:val="both"/>
        <w:rPr>
          <w:rFonts w:ascii="Times New Roman" w:hAnsi="Times New Roman" w:cs="Times New Roman"/>
          <w:sz w:val="24"/>
          <w:szCs w:val="24"/>
        </w:rPr>
      </w:pPr>
      <w:bookmarkStart w:id="1" w:name="_Hlk126750049"/>
      <w:r w:rsidRPr="006D346E">
        <w:rPr>
          <w:rFonts w:ascii="Times New Roman" w:hAnsi="Times New Roman" w:cs="Times New Roman"/>
          <w:sz w:val="24"/>
          <w:szCs w:val="24"/>
        </w:rPr>
        <w:t xml:space="preserve">Упродовж останніх десятиліть у світовій </w:t>
      </w:r>
      <w:r w:rsidR="007B7E28" w:rsidRPr="006D346E">
        <w:rPr>
          <w:rFonts w:ascii="Times New Roman" w:hAnsi="Times New Roman" w:cs="Times New Roman"/>
          <w:sz w:val="24"/>
          <w:szCs w:val="24"/>
        </w:rPr>
        <w:t xml:space="preserve">банківській </w:t>
      </w:r>
      <w:r w:rsidRPr="006D346E">
        <w:rPr>
          <w:rFonts w:ascii="Times New Roman" w:hAnsi="Times New Roman" w:cs="Times New Roman"/>
          <w:sz w:val="24"/>
          <w:szCs w:val="24"/>
        </w:rPr>
        <w:t>прак</w:t>
      </w:r>
      <w:r w:rsidR="007B7E28" w:rsidRPr="006D346E">
        <w:rPr>
          <w:rFonts w:ascii="Times New Roman" w:hAnsi="Times New Roman" w:cs="Times New Roman"/>
          <w:sz w:val="24"/>
          <w:szCs w:val="24"/>
        </w:rPr>
        <w:t>тиці</w:t>
      </w:r>
      <w:r w:rsidR="001667D9" w:rsidRPr="006D346E">
        <w:rPr>
          <w:rFonts w:ascii="Times New Roman" w:hAnsi="Times New Roman" w:cs="Times New Roman"/>
          <w:sz w:val="24"/>
          <w:szCs w:val="24"/>
        </w:rPr>
        <w:t xml:space="preserve"> </w:t>
      </w:r>
      <w:r w:rsidR="007B7E28" w:rsidRPr="006D346E">
        <w:rPr>
          <w:rFonts w:ascii="Times New Roman" w:hAnsi="Times New Roman" w:cs="Times New Roman"/>
          <w:sz w:val="24"/>
          <w:szCs w:val="24"/>
        </w:rPr>
        <w:t>інноваційні технології</w:t>
      </w:r>
      <w:r w:rsidR="006829D2" w:rsidRPr="006D346E">
        <w:rPr>
          <w:rFonts w:ascii="Times New Roman" w:hAnsi="Times New Roman" w:cs="Times New Roman"/>
          <w:sz w:val="24"/>
          <w:szCs w:val="24"/>
        </w:rPr>
        <w:t xml:space="preserve"> набрали бурхливого розвитку</w:t>
      </w:r>
      <w:r w:rsidRPr="006D346E">
        <w:rPr>
          <w:rFonts w:ascii="Times New Roman" w:hAnsi="Times New Roman" w:cs="Times New Roman"/>
          <w:sz w:val="24"/>
          <w:szCs w:val="24"/>
        </w:rPr>
        <w:t xml:space="preserve">. </w:t>
      </w:r>
      <w:r w:rsidR="00520ECB">
        <w:rPr>
          <w:rFonts w:ascii="Times New Roman" w:hAnsi="Times New Roman" w:cs="Times New Roman"/>
          <w:sz w:val="24"/>
          <w:szCs w:val="24"/>
        </w:rPr>
        <w:t>Ї</w:t>
      </w:r>
      <w:r w:rsidR="00C57B1A" w:rsidRPr="006D346E">
        <w:rPr>
          <w:rFonts w:ascii="Times New Roman" w:hAnsi="Times New Roman" w:cs="Times New Roman"/>
          <w:sz w:val="24"/>
          <w:szCs w:val="24"/>
        </w:rPr>
        <w:t xml:space="preserve">х </w:t>
      </w:r>
      <w:r w:rsidR="00982EB4" w:rsidRPr="006D346E">
        <w:rPr>
          <w:rFonts w:ascii="Times New Roman" w:hAnsi="Times New Roman" w:cs="Times New Roman"/>
          <w:sz w:val="24"/>
          <w:szCs w:val="24"/>
        </w:rPr>
        <w:t>появою пояснюєтьс</w:t>
      </w:r>
      <w:r w:rsidR="001667D9" w:rsidRPr="006D346E">
        <w:rPr>
          <w:rFonts w:ascii="Times New Roman" w:hAnsi="Times New Roman" w:cs="Times New Roman"/>
          <w:sz w:val="24"/>
          <w:szCs w:val="24"/>
        </w:rPr>
        <w:t>я пошук нових способів</w:t>
      </w:r>
      <w:r w:rsidR="006829D2" w:rsidRPr="006D346E">
        <w:rPr>
          <w:rFonts w:ascii="Times New Roman" w:hAnsi="Times New Roman" w:cs="Times New Roman"/>
          <w:sz w:val="24"/>
          <w:szCs w:val="24"/>
        </w:rPr>
        <w:t xml:space="preserve"> здійснення </w:t>
      </w:r>
      <w:r w:rsidR="007B7E28" w:rsidRPr="006D346E">
        <w:rPr>
          <w:rFonts w:ascii="Times New Roman" w:hAnsi="Times New Roman" w:cs="Times New Roman"/>
          <w:sz w:val="24"/>
          <w:szCs w:val="24"/>
        </w:rPr>
        <w:t xml:space="preserve">банківської </w:t>
      </w:r>
      <w:r w:rsidR="006829D2" w:rsidRPr="006D346E">
        <w:rPr>
          <w:rFonts w:ascii="Times New Roman" w:hAnsi="Times New Roman" w:cs="Times New Roman"/>
          <w:sz w:val="24"/>
          <w:szCs w:val="24"/>
        </w:rPr>
        <w:t xml:space="preserve">діяльності з метою </w:t>
      </w:r>
      <w:r w:rsidR="00982EB4" w:rsidRPr="006D346E">
        <w:rPr>
          <w:rFonts w:ascii="Times New Roman" w:hAnsi="Times New Roman" w:cs="Times New Roman"/>
          <w:sz w:val="24"/>
          <w:szCs w:val="24"/>
        </w:rPr>
        <w:t>одержання високих прибутків.</w:t>
      </w:r>
    </w:p>
    <w:p w14:paraId="56B2077D" w14:textId="3F199B2B" w:rsidR="00B92606" w:rsidRPr="003D5558" w:rsidRDefault="00520ECB" w:rsidP="00B926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L</w:t>
      </w:r>
      <w:r w:rsidR="00B92606" w:rsidRPr="003D5558">
        <w:rPr>
          <w:rFonts w:ascii="Times New Roman" w:hAnsi="Times New Roman" w:cs="Times New Roman"/>
          <w:sz w:val="24"/>
          <w:szCs w:val="24"/>
        </w:rPr>
        <w:t>.</w:t>
      </w:r>
      <w:r>
        <w:rPr>
          <w:rFonts w:ascii="Times New Roman" w:hAnsi="Times New Roman" w:cs="Times New Roman"/>
          <w:sz w:val="24"/>
          <w:szCs w:val="24"/>
          <w:lang w:val="en-US"/>
        </w:rPr>
        <w:t>H</w:t>
      </w:r>
      <w:r w:rsidR="00B92606" w:rsidRPr="003D5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Kloba</w:t>
      </w:r>
      <w:proofErr w:type="spellEnd"/>
      <w:r w:rsidR="00B92606" w:rsidRPr="003D5558">
        <w:rPr>
          <w:rFonts w:ascii="Times New Roman" w:hAnsi="Times New Roman" w:cs="Times New Roman"/>
          <w:sz w:val="24"/>
          <w:szCs w:val="24"/>
        </w:rPr>
        <w:t xml:space="preserve"> (2018) зазнача</w:t>
      </w:r>
      <w:r w:rsidR="00D06438" w:rsidRPr="003D5558">
        <w:rPr>
          <w:rFonts w:ascii="Times New Roman" w:hAnsi="Times New Roman" w:cs="Times New Roman"/>
          <w:sz w:val="24"/>
          <w:szCs w:val="24"/>
        </w:rPr>
        <w:t>в</w:t>
      </w:r>
      <w:r w:rsidR="00B92606" w:rsidRPr="003D5558">
        <w:rPr>
          <w:rFonts w:ascii="Times New Roman" w:hAnsi="Times New Roman" w:cs="Times New Roman"/>
          <w:sz w:val="24"/>
          <w:szCs w:val="24"/>
        </w:rPr>
        <w:t xml:space="preserve">, що процес </w:t>
      </w:r>
      <w:proofErr w:type="spellStart"/>
      <w:r w:rsidR="00B92606" w:rsidRPr="003D5558">
        <w:rPr>
          <w:rFonts w:ascii="Times New Roman" w:hAnsi="Times New Roman" w:cs="Times New Roman"/>
          <w:sz w:val="24"/>
          <w:szCs w:val="24"/>
        </w:rPr>
        <w:t>цифровізації</w:t>
      </w:r>
      <w:proofErr w:type="spellEnd"/>
      <w:r w:rsidR="00B92606" w:rsidRPr="003D5558">
        <w:rPr>
          <w:rFonts w:ascii="Times New Roman" w:hAnsi="Times New Roman" w:cs="Times New Roman"/>
          <w:sz w:val="24"/>
          <w:szCs w:val="24"/>
        </w:rPr>
        <w:t xml:space="preserve"> націлений на співпрацю з </w:t>
      </w:r>
      <w:proofErr w:type="spellStart"/>
      <w:r w:rsidR="00B92606" w:rsidRPr="003D5558">
        <w:rPr>
          <w:rFonts w:ascii="Times New Roman" w:hAnsi="Times New Roman" w:cs="Times New Roman"/>
          <w:sz w:val="24"/>
          <w:szCs w:val="24"/>
        </w:rPr>
        <w:t>фінтех</w:t>
      </w:r>
      <w:proofErr w:type="spellEnd"/>
      <w:r w:rsidR="00B92606" w:rsidRPr="003D5558">
        <w:rPr>
          <w:rFonts w:ascii="Times New Roman" w:hAnsi="Times New Roman" w:cs="Times New Roman"/>
          <w:sz w:val="24"/>
          <w:szCs w:val="24"/>
        </w:rPr>
        <w:t xml:space="preserve">-стартапами з довгостроковими цілями з впровадженням інноваційних методів роботи, банківських продуктів та послуг для збільшення та розширення клієнтської бази і підвищення конкурентоспроможності банку, що і постає результатом </w:t>
      </w:r>
      <w:proofErr w:type="spellStart"/>
      <w:r w:rsidR="00B92606" w:rsidRPr="003D5558">
        <w:rPr>
          <w:rFonts w:ascii="Times New Roman" w:hAnsi="Times New Roman" w:cs="Times New Roman"/>
          <w:sz w:val="24"/>
          <w:szCs w:val="24"/>
        </w:rPr>
        <w:t>цифровізації</w:t>
      </w:r>
      <w:proofErr w:type="spellEnd"/>
      <w:r w:rsidR="00B92606" w:rsidRPr="003D5558">
        <w:rPr>
          <w:rFonts w:ascii="Times New Roman" w:hAnsi="Times New Roman" w:cs="Times New Roman"/>
          <w:sz w:val="24"/>
          <w:szCs w:val="24"/>
        </w:rPr>
        <w:t xml:space="preserve">. Сам процес </w:t>
      </w:r>
      <w:proofErr w:type="spellStart"/>
      <w:r w:rsidR="00B92606" w:rsidRPr="003D5558">
        <w:rPr>
          <w:rFonts w:ascii="Times New Roman" w:hAnsi="Times New Roman" w:cs="Times New Roman"/>
          <w:sz w:val="24"/>
          <w:szCs w:val="24"/>
        </w:rPr>
        <w:t>цифровізації</w:t>
      </w:r>
      <w:proofErr w:type="spellEnd"/>
      <w:r w:rsidR="00B92606" w:rsidRPr="003D5558">
        <w:rPr>
          <w:rFonts w:ascii="Times New Roman" w:hAnsi="Times New Roman" w:cs="Times New Roman"/>
          <w:sz w:val="24"/>
          <w:szCs w:val="24"/>
        </w:rPr>
        <w:t xml:space="preserve"> насамперед пов’язаний з трансформацією наукових досліджень та розробок з ціллю покращення банківських продуктів та послуг. </w:t>
      </w:r>
    </w:p>
    <w:p w14:paraId="06D627E5" w14:textId="5221D190" w:rsidR="00B92606" w:rsidRPr="003D5558" w:rsidRDefault="00520ECB" w:rsidP="00B926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V</w:t>
      </w:r>
      <w:r w:rsidRPr="00520ECB">
        <w:rPr>
          <w:rFonts w:ascii="Times New Roman" w:hAnsi="Times New Roman" w:cs="Times New Roman"/>
          <w:sz w:val="24"/>
          <w:szCs w:val="24"/>
        </w:rPr>
        <w:t>.</w:t>
      </w:r>
      <w:r>
        <w:rPr>
          <w:rFonts w:ascii="Times New Roman" w:hAnsi="Times New Roman" w:cs="Times New Roman"/>
          <w:sz w:val="24"/>
          <w:szCs w:val="24"/>
          <w:lang w:val="en-US"/>
        </w:rPr>
        <w:t>S</w:t>
      </w:r>
      <w:r w:rsidR="00B92606" w:rsidRPr="003D5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Kunytsia</w:t>
      </w:r>
      <w:proofErr w:type="spellEnd"/>
      <w:r w:rsidR="00B92606" w:rsidRPr="003D5558">
        <w:rPr>
          <w:rFonts w:ascii="Times New Roman" w:hAnsi="Times New Roman" w:cs="Times New Roman"/>
          <w:sz w:val="24"/>
          <w:szCs w:val="24"/>
        </w:rPr>
        <w:t xml:space="preserve"> </w:t>
      </w:r>
      <w:r w:rsidR="000A62A4" w:rsidRPr="000A62A4">
        <w:rPr>
          <w:rFonts w:ascii="Times New Roman" w:hAnsi="Times New Roman" w:cs="Times New Roman"/>
          <w:sz w:val="24"/>
          <w:szCs w:val="24"/>
        </w:rPr>
        <w:t>&amp;</w:t>
      </w:r>
      <w:r w:rsidR="00B92606" w:rsidRPr="003D5558">
        <w:rPr>
          <w:rFonts w:ascii="Times New Roman" w:hAnsi="Times New Roman" w:cs="Times New Roman"/>
          <w:sz w:val="24"/>
          <w:szCs w:val="24"/>
        </w:rPr>
        <w:t xml:space="preserve"> </w:t>
      </w:r>
      <w:r>
        <w:rPr>
          <w:rFonts w:ascii="Times New Roman" w:hAnsi="Times New Roman" w:cs="Times New Roman"/>
          <w:sz w:val="24"/>
          <w:szCs w:val="24"/>
          <w:lang w:val="en-US"/>
        </w:rPr>
        <w:t>Yu</w:t>
      </w:r>
      <w:r w:rsidR="00AA6EF5" w:rsidRPr="003D5558">
        <w:rPr>
          <w:rFonts w:ascii="Times New Roman" w:hAnsi="Times New Roman" w:cs="Times New Roman"/>
          <w:sz w:val="24"/>
          <w:szCs w:val="24"/>
        </w:rPr>
        <w:t>.</w:t>
      </w:r>
      <w:r>
        <w:rPr>
          <w:rFonts w:ascii="Times New Roman" w:hAnsi="Times New Roman" w:cs="Times New Roman"/>
          <w:sz w:val="24"/>
          <w:szCs w:val="24"/>
          <w:lang w:val="en-US"/>
        </w:rPr>
        <w:t>O</w:t>
      </w:r>
      <w:r w:rsidR="00B92606" w:rsidRPr="003D5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Tsevukh</w:t>
      </w:r>
      <w:proofErr w:type="spellEnd"/>
      <w:r w:rsidR="00B92606" w:rsidRPr="003D5558">
        <w:rPr>
          <w:rFonts w:ascii="Times New Roman" w:hAnsi="Times New Roman" w:cs="Times New Roman"/>
          <w:sz w:val="24"/>
          <w:szCs w:val="24"/>
        </w:rPr>
        <w:t xml:space="preserve"> (2019) зазначали, що фінансові інновації протягом усього історичного розвитку активно впроваджуються у практичну діяльність зарубіжних країн. Авторами було виділено основні причини розвитку фінансових інновацій, серед яких суттєву роль відіграють саме інформаційні технології, які активно </w:t>
      </w:r>
      <w:proofErr w:type="spellStart"/>
      <w:r w:rsidR="00B92606" w:rsidRPr="003D5558">
        <w:rPr>
          <w:rFonts w:ascii="Times New Roman" w:hAnsi="Times New Roman" w:cs="Times New Roman"/>
          <w:sz w:val="24"/>
          <w:szCs w:val="24"/>
        </w:rPr>
        <w:t>взаємопов’язуються</w:t>
      </w:r>
      <w:proofErr w:type="spellEnd"/>
      <w:r w:rsidR="00B92606" w:rsidRPr="003D5558">
        <w:rPr>
          <w:rFonts w:ascii="Times New Roman" w:hAnsi="Times New Roman" w:cs="Times New Roman"/>
          <w:sz w:val="24"/>
          <w:szCs w:val="24"/>
        </w:rPr>
        <w:t xml:space="preserve"> з іншими фінансовими процесами. Дані інновації на думку авторів в змозі підвищити ефективність роботи вже існуючих процесів, а також запустити абсолютно нові, збільшивши тим самим зацікавленість клієнтів. Авторами було виділено інноваційні технології, що відіграють </w:t>
      </w:r>
      <w:r w:rsidR="00B92606" w:rsidRPr="00520ECB">
        <w:rPr>
          <w:rFonts w:ascii="Times New Roman" w:hAnsi="Times New Roman" w:cs="Times New Roman"/>
          <w:sz w:val="24"/>
          <w:szCs w:val="24"/>
        </w:rPr>
        <w:t>основну</w:t>
      </w:r>
      <w:r w:rsidR="00B92606" w:rsidRPr="003D5558">
        <w:rPr>
          <w:rFonts w:ascii="Times New Roman" w:hAnsi="Times New Roman" w:cs="Times New Roman"/>
          <w:sz w:val="24"/>
          <w:szCs w:val="24"/>
        </w:rPr>
        <w:t xml:space="preserve"> тенденцію у розвитку фінансової та банківської системи. Проте, самостійний </w:t>
      </w:r>
      <w:r w:rsidR="00B92606" w:rsidRPr="00520ECB">
        <w:rPr>
          <w:rFonts w:ascii="Times New Roman" w:hAnsi="Times New Roman" w:cs="Times New Roman"/>
          <w:sz w:val="24"/>
          <w:szCs w:val="24"/>
        </w:rPr>
        <w:t>розвиток на даний момент є</w:t>
      </w:r>
      <w:r w:rsidR="00B92606" w:rsidRPr="003D5558">
        <w:rPr>
          <w:rFonts w:ascii="Times New Roman" w:hAnsi="Times New Roman" w:cs="Times New Roman"/>
          <w:sz w:val="24"/>
          <w:szCs w:val="24"/>
        </w:rPr>
        <w:t xml:space="preserve"> не настільки ефективним, як процес синергії між компаніями, які створюють інновації , та закладами, які доносять покращені послуги своїм клієнтам. </w:t>
      </w:r>
    </w:p>
    <w:p w14:paraId="26B5D189" w14:textId="567B2101" w:rsidR="00B92606" w:rsidRPr="003D5558" w:rsidRDefault="00F33A7F" w:rsidP="00B9260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en-US"/>
        </w:rPr>
        <w:lastRenderedPageBreak/>
        <w:t>V</w:t>
      </w:r>
      <w:r w:rsidR="00B92606" w:rsidRPr="003D5558">
        <w:rPr>
          <w:rFonts w:ascii="Times New Roman" w:hAnsi="Times New Roman" w:cs="Times New Roman"/>
          <w:sz w:val="24"/>
          <w:szCs w:val="24"/>
        </w:rPr>
        <w:t>.</w:t>
      </w:r>
      <w:r>
        <w:rPr>
          <w:rFonts w:ascii="Times New Roman" w:hAnsi="Times New Roman" w:cs="Times New Roman"/>
          <w:sz w:val="24"/>
          <w:szCs w:val="24"/>
          <w:lang w:val="en-US"/>
        </w:rPr>
        <w:t>V</w:t>
      </w:r>
      <w:r w:rsidR="00B92606" w:rsidRPr="003D5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Honcharuk</w:t>
      </w:r>
      <w:proofErr w:type="spellEnd"/>
      <w:r w:rsidR="00B92606" w:rsidRPr="003D5558">
        <w:rPr>
          <w:rFonts w:ascii="Times New Roman" w:hAnsi="Times New Roman" w:cs="Times New Roman"/>
          <w:sz w:val="24"/>
          <w:szCs w:val="24"/>
        </w:rPr>
        <w:t xml:space="preserve"> (2019) </w:t>
      </w:r>
      <w:r w:rsidR="00DC3986">
        <w:rPr>
          <w:rFonts w:ascii="Times New Roman" w:hAnsi="Times New Roman" w:cs="Times New Roman"/>
          <w:sz w:val="24"/>
          <w:szCs w:val="24"/>
        </w:rPr>
        <w:t>довів</w:t>
      </w:r>
      <w:r w:rsidR="00B92606" w:rsidRPr="003D5558">
        <w:rPr>
          <w:rFonts w:ascii="Times New Roman" w:hAnsi="Times New Roman" w:cs="Times New Roman"/>
          <w:sz w:val="24"/>
          <w:szCs w:val="24"/>
        </w:rPr>
        <w:t xml:space="preserve">, </w:t>
      </w:r>
      <w:r w:rsidR="000A62A4">
        <w:rPr>
          <w:rFonts w:ascii="Times New Roman" w:hAnsi="Times New Roman" w:cs="Times New Roman"/>
          <w:sz w:val="24"/>
          <w:szCs w:val="24"/>
        </w:rPr>
        <w:t xml:space="preserve">що </w:t>
      </w:r>
      <w:proofErr w:type="spellStart"/>
      <w:r w:rsidR="00B92606" w:rsidRPr="003D5558">
        <w:rPr>
          <w:rFonts w:ascii="Times New Roman" w:hAnsi="Times New Roman" w:cs="Times New Roman"/>
          <w:sz w:val="24"/>
          <w:szCs w:val="24"/>
        </w:rPr>
        <w:t>цифровізація</w:t>
      </w:r>
      <w:proofErr w:type="spellEnd"/>
      <w:r w:rsidR="00B92606" w:rsidRPr="003D5558">
        <w:rPr>
          <w:rFonts w:ascii="Times New Roman" w:hAnsi="Times New Roman" w:cs="Times New Roman"/>
          <w:sz w:val="24"/>
          <w:szCs w:val="24"/>
        </w:rPr>
        <w:t xml:space="preserve"> діяльності банків пов'язана із трансформацією наукових досліджень і розробок, інших науково-технологічних досягнень у нові чи покращені банківські продукти та послуги, в оновлений чи вдосконалений банківський технологічний процес, що використовується у практичній діяльності, чи новий підхід до реалізації продуктів і послуг, їх адаптацію до актуальних вимог клієнтів. Ознаками привабливості цифрових банківських продуктів є висока надійність, дохідність та якість. </w:t>
      </w:r>
      <w:proofErr w:type="spellStart"/>
      <w:r w:rsidR="00B92606" w:rsidRPr="003D5558">
        <w:rPr>
          <w:rFonts w:ascii="Times New Roman" w:hAnsi="Times New Roman" w:cs="Times New Roman"/>
          <w:sz w:val="24"/>
          <w:szCs w:val="24"/>
        </w:rPr>
        <w:t>Цифровізація</w:t>
      </w:r>
      <w:proofErr w:type="spellEnd"/>
      <w:r w:rsidR="00B92606" w:rsidRPr="003D5558">
        <w:rPr>
          <w:rFonts w:ascii="Times New Roman" w:hAnsi="Times New Roman" w:cs="Times New Roman"/>
          <w:sz w:val="24"/>
          <w:szCs w:val="24"/>
        </w:rPr>
        <w:t xml:space="preserve"> діяльності банків спрямована на отримання прибутку від впровадження сучасних фінансових технологій.</w:t>
      </w:r>
      <w:r w:rsidR="00B92606" w:rsidRPr="003D5558">
        <w:rPr>
          <w:rFonts w:ascii="Times New Roman" w:hAnsi="Times New Roman" w:cs="Times New Roman"/>
          <w:sz w:val="24"/>
          <w:szCs w:val="24"/>
          <w:lang w:val="ru-RU"/>
        </w:rPr>
        <w:t xml:space="preserve"> </w:t>
      </w:r>
    </w:p>
    <w:p w14:paraId="422AC3EB" w14:textId="173FF2E9" w:rsidR="005E4AC7" w:rsidRPr="003D5558" w:rsidRDefault="00F33A7F" w:rsidP="00E965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M</w:t>
      </w:r>
      <w:r w:rsidR="006155BD" w:rsidRPr="003D5558">
        <w:rPr>
          <w:rFonts w:ascii="Times New Roman" w:hAnsi="Times New Roman" w:cs="Times New Roman"/>
          <w:sz w:val="24"/>
          <w:szCs w:val="24"/>
        </w:rPr>
        <w:t>.</w:t>
      </w:r>
      <w:r>
        <w:rPr>
          <w:rFonts w:ascii="Times New Roman" w:hAnsi="Times New Roman" w:cs="Times New Roman"/>
          <w:sz w:val="24"/>
          <w:szCs w:val="24"/>
          <w:lang w:val="en-US"/>
        </w:rPr>
        <w:t>M</w:t>
      </w:r>
      <w:r w:rsidR="006155BD" w:rsidRPr="003D55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Matyukha</w:t>
      </w:r>
      <w:proofErr w:type="spellEnd"/>
      <w:r w:rsidR="006155BD" w:rsidRPr="003D5558">
        <w:rPr>
          <w:rFonts w:ascii="Times New Roman" w:hAnsi="Times New Roman" w:cs="Times New Roman"/>
          <w:sz w:val="24"/>
          <w:szCs w:val="24"/>
        </w:rPr>
        <w:t xml:space="preserve"> (2019) </w:t>
      </w:r>
      <w:r w:rsidR="00DC3986">
        <w:rPr>
          <w:rFonts w:ascii="Times New Roman" w:hAnsi="Times New Roman" w:cs="Times New Roman"/>
          <w:sz w:val="24"/>
          <w:szCs w:val="24"/>
        </w:rPr>
        <w:t>вказувала</w:t>
      </w:r>
      <w:r w:rsidR="00C77982" w:rsidRPr="003D5558">
        <w:rPr>
          <w:rFonts w:ascii="Times New Roman" w:hAnsi="Times New Roman" w:cs="Times New Roman"/>
          <w:sz w:val="24"/>
          <w:szCs w:val="24"/>
        </w:rPr>
        <w:t>,</w:t>
      </w:r>
      <w:r w:rsidR="006155BD" w:rsidRPr="003D5558">
        <w:rPr>
          <w:rFonts w:ascii="Times New Roman" w:hAnsi="Times New Roman" w:cs="Times New Roman"/>
          <w:sz w:val="24"/>
          <w:szCs w:val="24"/>
        </w:rPr>
        <w:t xml:space="preserve"> </w:t>
      </w:r>
      <w:r w:rsidR="00F72904" w:rsidRPr="003D5558">
        <w:rPr>
          <w:rFonts w:ascii="Times New Roman" w:hAnsi="Times New Roman" w:cs="Times New Roman"/>
          <w:sz w:val="24"/>
          <w:szCs w:val="24"/>
        </w:rPr>
        <w:t xml:space="preserve">що </w:t>
      </w:r>
      <w:r w:rsidR="006155BD" w:rsidRPr="003D5558">
        <w:rPr>
          <w:rFonts w:ascii="Times New Roman" w:hAnsi="Times New Roman" w:cs="Times New Roman"/>
          <w:sz w:val="24"/>
          <w:szCs w:val="24"/>
        </w:rPr>
        <w:t>в</w:t>
      </w:r>
      <w:r w:rsidR="005E4AC7" w:rsidRPr="003D5558">
        <w:rPr>
          <w:rFonts w:ascii="Times New Roman" w:hAnsi="Times New Roman" w:cs="Times New Roman"/>
          <w:sz w:val="24"/>
          <w:szCs w:val="24"/>
        </w:rPr>
        <w:t xml:space="preserve"> останні </w:t>
      </w:r>
      <w:r w:rsidR="00F72904" w:rsidRPr="003D5558">
        <w:rPr>
          <w:rFonts w:ascii="Times New Roman" w:hAnsi="Times New Roman" w:cs="Times New Roman"/>
          <w:sz w:val="24"/>
          <w:szCs w:val="24"/>
        </w:rPr>
        <w:t>декілька років</w:t>
      </w:r>
      <w:r w:rsidR="005E4AC7" w:rsidRPr="003D5558">
        <w:rPr>
          <w:rFonts w:ascii="Times New Roman" w:hAnsi="Times New Roman" w:cs="Times New Roman"/>
          <w:sz w:val="24"/>
          <w:szCs w:val="24"/>
        </w:rPr>
        <w:t xml:space="preserve"> у спеціальній літературі </w:t>
      </w:r>
      <w:r w:rsidR="00F72904" w:rsidRPr="003D5558">
        <w:rPr>
          <w:rFonts w:ascii="Times New Roman" w:hAnsi="Times New Roman" w:cs="Times New Roman"/>
          <w:sz w:val="24"/>
          <w:szCs w:val="24"/>
        </w:rPr>
        <w:t>було висвітлено</w:t>
      </w:r>
      <w:r w:rsidR="005E4AC7" w:rsidRPr="003D5558">
        <w:rPr>
          <w:rFonts w:ascii="Times New Roman" w:hAnsi="Times New Roman" w:cs="Times New Roman"/>
          <w:sz w:val="24"/>
          <w:szCs w:val="24"/>
        </w:rPr>
        <w:t xml:space="preserve"> теоретичні та практичні питання вимог</w:t>
      </w:r>
      <w:r w:rsidR="00F72904" w:rsidRPr="003D5558">
        <w:rPr>
          <w:rFonts w:ascii="Times New Roman" w:hAnsi="Times New Roman" w:cs="Times New Roman"/>
          <w:sz w:val="24"/>
          <w:szCs w:val="24"/>
        </w:rPr>
        <w:t xml:space="preserve"> до автоматизації</w:t>
      </w:r>
      <w:r w:rsidR="005E4AC7" w:rsidRPr="003D5558">
        <w:rPr>
          <w:rFonts w:ascii="Times New Roman" w:hAnsi="Times New Roman" w:cs="Times New Roman"/>
          <w:sz w:val="24"/>
          <w:szCs w:val="24"/>
        </w:rPr>
        <w:t xml:space="preserve"> банківських систем, але питання </w:t>
      </w:r>
      <w:r w:rsidR="00F72904" w:rsidRPr="003D5558">
        <w:rPr>
          <w:rFonts w:ascii="Times New Roman" w:hAnsi="Times New Roman" w:cs="Times New Roman"/>
          <w:sz w:val="24"/>
          <w:szCs w:val="24"/>
        </w:rPr>
        <w:t>надалі</w:t>
      </w:r>
      <w:r w:rsidR="005E4AC7" w:rsidRPr="003D5558">
        <w:rPr>
          <w:rFonts w:ascii="Times New Roman" w:hAnsi="Times New Roman" w:cs="Times New Roman"/>
          <w:sz w:val="24"/>
          <w:szCs w:val="24"/>
        </w:rPr>
        <w:t xml:space="preserve"> залишаються актуальними в процесі проектування, розробк</w:t>
      </w:r>
      <w:r w:rsidR="0045254F" w:rsidRPr="003D5558">
        <w:rPr>
          <w:rFonts w:ascii="Times New Roman" w:hAnsi="Times New Roman" w:cs="Times New Roman"/>
          <w:sz w:val="24"/>
          <w:szCs w:val="24"/>
        </w:rPr>
        <w:t xml:space="preserve">и та використання даних </w:t>
      </w:r>
      <w:r w:rsidR="00F72904" w:rsidRPr="003D5558">
        <w:rPr>
          <w:rFonts w:ascii="Times New Roman" w:hAnsi="Times New Roman" w:cs="Times New Roman"/>
          <w:sz w:val="24"/>
          <w:szCs w:val="24"/>
        </w:rPr>
        <w:t xml:space="preserve">банківських </w:t>
      </w:r>
      <w:r w:rsidR="0045254F" w:rsidRPr="003D5558">
        <w:rPr>
          <w:rFonts w:ascii="Times New Roman" w:hAnsi="Times New Roman" w:cs="Times New Roman"/>
          <w:sz w:val="24"/>
          <w:szCs w:val="24"/>
        </w:rPr>
        <w:t>систем</w:t>
      </w:r>
      <w:r w:rsidR="003B0120" w:rsidRPr="003D5558">
        <w:rPr>
          <w:rFonts w:ascii="Times New Roman" w:hAnsi="Times New Roman" w:cs="Times New Roman"/>
          <w:sz w:val="24"/>
          <w:szCs w:val="24"/>
        </w:rPr>
        <w:t>.</w:t>
      </w:r>
    </w:p>
    <w:p w14:paraId="7DAAF7A4" w14:textId="53C69209" w:rsidR="007F3FD9" w:rsidRPr="002338D0" w:rsidRDefault="00C77982"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А.А. </w:t>
      </w:r>
      <w:r w:rsidR="00F33A7F">
        <w:rPr>
          <w:rFonts w:ascii="Times New Roman" w:hAnsi="Times New Roman" w:cs="Times New Roman"/>
          <w:sz w:val="24"/>
          <w:szCs w:val="24"/>
          <w:lang w:val="en-US"/>
        </w:rPr>
        <w:t>Kovaleva</w:t>
      </w:r>
      <w:r w:rsidRPr="003D5558">
        <w:rPr>
          <w:rFonts w:ascii="Times New Roman" w:hAnsi="Times New Roman" w:cs="Times New Roman"/>
          <w:sz w:val="24"/>
          <w:szCs w:val="24"/>
        </w:rPr>
        <w:t xml:space="preserve"> (2021) зазначала, що б</w:t>
      </w:r>
      <w:r w:rsidR="00306349" w:rsidRPr="003D5558">
        <w:rPr>
          <w:rFonts w:ascii="Times New Roman" w:hAnsi="Times New Roman" w:cs="Times New Roman"/>
          <w:sz w:val="24"/>
          <w:szCs w:val="24"/>
        </w:rPr>
        <w:t>анківська сфера України</w:t>
      </w:r>
      <w:r w:rsidR="00F72904" w:rsidRPr="003D5558">
        <w:rPr>
          <w:rFonts w:ascii="Times New Roman" w:hAnsi="Times New Roman" w:cs="Times New Roman"/>
          <w:sz w:val="24"/>
          <w:szCs w:val="24"/>
        </w:rPr>
        <w:t xml:space="preserve"> здійснює трансформацію </w:t>
      </w:r>
      <w:r w:rsidR="00306349" w:rsidRPr="003D5558">
        <w:rPr>
          <w:rFonts w:ascii="Times New Roman" w:hAnsi="Times New Roman" w:cs="Times New Roman"/>
          <w:sz w:val="24"/>
          <w:szCs w:val="24"/>
        </w:rPr>
        <w:t>з урахуван</w:t>
      </w:r>
      <w:r w:rsidR="00F72904" w:rsidRPr="003D5558">
        <w:rPr>
          <w:rFonts w:ascii="Times New Roman" w:hAnsi="Times New Roman" w:cs="Times New Roman"/>
          <w:sz w:val="24"/>
          <w:szCs w:val="24"/>
        </w:rPr>
        <w:t>ням нових вимог. На сьогоднішні</w:t>
      </w:r>
      <w:r w:rsidR="00306349" w:rsidRPr="003D5558">
        <w:rPr>
          <w:rFonts w:ascii="Times New Roman" w:hAnsi="Times New Roman" w:cs="Times New Roman"/>
          <w:sz w:val="24"/>
          <w:szCs w:val="24"/>
        </w:rPr>
        <w:t xml:space="preserve"> цифрові технології стали незамінним інструментом в банківському </w:t>
      </w:r>
      <w:r w:rsidR="00F72904" w:rsidRPr="003D5558">
        <w:rPr>
          <w:rFonts w:ascii="Times New Roman" w:hAnsi="Times New Roman" w:cs="Times New Roman"/>
          <w:sz w:val="24"/>
          <w:szCs w:val="24"/>
        </w:rPr>
        <w:t xml:space="preserve">та фінансовому </w:t>
      </w:r>
      <w:r w:rsidR="00306349" w:rsidRPr="003D5558">
        <w:rPr>
          <w:rFonts w:ascii="Times New Roman" w:hAnsi="Times New Roman" w:cs="Times New Roman"/>
          <w:sz w:val="24"/>
          <w:szCs w:val="24"/>
        </w:rPr>
        <w:t xml:space="preserve">секторі і стрімко розвиваються. </w:t>
      </w:r>
      <w:r w:rsidR="00F72904" w:rsidRPr="003D5558">
        <w:rPr>
          <w:rFonts w:ascii="Times New Roman" w:hAnsi="Times New Roman" w:cs="Times New Roman"/>
          <w:sz w:val="24"/>
          <w:szCs w:val="24"/>
        </w:rPr>
        <w:t>Отже, подальше</w:t>
      </w:r>
      <w:r w:rsidR="00306349" w:rsidRPr="003D5558">
        <w:rPr>
          <w:rFonts w:ascii="Times New Roman" w:hAnsi="Times New Roman" w:cs="Times New Roman"/>
          <w:sz w:val="24"/>
          <w:szCs w:val="24"/>
        </w:rPr>
        <w:t xml:space="preserve"> функціонування банківського сектора на сучасному етапі</w:t>
      </w:r>
      <w:r w:rsidR="00F72904" w:rsidRPr="003D5558">
        <w:rPr>
          <w:rFonts w:ascii="Times New Roman" w:hAnsi="Times New Roman" w:cs="Times New Roman"/>
          <w:sz w:val="24"/>
          <w:szCs w:val="24"/>
        </w:rPr>
        <w:t xml:space="preserve"> розвитку</w:t>
      </w:r>
      <w:r w:rsidR="00306349" w:rsidRPr="003D5558">
        <w:rPr>
          <w:rFonts w:ascii="Times New Roman" w:hAnsi="Times New Roman" w:cs="Times New Roman"/>
          <w:sz w:val="24"/>
          <w:szCs w:val="24"/>
        </w:rPr>
        <w:t xml:space="preserve"> пов'язаний з </w:t>
      </w:r>
      <w:r w:rsidR="00F72904" w:rsidRPr="003D5558">
        <w:rPr>
          <w:rFonts w:ascii="Times New Roman" w:hAnsi="Times New Roman" w:cs="Times New Roman"/>
          <w:sz w:val="24"/>
          <w:szCs w:val="24"/>
        </w:rPr>
        <w:t xml:space="preserve">безпосередньо </w:t>
      </w:r>
      <w:r w:rsidR="00306349" w:rsidRPr="002338D0">
        <w:rPr>
          <w:rFonts w:ascii="Times New Roman" w:hAnsi="Times New Roman" w:cs="Times New Roman"/>
          <w:sz w:val="24"/>
          <w:szCs w:val="24"/>
        </w:rPr>
        <w:t>розвит</w:t>
      </w:r>
      <w:r w:rsidR="00F72904" w:rsidRPr="002338D0">
        <w:rPr>
          <w:rFonts w:ascii="Times New Roman" w:hAnsi="Times New Roman" w:cs="Times New Roman"/>
          <w:sz w:val="24"/>
          <w:szCs w:val="24"/>
        </w:rPr>
        <w:t>ком інноваційних технологій, які</w:t>
      </w:r>
      <w:r w:rsidR="00306349" w:rsidRPr="002338D0">
        <w:rPr>
          <w:rFonts w:ascii="Times New Roman" w:hAnsi="Times New Roman" w:cs="Times New Roman"/>
          <w:sz w:val="24"/>
          <w:szCs w:val="24"/>
        </w:rPr>
        <w:t xml:space="preserve"> в останні роки є інформаційним вектором не тільки </w:t>
      </w:r>
      <w:r w:rsidR="00F72904" w:rsidRPr="002338D0">
        <w:rPr>
          <w:rFonts w:ascii="Times New Roman" w:hAnsi="Times New Roman" w:cs="Times New Roman"/>
          <w:sz w:val="24"/>
          <w:szCs w:val="24"/>
        </w:rPr>
        <w:t xml:space="preserve">окремої </w:t>
      </w:r>
      <w:r w:rsidR="00306349" w:rsidRPr="002338D0">
        <w:rPr>
          <w:rFonts w:ascii="Times New Roman" w:hAnsi="Times New Roman" w:cs="Times New Roman"/>
          <w:sz w:val="24"/>
          <w:szCs w:val="24"/>
        </w:rPr>
        <w:t>банківської системи, а й усього фінансового сектора, і економіки країни в цілому</w:t>
      </w:r>
      <w:r w:rsidR="000036A6" w:rsidRPr="002338D0">
        <w:rPr>
          <w:rFonts w:ascii="Times New Roman" w:hAnsi="Times New Roman" w:cs="Times New Roman"/>
          <w:sz w:val="24"/>
          <w:szCs w:val="24"/>
        </w:rPr>
        <w:t xml:space="preserve">. </w:t>
      </w:r>
    </w:p>
    <w:p w14:paraId="04F03557" w14:textId="474A9951" w:rsidR="00132F11" w:rsidRPr="00F35C2C" w:rsidRDefault="00132F11" w:rsidP="00E965C0">
      <w:pPr>
        <w:spacing w:after="0" w:line="240" w:lineRule="auto"/>
        <w:ind w:firstLine="567"/>
        <w:jc w:val="both"/>
        <w:rPr>
          <w:rFonts w:ascii="Times New Roman" w:hAnsi="Times New Roman" w:cs="Times New Roman"/>
          <w:sz w:val="24"/>
          <w:szCs w:val="24"/>
        </w:rPr>
      </w:pPr>
      <w:r w:rsidRPr="00F33A7F">
        <w:rPr>
          <w:rFonts w:ascii="Times New Roman" w:hAnsi="Times New Roman" w:cs="Times New Roman"/>
          <w:bCs/>
          <w:sz w:val="24"/>
          <w:szCs w:val="24"/>
        </w:rPr>
        <w:t>Метою статті</w:t>
      </w:r>
      <w:r w:rsidRPr="002338D0">
        <w:rPr>
          <w:rFonts w:ascii="Times New Roman" w:hAnsi="Times New Roman" w:cs="Times New Roman"/>
          <w:sz w:val="24"/>
          <w:szCs w:val="24"/>
        </w:rPr>
        <w:t xml:space="preserve"> </w:t>
      </w:r>
      <w:r w:rsidR="002338D0" w:rsidRPr="002338D0">
        <w:rPr>
          <w:rFonts w:ascii="Times New Roman" w:hAnsi="Times New Roman" w:cs="Times New Roman"/>
          <w:sz w:val="24"/>
          <w:szCs w:val="24"/>
        </w:rPr>
        <w:t>було</w:t>
      </w:r>
      <w:r w:rsidRPr="002338D0">
        <w:rPr>
          <w:rFonts w:ascii="Times New Roman" w:hAnsi="Times New Roman" w:cs="Times New Roman"/>
          <w:sz w:val="24"/>
          <w:szCs w:val="24"/>
        </w:rPr>
        <w:t xml:space="preserve"> поглиблен</w:t>
      </w:r>
      <w:r w:rsidR="002338D0" w:rsidRPr="002338D0">
        <w:rPr>
          <w:rFonts w:ascii="Times New Roman" w:hAnsi="Times New Roman" w:cs="Times New Roman"/>
          <w:sz w:val="24"/>
          <w:szCs w:val="24"/>
        </w:rPr>
        <w:t>е</w:t>
      </w:r>
      <w:r w:rsidRPr="002338D0">
        <w:rPr>
          <w:rFonts w:ascii="Times New Roman" w:hAnsi="Times New Roman" w:cs="Times New Roman"/>
          <w:sz w:val="24"/>
          <w:szCs w:val="24"/>
        </w:rPr>
        <w:t xml:space="preserve"> дослідження сутності інновацій, їх змісту, а також ролі для банківського сектору України в епоху </w:t>
      </w:r>
      <w:proofErr w:type="spellStart"/>
      <w:r w:rsidRPr="002338D0">
        <w:rPr>
          <w:rFonts w:ascii="Times New Roman" w:hAnsi="Times New Roman" w:cs="Times New Roman"/>
          <w:sz w:val="24"/>
          <w:szCs w:val="24"/>
        </w:rPr>
        <w:t>цифровізації</w:t>
      </w:r>
      <w:proofErr w:type="spellEnd"/>
      <w:r w:rsidRPr="002338D0">
        <w:rPr>
          <w:rFonts w:ascii="Times New Roman" w:hAnsi="Times New Roman" w:cs="Times New Roman"/>
          <w:sz w:val="24"/>
          <w:szCs w:val="24"/>
        </w:rPr>
        <w:t>; дослідження таких інноваційних технологій, як електронний сканер, електронні гаманці та електронні системи платежу в фінансовій сфері економіки</w:t>
      </w:r>
      <w:r w:rsidR="00C7280A" w:rsidRPr="002338D0">
        <w:rPr>
          <w:rFonts w:ascii="Times New Roman" w:hAnsi="Times New Roman" w:cs="Times New Roman"/>
          <w:sz w:val="24"/>
          <w:szCs w:val="24"/>
        </w:rPr>
        <w:t xml:space="preserve"> дасть змогу ефективному використанні їх у фінансовій та банківській системі, підвищивши кількість здійснення операцій з висок</w:t>
      </w:r>
      <w:r w:rsidR="00EA1C70" w:rsidRPr="002338D0">
        <w:rPr>
          <w:rFonts w:ascii="Times New Roman" w:hAnsi="Times New Roman" w:cs="Times New Roman"/>
          <w:sz w:val="24"/>
          <w:szCs w:val="24"/>
        </w:rPr>
        <w:t>ою ефективністю та збільшенням кількості задоволенням потреб клієнтів</w:t>
      </w:r>
      <w:r w:rsidRPr="002338D0">
        <w:rPr>
          <w:rFonts w:ascii="Times New Roman" w:hAnsi="Times New Roman" w:cs="Times New Roman"/>
          <w:sz w:val="24"/>
          <w:szCs w:val="24"/>
        </w:rPr>
        <w:t>.</w:t>
      </w:r>
    </w:p>
    <w:bookmarkEnd w:id="1"/>
    <w:p w14:paraId="274995D6" w14:textId="77777777" w:rsidR="005C2406" w:rsidRPr="006D346E" w:rsidRDefault="005C2406" w:rsidP="00E965C0">
      <w:pPr>
        <w:spacing w:after="0" w:line="240" w:lineRule="auto"/>
        <w:ind w:firstLine="567"/>
        <w:jc w:val="both"/>
        <w:rPr>
          <w:rFonts w:ascii="Times New Roman" w:hAnsi="Times New Roman" w:cs="Times New Roman"/>
          <w:sz w:val="24"/>
          <w:szCs w:val="24"/>
        </w:rPr>
      </w:pPr>
    </w:p>
    <w:p w14:paraId="7B79A92B" w14:textId="354413C8" w:rsidR="005C2406" w:rsidRDefault="00F27855" w:rsidP="00EE5D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Огляд літератур</w:t>
      </w:r>
      <w:r w:rsidR="00856715">
        <w:rPr>
          <w:rFonts w:ascii="Times New Roman" w:hAnsi="Times New Roman" w:cs="Times New Roman"/>
          <w:b/>
          <w:sz w:val="24"/>
          <w:szCs w:val="24"/>
        </w:rPr>
        <w:t>и</w:t>
      </w:r>
    </w:p>
    <w:p w14:paraId="72DFB15F" w14:textId="5EEAD9C9" w:rsidR="00D60B1A" w:rsidRPr="006D346E" w:rsidRDefault="00F33A7F" w:rsidP="003D555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L</w:t>
      </w:r>
      <w:r w:rsidR="00D60B1A">
        <w:rPr>
          <w:rFonts w:ascii="Times New Roman" w:hAnsi="Times New Roman" w:cs="Times New Roman"/>
          <w:sz w:val="24"/>
          <w:szCs w:val="24"/>
        </w:rPr>
        <w:t>.</w:t>
      </w:r>
      <w:r>
        <w:rPr>
          <w:rFonts w:ascii="Times New Roman" w:hAnsi="Times New Roman" w:cs="Times New Roman"/>
          <w:sz w:val="24"/>
          <w:szCs w:val="24"/>
          <w:lang w:val="en-US"/>
        </w:rPr>
        <w:t>P</w:t>
      </w:r>
      <w:r w:rsidR="00D60B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Bondarenko</w:t>
      </w:r>
      <w:proofErr w:type="spellEnd"/>
      <w:r w:rsidR="00D60B1A">
        <w:rPr>
          <w:rFonts w:ascii="Times New Roman" w:hAnsi="Times New Roman" w:cs="Times New Roman"/>
          <w:sz w:val="24"/>
          <w:szCs w:val="24"/>
        </w:rPr>
        <w:t xml:space="preserve"> </w:t>
      </w:r>
      <w:r w:rsidR="00D60B1A" w:rsidRPr="009F4B14">
        <w:rPr>
          <w:rFonts w:ascii="Times New Roman" w:hAnsi="Times New Roman" w:cs="Times New Roman"/>
          <w:sz w:val="24"/>
          <w:szCs w:val="24"/>
        </w:rPr>
        <w:t>&amp;</w:t>
      </w:r>
      <w:r w:rsidR="00D60B1A" w:rsidRPr="006D346E">
        <w:rPr>
          <w:rFonts w:ascii="Times New Roman" w:hAnsi="Times New Roman" w:cs="Times New Roman"/>
          <w:sz w:val="24"/>
          <w:szCs w:val="24"/>
        </w:rPr>
        <w:t xml:space="preserve"> </w:t>
      </w:r>
      <w:r>
        <w:rPr>
          <w:rFonts w:ascii="Times New Roman" w:hAnsi="Times New Roman" w:cs="Times New Roman"/>
          <w:sz w:val="24"/>
          <w:szCs w:val="24"/>
          <w:lang w:val="en-US"/>
        </w:rPr>
        <w:t>M</w:t>
      </w:r>
      <w:r w:rsidR="00D60B1A">
        <w:rPr>
          <w:rFonts w:ascii="Times New Roman" w:hAnsi="Times New Roman" w:cs="Times New Roman"/>
          <w:sz w:val="24"/>
          <w:szCs w:val="24"/>
        </w:rPr>
        <w:t>.</w:t>
      </w:r>
      <w:r>
        <w:rPr>
          <w:rFonts w:ascii="Times New Roman" w:hAnsi="Times New Roman" w:cs="Times New Roman"/>
          <w:sz w:val="24"/>
          <w:szCs w:val="24"/>
          <w:lang w:val="en-US"/>
        </w:rPr>
        <w:t>P</w:t>
      </w:r>
      <w:r w:rsidR="00D60B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Politylo</w:t>
      </w:r>
      <w:proofErr w:type="spellEnd"/>
      <w:r w:rsidR="00D60B1A" w:rsidRPr="006D346E">
        <w:rPr>
          <w:rFonts w:ascii="Times New Roman" w:hAnsi="Times New Roman" w:cs="Times New Roman"/>
          <w:sz w:val="24"/>
          <w:szCs w:val="24"/>
        </w:rPr>
        <w:t xml:space="preserve"> </w:t>
      </w:r>
      <w:r w:rsidR="00D60B1A" w:rsidRPr="0045254F">
        <w:rPr>
          <w:rFonts w:ascii="Times New Roman" w:hAnsi="Times New Roman" w:cs="Times New Roman"/>
          <w:sz w:val="24"/>
          <w:szCs w:val="24"/>
        </w:rPr>
        <w:t>(2018)</w:t>
      </w:r>
      <w:r w:rsidR="00D60B1A" w:rsidRPr="006D346E">
        <w:rPr>
          <w:rFonts w:ascii="Times New Roman" w:hAnsi="Times New Roman" w:cs="Times New Roman"/>
          <w:sz w:val="24"/>
          <w:szCs w:val="24"/>
        </w:rPr>
        <w:t xml:space="preserve"> досліджували у своїх працях проблематику інноваційної роботи українських банків у фінансовій сфері, вивчали питання важливості і доцільності інноваційної діяльності банківських установ для забезпечення їх ефективного розвитку на </w:t>
      </w:r>
      <w:r w:rsidR="00D60B1A">
        <w:rPr>
          <w:rFonts w:ascii="Times New Roman" w:hAnsi="Times New Roman" w:cs="Times New Roman"/>
          <w:sz w:val="24"/>
          <w:szCs w:val="24"/>
        </w:rPr>
        <w:t xml:space="preserve">фінансовому </w:t>
      </w:r>
      <w:r w:rsidR="00D60B1A" w:rsidRPr="006D346E">
        <w:rPr>
          <w:rFonts w:ascii="Times New Roman" w:hAnsi="Times New Roman" w:cs="Times New Roman"/>
          <w:sz w:val="24"/>
          <w:szCs w:val="24"/>
        </w:rPr>
        <w:t xml:space="preserve">ринку. </w:t>
      </w:r>
      <w:r w:rsidR="00D60B1A">
        <w:rPr>
          <w:rFonts w:ascii="Times New Roman" w:hAnsi="Times New Roman" w:cs="Times New Roman"/>
          <w:sz w:val="24"/>
          <w:szCs w:val="24"/>
        </w:rPr>
        <w:t>Також було опрацьовано закордонний досвід інноваційних банківських продуктів та технологій завдяки чому було виділено головні глобальні банківські інновації. Проаналізовано подальші перспективи інноваційної діяльності в українському банківському секторі у найближчі роки.</w:t>
      </w:r>
    </w:p>
    <w:p w14:paraId="0AA47F74" w14:textId="6090CF26" w:rsidR="00D60B1A" w:rsidRPr="003D5558" w:rsidRDefault="00F33A7F" w:rsidP="00D60B1A">
      <w:pPr>
        <w:spacing w:after="0" w:line="240" w:lineRule="auto"/>
        <w:ind w:firstLine="567"/>
        <w:jc w:val="both"/>
        <w:rPr>
          <w:rFonts w:ascii="Times New Roman" w:hAnsi="Times New Roman" w:cs="Times New Roman"/>
          <w:sz w:val="24"/>
          <w:szCs w:val="24"/>
        </w:rPr>
      </w:pPr>
      <w:r w:rsidRPr="00F33A7F">
        <w:rPr>
          <w:rFonts w:ascii="Times New Roman" w:hAnsi="Times New Roman" w:cs="Times New Roman"/>
          <w:sz w:val="24"/>
          <w:szCs w:val="24"/>
        </w:rPr>
        <w:t xml:space="preserve">D.A. </w:t>
      </w:r>
      <w:proofErr w:type="spellStart"/>
      <w:r w:rsidRPr="00F33A7F">
        <w:rPr>
          <w:rFonts w:ascii="Times New Roman" w:hAnsi="Times New Roman" w:cs="Times New Roman"/>
          <w:sz w:val="24"/>
          <w:szCs w:val="24"/>
        </w:rPr>
        <w:t>Dorofeiev</w:t>
      </w:r>
      <w:proofErr w:type="spellEnd"/>
      <w:r w:rsidRPr="00F33A7F">
        <w:rPr>
          <w:rFonts w:ascii="Times New Roman" w:hAnsi="Times New Roman" w:cs="Times New Roman"/>
          <w:sz w:val="24"/>
          <w:szCs w:val="24"/>
        </w:rPr>
        <w:t xml:space="preserve"> </w:t>
      </w:r>
      <w:r w:rsidR="00D60B1A" w:rsidRPr="003D5558">
        <w:rPr>
          <w:rFonts w:ascii="Times New Roman" w:hAnsi="Times New Roman" w:cs="Times New Roman"/>
          <w:sz w:val="24"/>
          <w:szCs w:val="24"/>
        </w:rPr>
        <w:t>(2018) дослідив теоретико-методологічні засади визначення сутності економічної природи,</w:t>
      </w:r>
      <w:r w:rsidR="00755FDD">
        <w:rPr>
          <w:rFonts w:ascii="Times New Roman" w:hAnsi="Times New Roman" w:cs="Times New Roman"/>
          <w:sz w:val="24"/>
          <w:szCs w:val="24"/>
        </w:rPr>
        <w:t xml:space="preserve"> </w:t>
      </w:r>
      <w:r w:rsidR="00D60B1A" w:rsidRPr="003D5558">
        <w:rPr>
          <w:rFonts w:ascii="Times New Roman" w:hAnsi="Times New Roman" w:cs="Times New Roman"/>
          <w:sz w:val="24"/>
          <w:szCs w:val="24"/>
        </w:rPr>
        <w:t>вивчав економічну природу фінансових відносин, які відбуваються у фінансовому секторі. У своїй діяльності визначив фінансові інновації як повне нововведення та зміну в діяльності фінансових банківських інститутів, що здійснюють свою діяльність на вдосконалених та модифікованих фінансових інноваціях. Також, провів класифікацію фінансових інновацій за сферою їх виникнення та використання, за об’єктами впровадження та до переліку використання інструментів з метою вдосконалення управління інноваційними процесами.</w:t>
      </w:r>
    </w:p>
    <w:p w14:paraId="221D448D" w14:textId="115422E1" w:rsidR="00D60B1A" w:rsidRPr="003D5558" w:rsidRDefault="00F33A7F" w:rsidP="00D60B1A">
      <w:pPr>
        <w:spacing w:after="0" w:line="240" w:lineRule="auto"/>
        <w:ind w:firstLine="567"/>
        <w:jc w:val="both"/>
        <w:rPr>
          <w:rFonts w:ascii="Times New Roman" w:hAnsi="Times New Roman" w:cs="Times New Roman"/>
          <w:sz w:val="24"/>
          <w:szCs w:val="24"/>
        </w:rPr>
      </w:pPr>
      <w:r w:rsidRPr="00F33A7F">
        <w:rPr>
          <w:rFonts w:ascii="Times New Roman" w:hAnsi="Times New Roman" w:cs="Times New Roman"/>
          <w:sz w:val="24"/>
          <w:szCs w:val="24"/>
        </w:rPr>
        <w:t xml:space="preserve">L.H. </w:t>
      </w:r>
      <w:proofErr w:type="spellStart"/>
      <w:r w:rsidRPr="00F33A7F">
        <w:rPr>
          <w:rFonts w:ascii="Times New Roman" w:hAnsi="Times New Roman" w:cs="Times New Roman"/>
          <w:sz w:val="24"/>
          <w:szCs w:val="24"/>
        </w:rPr>
        <w:t>Kloba</w:t>
      </w:r>
      <w:proofErr w:type="spellEnd"/>
      <w:r w:rsidRPr="00F33A7F">
        <w:rPr>
          <w:rFonts w:ascii="Times New Roman" w:hAnsi="Times New Roman" w:cs="Times New Roman"/>
          <w:sz w:val="24"/>
          <w:szCs w:val="24"/>
        </w:rPr>
        <w:t xml:space="preserve"> </w:t>
      </w:r>
      <w:r w:rsidR="00D60B1A" w:rsidRPr="003D5558">
        <w:rPr>
          <w:rFonts w:ascii="Times New Roman" w:hAnsi="Times New Roman" w:cs="Times New Roman"/>
          <w:sz w:val="24"/>
          <w:szCs w:val="24"/>
        </w:rPr>
        <w:t xml:space="preserve">(2018) у своїй праці досліджував процес </w:t>
      </w:r>
      <w:proofErr w:type="spellStart"/>
      <w:r w:rsidR="00D60B1A" w:rsidRPr="003D5558">
        <w:rPr>
          <w:rFonts w:ascii="Times New Roman" w:hAnsi="Times New Roman" w:cs="Times New Roman"/>
          <w:sz w:val="24"/>
          <w:szCs w:val="24"/>
        </w:rPr>
        <w:t>цифровізації</w:t>
      </w:r>
      <w:proofErr w:type="spellEnd"/>
      <w:r w:rsidR="00D60B1A" w:rsidRPr="003D5558">
        <w:rPr>
          <w:rFonts w:ascii="Times New Roman" w:hAnsi="Times New Roman" w:cs="Times New Roman"/>
          <w:sz w:val="24"/>
          <w:szCs w:val="24"/>
        </w:rPr>
        <w:t xml:space="preserve"> у банківських установах, як комплекс сучасних економічних та організаційно-управлінських нововведень. На сьогодні</w:t>
      </w:r>
      <w:r w:rsidR="00D06438" w:rsidRPr="003D5558">
        <w:rPr>
          <w:rFonts w:ascii="Times New Roman" w:hAnsi="Times New Roman" w:cs="Times New Roman"/>
          <w:sz w:val="24"/>
          <w:szCs w:val="24"/>
        </w:rPr>
        <w:t>,</w:t>
      </w:r>
      <w:r w:rsidR="00D60B1A" w:rsidRPr="003D5558">
        <w:rPr>
          <w:rFonts w:ascii="Times New Roman" w:hAnsi="Times New Roman" w:cs="Times New Roman"/>
          <w:sz w:val="24"/>
          <w:szCs w:val="24"/>
        </w:rPr>
        <w:t xml:space="preserve"> в умовах загостреної конкуренції на ринку</w:t>
      </w:r>
      <w:r w:rsidR="00D06438" w:rsidRPr="003D5558">
        <w:rPr>
          <w:rFonts w:ascii="Times New Roman" w:hAnsi="Times New Roman" w:cs="Times New Roman"/>
          <w:sz w:val="24"/>
          <w:szCs w:val="24"/>
        </w:rPr>
        <w:t>,</w:t>
      </w:r>
      <w:r w:rsidR="00D60B1A" w:rsidRPr="003D5558">
        <w:rPr>
          <w:rFonts w:ascii="Times New Roman" w:hAnsi="Times New Roman" w:cs="Times New Roman"/>
          <w:sz w:val="24"/>
          <w:szCs w:val="24"/>
        </w:rPr>
        <w:t xml:space="preserve"> </w:t>
      </w:r>
      <w:proofErr w:type="spellStart"/>
      <w:r w:rsidR="00D60B1A" w:rsidRPr="003D5558">
        <w:rPr>
          <w:rFonts w:ascii="Times New Roman" w:hAnsi="Times New Roman" w:cs="Times New Roman"/>
          <w:sz w:val="24"/>
          <w:szCs w:val="24"/>
        </w:rPr>
        <w:t>цифровізація</w:t>
      </w:r>
      <w:proofErr w:type="spellEnd"/>
      <w:r w:rsidR="00D60B1A" w:rsidRPr="003D5558">
        <w:rPr>
          <w:rFonts w:ascii="Times New Roman" w:hAnsi="Times New Roman" w:cs="Times New Roman"/>
          <w:sz w:val="24"/>
          <w:szCs w:val="24"/>
        </w:rPr>
        <w:t xml:space="preserve"> сприяє розширенн</w:t>
      </w:r>
      <w:r w:rsidR="00D06438" w:rsidRPr="003D5558">
        <w:rPr>
          <w:rFonts w:ascii="Times New Roman" w:hAnsi="Times New Roman" w:cs="Times New Roman"/>
          <w:sz w:val="24"/>
          <w:szCs w:val="24"/>
        </w:rPr>
        <w:t>ю</w:t>
      </w:r>
      <w:r w:rsidR="00D60B1A" w:rsidRPr="003D5558">
        <w:rPr>
          <w:rFonts w:ascii="Times New Roman" w:hAnsi="Times New Roman" w:cs="Times New Roman"/>
          <w:sz w:val="24"/>
          <w:szCs w:val="24"/>
        </w:rPr>
        <w:t xml:space="preserve"> клієнтської бази, частки ринку банківських послуг, зниження об’єму витрат та підвищення фінансової стійкості банківської установи. </w:t>
      </w:r>
      <w:proofErr w:type="spellStart"/>
      <w:r w:rsidR="00D60B1A" w:rsidRPr="003D5558">
        <w:rPr>
          <w:rFonts w:ascii="Times New Roman" w:hAnsi="Times New Roman" w:cs="Times New Roman"/>
          <w:sz w:val="24"/>
          <w:szCs w:val="24"/>
        </w:rPr>
        <w:t>Цифровізація</w:t>
      </w:r>
      <w:proofErr w:type="spellEnd"/>
      <w:r w:rsidR="00D60B1A" w:rsidRPr="003D5558">
        <w:rPr>
          <w:rFonts w:ascii="Times New Roman" w:hAnsi="Times New Roman" w:cs="Times New Roman"/>
          <w:sz w:val="24"/>
          <w:szCs w:val="24"/>
        </w:rPr>
        <w:t xml:space="preserve"> банківських установ насамперед пов’язана з трансформацією наукових досліджень та розробок у новітні чи вже покращені банківські продукти та послуги, що використовуються у практичній діяльності. Результатом </w:t>
      </w:r>
      <w:proofErr w:type="spellStart"/>
      <w:r w:rsidR="00D60B1A" w:rsidRPr="003D5558">
        <w:rPr>
          <w:rFonts w:ascii="Times New Roman" w:hAnsi="Times New Roman" w:cs="Times New Roman"/>
          <w:sz w:val="24"/>
          <w:szCs w:val="24"/>
        </w:rPr>
        <w:t>цифровізації</w:t>
      </w:r>
      <w:proofErr w:type="spellEnd"/>
      <w:r w:rsidR="00D60B1A" w:rsidRPr="003D5558">
        <w:rPr>
          <w:rFonts w:ascii="Times New Roman" w:hAnsi="Times New Roman" w:cs="Times New Roman"/>
          <w:sz w:val="24"/>
          <w:szCs w:val="24"/>
        </w:rPr>
        <w:t xml:space="preserve"> для банківської діяльності є новітні продукти та послуги з новішими якостями</w:t>
      </w:r>
      <w:r w:rsidR="00D06438" w:rsidRPr="003D5558">
        <w:rPr>
          <w:rFonts w:ascii="Times New Roman" w:hAnsi="Times New Roman" w:cs="Times New Roman"/>
          <w:sz w:val="24"/>
          <w:szCs w:val="24"/>
        </w:rPr>
        <w:t>,</w:t>
      </w:r>
      <w:r w:rsidR="00D60B1A" w:rsidRPr="003D5558">
        <w:rPr>
          <w:rFonts w:ascii="Times New Roman" w:hAnsi="Times New Roman" w:cs="Times New Roman"/>
          <w:sz w:val="24"/>
          <w:szCs w:val="24"/>
        </w:rPr>
        <w:t xml:space="preserve"> до якого входять нові інтелектуальні продукти, сучасне технологічне обладнання та процеси, нові підходи до формування ринку сучасних інноваційних банківських продуктів та послуг.</w:t>
      </w:r>
    </w:p>
    <w:p w14:paraId="3D658AB8" w14:textId="716DECB2" w:rsidR="00470440" w:rsidRPr="003D5558" w:rsidRDefault="00D06438" w:rsidP="00470440">
      <w:pPr>
        <w:spacing w:after="0" w:line="240" w:lineRule="auto"/>
        <w:ind w:firstLine="567"/>
        <w:jc w:val="both"/>
        <w:rPr>
          <w:rFonts w:ascii="Times New Roman" w:hAnsi="Times New Roman" w:cs="Times New Roman"/>
          <w:sz w:val="24"/>
          <w:szCs w:val="24"/>
        </w:rPr>
      </w:pPr>
      <w:r w:rsidRPr="00680513">
        <w:rPr>
          <w:rFonts w:ascii="Times New Roman" w:hAnsi="Times New Roman" w:cs="Times New Roman"/>
          <w:sz w:val="24"/>
          <w:szCs w:val="24"/>
          <w:lang w:val="en-US"/>
        </w:rPr>
        <w:lastRenderedPageBreak/>
        <w:t>S</w:t>
      </w:r>
      <w:r w:rsidRPr="00680513">
        <w:rPr>
          <w:rFonts w:ascii="Times New Roman" w:hAnsi="Times New Roman" w:cs="Times New Roman"/>
          <w:sz w:val="24"/>
          <w:szCs w:val="24"/>
        </w:rPr>
        <w:t xml:space="preserve">. </w:t>
      </w:r>
      <w:proofErr w:type="spellStart"/>
      <w:r w:rsidR="00470440" w:rsidRPr="00680513">
        <w:rPr>
          <w:rFonts w:ascii="Times New Roman" w:hAnsi="Times New Roman" w:cs="Times New Roman"/>
          <w:sz w:val="24"/>
          <w:szCs w:val="24"/>
        </w:rPr>
        <w:t>Fatonah</w:t>
      </w:r>
      <w:proofErr w:type="spellEnd"/>
      <w:r w:rsidR="002338D0">
        <w:rPr>
          <w:rFonts w:ascii="Times New Roman" w:hAnsi="Times New Roman" w:cs="Times New Roman"/>
          <w:sz w:val="24"/>
          <w:szCs w:val="24"/>
          <w:lang w:val="ru-RU"/>
        </w:rPr>
        <w:t xml:space="preserve"> </w:t>
      </w:r>
      <w:r w:rsidR="002338D0" w:rsidRPr="002338D0">
        <w:rPr>
          <w:rFonts w:ascii="Times New Roman" w:hAnsi="Times New Roman" w:cs="Times New Roman"/>
          <w:i/>
          <w:iCs/>
          <w:sz w:val="24"/>
          <w:szCs w:val="24"/>
          <w:lang w:val="en-US"/>
        </w:rPr>
        <w:t>et</w:t>
      </w:r>
      <w:r w:rsidR="002338D0" w:rsidRPr="002338D0">
        <w:rPr>
          <w:rFonts w:ascii="Times New Roman" w:hAnsi="Times New Roman" w:cs="Times New Roman"/>
          <w:i/>
          <w:iCs/>
          <w:sz w:val="24"/>
          <w:szCs w:val="24"/>
          <w:lang w:val="ru-RU"/>
        </w:rPr>
        <w:t xml:space="preserve"> </w:t>
      </w:r>
      <w:r w:rsidR="002338D0" w:rsidRPr="002338D0">
        <w:rPr>
          <w:rFonts w:ascii="Times New Roman" w:hAnsi="Times New Roman" w:cs="Times New Roman"/>
          <w:i/>
          <w:iCs/>
          <w:sz w:val="24"/>
          <w:szCs w:val="24"/>
          <w:lang w:val="en-US"/>
        </w:rPr>
        <w:t>al</w:t>
      </w:r>
      <w:r w:rsidR="002338D0" w:rsidRPr="004C01CA">
        <w:rPr>
          <w:rFonts w:ascii="Times New Roman" w:hAnsi="Times New Roman" w:cs="Times New Roman"/>
          <w:sz w:val="24"/>
          <w:szCs w:val="24"/>
          <w:lang w:val="ru-RU"/>
        </w:rPr>
        <w:t>.</w:t>
      </w:r>
      <w:r w:rsidR="00470440" w:rsidRPr="00680513">
        <w:rPr>
          <w:rFonts w:ascii="Times New Roman" w:hAnsi="Times New Roman" w:cs="Times New Roman"/>
          <w:sz w:val="24"/>
          <w:szCs w:val="24"/>
        </w:rPr>
        <w:t xml:space="preserve"> (2018) досліджували спрямований огляд доступної літератури для систем електронних платежів з електронної комерції з метою висвітлення сфери застосування системи електронних платежів.</w:t>
      </w:r>
    </w:p>
    <w:p w14:paraId="63BA34DE" w14:textId="370BA8AB" w:rsidR="00D60B1A" w:rsidRPr="003D5558" w:rsidRDefault="00F33A7F" w:rsidP="00D60B1A">
      <w:pPr>
        <w:spacing w:after="0" w:line="240" w:lineRule="auto"/>
        <w:ind w:firstLine="567"/>
        <w:jc w:val="both"/>
        <w:rPr>
          <w:rFonts w:ascii="Times New Roman" w:hAnsi="Times New Roman" w:cs="Times New Roman"/>
          <w:sz w:val="24"/>
          <w:szCs w:val="24"/>
        </w:rPr>
      </w:pPr>
      <w:r w:rsidRPr="00F33A7F">
        <w:rPr>
          <w:rFonts w:ascii="Times New Roman" w:hAnsi="Times New Roman" w:cs="Times New Roman"/>
          <w:sz w:val="24"/>
          <w:szCs w:val="24"/>
        </w:rPr>
        <w:t xml:space="preserve">Y.M. </w:t>
      </w:r>
      <w:proofErr w:type="spellStart"/>
      <w:r w:rsidRPr="00F33A7F">
        <w:rPr>
          <w:rFonts w:ascii="Times New Roman" w:hAnsi="Times New Roman" w:cs="Times New Roman"/>
          <w:sz w:val="24"/>
          <w:szCs w:val="24"/>
        </w:rPr>
        <w:t>Kryvych</w:t>
      </w:r>
      <w:proofErr w:type="spellEnd"/>
      <w:r w:rsidRPr="00F33A7F">
        <w:rPr>
          <w:rFonts w:ascii="Times New Roman" w:hAnsi="Times New Roman" w:cs="Times New Roman"/>
          <w:sz w:val="24"/>
          <w:szCs w:val="24"/>
        </w:rPr>
        <w:t xml:space="preserve"> &amp; A.O. </w:t>
      </w:r>
      <w:proofErr w:type="spellStart"/>
      <w:r w:rsidRPr="00F33A7F">
        <w:rPr>
          <w:rFonts w:ascii="Times New Roman" w:hAnsi="Times New Roman" w:cs="Times New Roman"/>
          <w:sz w:val="24"/>
          <w:szCs w:val="24"/>
        </w:rPr>
        <w:t>Dranitsyna</w:t>
      </w:r>
      <w:proofErr w:type="spellEnd"/>
      <w:r w:rsidRPr="00F33A7F">
        <w:rPr>
          <w:rFonts w:ascii="Times New Roman" w:hAnsi="Times New Roman" w:cs="Times New Roman"/>
          <w:sz w:val="24"/>
          <w:szCs w:val="24"/>
        </w:rPr>
        <w:t xml:space="preserve"> </w:t>
      </w:r>
      <w:r w:rsidR="00D60B1A" w:rsidRPr="003D5558">
        <w:rPr>
          <w:rFonts w:ascii="Times New Roman" w:hAnsi="Times New Roman" w:cs="Times New Roman"/>
          <w:sz w:val="24"/>
          <w:szCs w:val="24"/>
        </w:rPr>
        <w:t>(2019) досліджували сутність та зміст поняття банківських інновацій, їх класифікацію та взаємозв’язок інноваційної діяльності банків з формуванням лояльності клієнтів та зростанням рівня довіри до банків. Ними було встановлено розмежування між фінансовими та банківськими інноваціями, та розглянуто хронологію розвитку суттєвих банківських інновацій, та встановлено взаємозв’язок між інноваційною діяльності банківських установ та науковими досягненнями людства. Зокрема встановлено продуктові, процесні, маркетингові, технологічні та управлінські інновації.</w:t>
      </w:r>
      <w:r w:rsidR="00755FDD">
        <w:rPr>
          <w:rFonts w:ascii="Times New Roman" w:hAnsi="Times New Roman" w:cs="Times New Roman"/>
          <w:sz w:val="24"/>
          <w:szCs w:val="24"/>
        </w:rPr>
        <w:t xml:space="preserve"> </w:t>
      </w:r>
      <w:r w:rsidR="00D60B1A" w:rsidRPr="003D5558">
        <w:rPr>
          <w:rFonts w:ascii="Times New Roman" w:hAnsi="Times New Roman" w:cs="Times New Roman"/>
          <w:sz w:val="24"/>
          <w:szCs w:val="24"/>
        </w:rPr>
        <w:t xml:space="preserve">Особливий акцент наголошено на взаємозв’язок між інноваційною діяльності банківських установ та паралельним зростанням рівня довіри до банків. </w:t>
      </w:r>
    </w:p>
    <w:p w14:paraId="325E1CA0" w14:textId="7C10BBC6" w:rsidR="00D60B1A" w:rsidRPr="003D5558" w:rsidRDefault="00F33A7F" w:rsidP="00D60B1A">
      <w:pPr>
        <w:spacing w:after="0" w:line="240" w:lineRule="auto"/>
        <w:ind w:firstLine="567"/>
        <w:jc w:val="both"/>
        <w:rPr>
          <w:rFonts w:ascii="Times New Roman" w:hAnsi="Times New Roman" w:cs="Times New Roman"/>
          <w:sz w:val="24"/>
          <w:szCs w:val="24"/>
        </w:rPr>
      </w:pPr>
      <w:r w:rsidRPr="00F33A7F">
        <w:rPr>
          <w:rFonts w:ascii="Times New Roman" w:hAnsi="Times New Roman" w:cs="Times New Roman"/>
          <w:sz w:val="24"/>
          <w:szCs w:val="24"/>
        </w:rPr>
        <w:t xml:space="preserve">V.S. </w:t>
      </w:r>
      <w:proofErr w:type="spellStart"/>
      <w:r w:rsidRPr="00F33A7F">
        <w:rPr>
          <w:rFonts w:ascii="Times New Roman" w:hAnsi="Times New Roman" w:cs="Times New Roman"/>
          <w:sz w:val="24"/>
          <w:szCs w:val="24"/>
        </w:rPr>
        <w:t>Kunytsia</w:t>
      </w:r>
      <w:proofErr w:type="spellEnd"/>
      <w:r w:rsidRPr="00F33A7F">
        <w:rPr>
          <w:rFonts w:ascii="Times New Roman" w:hAnsi="Times New Roman" w:cs="Times New Roman"/>
          <w:sz w:val="24"/>
          <w:szCs w:val="24"/>
        </w:rPr>
        <w:t xml:space="preserve"> &amp; </w:t>
      </w:r>
      <w:proofErr w:type="spellStart"/>
      <w:r w:rsidRPr="00F33A7F">
        <w:rPr>
          <w:rFonts w:ascii="Times New Roman" w:hAnsi="Times New Roman" w:cs="Times New Roman"/>
          <w:sz w:val="24"/>
          <w:szCs w:val="24"/>
        </w:rPr>
        <w:t>Yu.O</w:t>
      </w:r>
      <w:proofErr w:type="spellEnd"/>
      <w:r w:rsidRPr="00F33A7F">
        <w:rPr>
          <w:rFonts w:ascii="Times New Roman" w:hAnsi="Times New Roman" w:cs="Times New Roman"/>
          <w:sz w:val="24"/>
          <w:szCs w:val="24"/>
        </w:rPr>
        <w:t xml:space="preserve">. </w:t>
      </w:r>
      <w:proofErr w:type="spellStart"/>
      <w:r w:rsidRPr="00F33A7F">
        <w:rPr>
          <w:rFonts w:ascii="Times New Roman" w:hAnsi="Times New Roman" w:cs="Times New Roman"/>
          <w:sz w:val="24"/>
          <w:szCs w:val="24"/>
        </w:rPr>
        <w:t>Tsevukh</w:t>
      </w:r>
      <w:proofErr w:type="spellEnd"/>
      <w:r w:rsidRPr="00F33A7F">
        <w:rPr>
          <w:rFonts w:ascii="Times New Roman" w:hAnsi="Times New Roman" w:cs="Times New Roman"/>
          <w:sz w:val="24"/>
          <w:szCs w:val="24"/>
        </w:rPr>
        <w:t xml:space="preserve"> </w:t>
      </w:r>
      <w:r w:rsidR="00D60B1A" w:rsidRPr="003D5558">
        <w:rPr>
          <w:rFonts w:ascii="Times New Roman" w:hAnsi="Times New Roman" w:cs="Times New Roman"/>
          <w:sz w:val="24"/>
          <w:szCs w:val="24"/>
        </w:rPr>
        <w:t xml:space="preserve">(2019) у своїх роботах приділяли увагу основним тенденціям розвитку та використання фінансових інновацій у банківському секторі, а також інновації у сфері фінансів та підходи до їх вивчення. Дослідження тісної співпраці банківських установ з різними </w:t>
      </w:r>
      <w:proofErr w:type="spellStart"/>
      <w:r w:rsidR="00D60B1A" w:rsidRPr="003D5558">
        <w:rPr>
          <w:rFonts w:ascii="Times New Roman" w:hAnsi="Times New Roman" w:cs="Times New Roman"/>
          <w:sz w:val="24"/>
          <w:szCs w:val="24"/>
        </w:rPr>
        <w:t>FinTech</w:t>
      </w:r>
      <w:proofErr w:type="spellEnd"/>
      <w:r w:rsidR="00D60B1A" w:rsidRPr="003D5558">
        <w:rPr>
          <w:rFonts w:ascii="Times New Roman" w:hAnsi="Times New Roman" w:cs="Times New Roman"/>
          <w:sz w:val="24"/>
          <w:szCs w:val="24"/>
        </w:rPr>
        <w:t>-компаніями, які активно впроваджують інноваційні рішення, але не в змозі перевірити на масштабному рівні свої інновації</w:t>
      </w:r>
      <w:r w:rsidR="00755FDD">
        <w:rPr>
          <w:rFonts w:ascii="Times New Roman" w:hAnsi="Times New Roman" w:cs="Times New Roman"/>
          <w:sz w:val="24"/>
          <w:szCs w:val="24"/>
        </w:rPr>
        <w:t xml:space="preserve"> </w:t>
      </w:r>
      <w:r w:rsidR="00D60B1A" w:rsidRPr="003D5558">
        <w:rPr>
          <w:rFonts w:ascii="Times New Roman" w:hAnsi="Times New Roman" w:cs="Times New Roman"/>
          <w:sz w:val="24"/>
          <w:szCs w:val="24"/>
        </w:rPr>
        <w:t xml:space="preserve">без допомоги сталих фінансових інститутів. </w:t>
      </w:r>
    </w:p>
    <w:p w14:paraId="28794429" w14:textId="24F9A4F0" w:rsidR="005462C1" w:rsidRPr="003D5558" w:rsidRDefault="00D06438" w:rsidP="00D60B1A">
      <w:pPr>
        <w:spacing w:after="0" w:line="240" w:lineRule="auto"/>
        <w:ind w:firstLine="567"/>
        <w:jc w:val="both"/>
        <w:rPr>
          <w:rFonts w:ascii="Times New Roman" w:hAnsi="Times New Roman" w:cs="Times New Roman"/>
          <w:sz w:val="24"/>
          <w:szCs w:val="24"/>
        </w:rPr>
      </w:pPr>
      <w:r w:rsidRPr="00680513">
        <w:rPr>
          <w:rFonts w:ascii="Times New Roman" w:hAnsi="Times New Roman" w:cs="Times New Roman"/>
          <w:sz w:val="24"/>
          <w:szCs w:val="24"/>
          <w:lang w:val="en-US"/>
        </w:rPr>
        <w:t>T</w:t>
      </w:r>
      <w:r w:rsidRPr="00680513">
        <w:rPr>
          <w:rFonts w:ascii="Times New Roman" w:hAnsi="Times New Roman" w:cs="Times New Roman"/>
          <w:sz w:val="24"/>
          <w:szCs w:val="24"/>
        </w:rPr>
        <w:t xml:space="preserve">. </w:t>
      </w:r>
      <w:proofErr w:type="spellStart"/>
      <w:r w:rsidR="005462C1" w:rsidRPr="00680513">
        <w:rPr>
          <w:rFonts w:ascii="Times New Roman" w:hAnsi="Times New Roman" w:cs="Times New Roman"/>
          <w:sz w:val="24"/>
          <w:szCs w:val="24"/>
          <w:lang w:val="ru-RU"/>
        </w:rPr>
        <w:t>Handayani</w:t>
      </w:r>
      <w:proofErr w:type="spellEnd"/>
      <w:r w:rsidRPr="00680513">
        <w:rPr>
          <w:rFonts w:ascii="Times New Roman" w:hAnsi="Times New Roman" w:cs="Times New Roman"/>
          <w:sz w:val="24"/>
          <w:szCs w:val="24"/>
        </w:rPr>
        <w:t xml:space="preserve"> </w:t>
      </w:r>
      <w:r w:rsidR="005462C1" w:rsidRPr="00680513">
        <w:rPr>
          <w:rFonts w:ascii="Times New Roman" w:hAnsi="Times New Roman" w:cs="Times New Roman"/>
          <w:sz w:val="24"/>
          <w:szCs w:val="24"/>
        </w:rPr>
        <w:t xml:space="preserve">&amp; </w:t>
      </w:r>
      <w:r w:rsidRPr="00680513">
        <w:rPr>
          <w:rFonts w:ascii="Times New Roman" w:hAnsi="Times New Roman" w:cs="Times New Roman"/>
          <w:sz w:val="24"/>
          <w:szCs w:val="24"/>
          <w:lang w:val="en-US"/>
        </w:rPr>
        <w:t>A</w:t>
      </w:r>
      <w:r w:rsidRPr="00680513">
        <w:rPr>
          <w:rFonts w:ascii="Times New Roman" w:hAnsi="Times New Roman" w:cs="Times New Roman"/>
          <w:sz w:val="24"/>
          <w:szCs w:val="24"/>
        </w:rPr>
        <w:t xml:space="preserve">. </w:t>
      </w:r>
      <w:proofErr w:type="spellStart"/>
      <w:r w:rsidR="005462C1" w:rsidRPr="00680513">
        <w:rPr>
          <w:rFonts w:ascii="Times New Roman" w:hAnsi="Times New Roman" w:cs="Times New Roman"/>
          <w:sz w:val="24"/>
          <w:szCs w:val="24"/>
          <w:lang w:val="en-US"/>
        </w:rPr>
        <w:t>Novitasari</w:t>
      </w:r>
      <w:proofErr w:type="spellEnd"/>
      <w:r w:rsidR="005462C1" w:rsidRPr="00680513">
        <w:rPr>
          <w:rFonts w:ascii="Times New Roman" w:hAnsi="Times New Roman" w:cs="Times New Roman"/>
          <w:sz w:val="24"/>
          <w:szCs w:val="24"/>
        </w:rPr>
        <w:t xml:space="preserve"> (2020) аналіз</w:t>
      </w:r>
      <w:r w:rsidR="00F33A7F">
        <w:rPr>
          <w:rFonts w:ascii="Times New Roman" w:hAnsi="Times New Roman" w:cs="Times New Roman"/>
          <w:sz w:val="24"/>
          <w:szCs w:val="24"/>
        </w:rPr>
        <w:t>ували</w:t>
      </w:r>
      <w:r w:rsidR="005462C1" w:rsidRPr="00680513">
        <w:rPr>
          <w:rFonts w:ascii="Times New Roman" w:hAnsi="Times New Roman" w:cs="Times New Roman"/>
          <w:sz w:val="24"/>
          <w:szCs w:val="24"/>
        </w:rPr>
        <w:t xml:space="preserve"> визначення рівня ефективності цифрових гаманців як середовище для транзакцій. Дослідили, що кількість користувачів цифрових гаманців з часом збільшується, через швидке збільшення кількість користувачів смартфонів. Проаналізовано було переваги та недоліки електронних гаманців.</w:t>
      </w:r>
    </w:p>
    <w:p w14:paraId="09FB48BE" w14:textId="632E9E96" w:rsidR="009924B0" w:rsidRPr="002338D0" w:rsidRDefault="00F33A7F" w:rsidP="00E965C0">
      <w:pPr>
        <w:spacing w:after="0" w:line="240" w:lineRule="auto"/>
        <w:ind w:firstLine="567"/>
        <w:jc w:val="both"/>
        <w:rPr>
          <w:rFonts w:ascii="Times New Roman" w:hAnsi="Times New Roman" w:cs="Times New Roman"/>
          <w:sz w:val="24"/>
          <w:szCs w:val="24"/>
          <w:lang w:val="ru-RU"/>
        </w:rPr>
      </w:pPr>
      <w:r w:rsidRPr="00F33A7F">
        <w:rPr>
          <w:rFonts w:ascii="Times New Roman" w:hAnsi="Times New Roman" w:cs="Times New Roman"/>
          <w:sz w:val="24"/>
          <w:szCs w:val="24"/>
        </w:rPr>
        <w:t xml:space="preserve">N. </w:t>
      </w:r>
      <w:proofErr w:type="spellStart"/>
      <w:r w:rsidRPr="00F33A7F">
        <w:rPr>
          <w:rFonts w:ascii="Times New Roman" w:hAnsi="Times New Roman" w:cs="Times New Roman"/>
          <w:sz w:val="24"/>
          <w:szCs w:val="24"/>
        </w:rPr>
        <w:t>Arkhireiska</w:t>
      </w:r>
      <w:proofErr w:type="spellEnd"/>
      <w:r w:rsidRPr="00F33A7F">
        <w:rPr>
          <w:rFonts w:ascii="Times New Roman" w:hAnsi="Times New Roman" w:cs="Times New Roman"/>
          <w:sz w:val="24"/>
          <w:szCs w:val="24"/>
        </w:rPr>
        <w:t xml:space="preserve"> &amp; О. </w:t>
      </w:r>
      <w:proofErr w:type="spellStart"/>
      <w:r w:rsidRPr="00F33A7F">
        <w:rPr>
          <w:rFonts w:ascii="Times New Roman" w:hAnsi="Times New Roman" w:cs="Times New Roman"/>
          <w:sz w:val="24"/>
          <w:szCs w:val="24"/>
        </w:rPr>
        <w:t>Kuchkova</w:t>
      </w:r>
      <w:proofErr w:type="spellEnd"/>
      <w:r w:rsidRPr="00F33A7F">
        <w:rPr>
          <w:rFonts w:ascii="Times New Roman" w:hAnsi="Times New Roman" w:cs="Times New Roman"/>
          <w:sz w:val="24"/>
          <w:szCs w:val="24"/>
        </w:rPr>
        <w:t xml:space="preserve"> </w:t>
      </w:r>
      <w:r w:rsidR="0045254F" w:rsidRPr="003D5558">
        <w:rPr>
          <w:rFonts w:ascii="Times New Roman" w:hAnsi="Times New Roman" w:cs="Times New Roman"/>
          <w:sz w:val="24"/>
          <w:szCs w:val="24"/>
        </w:rPr>
        <w:t xml:space="preserve">(2021) </w:t>
      </w:r>
      <w:r w:rsidR="009924B0" w:rsidRPr="003D5558">
        <w:rPr>
          <w:rFonts w:ascii="Times New Roman" w:hAnsi="Times New Roman" w:cs="Times New Roman"/>
          <w:sz w:val="24"/>
          <w:szCs w:val="24"/>
        </w:rPr>
        <w:t xml:space="preserve">досліджували сучасні </w:t>
      </w:r>
      <w:r w:rsidR="00837E6B" w:rsidRPr="003D5558">
        <w:rPr>
          <w:rFonts w:ascii="Times New Roman" w:hAnsi="Times New Roman" w:cs="Times New Roman"/>
          <w:sz w:val="24"/>
          <w:szCs w:val="24"/>
        </w:rPr>
        <w:t>тренди платіжного ринку України</w:t>
      </w:r>
      <w:r w:rsidR="009924B0" w:rsidRPr="003D5558">
        <w:rPr>
          <w:rFonts w:ascii="Times New Roman" w:hAnsi="Times New Roman" w:cs="Times New Roman"/>
          <w:sz w:val="24"/>
          <w:szCs w:val="24"/>
        </w:rPr>
        <w:t xml:space="preserve"> в напрямку безготівкових розр</w:t>
      </w:r>
      <w:r w:rsidR="003C0F48" w:rsidRPr="003D5558">
        <w:rPr>
          <w:rFonts w:ascii="Times New Roman" w:hAnsi="Times New Roman" w:cs="Times New Roman"/>
          <w:sz w:val="24"/>
          <w:szCs w:val="24"/>
        </w:rPr>
        <w:t>ахунків та електронних гаманців</w:t>
      </w:r>
      <w:r w:rsidR="00856715" w:rsidRPr="003D5558">
        <w:rPr>
          <w:rFonts w:ascii="Times New Roman" w:hAnsi="Times New Roman" w:cs="Times New Roman"/>
          <w:sz w:val="24"/>
          <w:szCs w:val="24"/>
        </w:rPr>
        <w:t>.</w:t>
      </w:r>
      <w:r w:rsidR="003C0F48" w:rsidRPr="003D5558">
        <w:rPr>
          <w:rFonts w:ascii="Times New Roman" w:hAnsi="Times New Roman" w:cs="Times New Roman"/>
          <w:sz w:val="24"/>
          <w:szCs w:val="24"/>
        </w:rPr>
        <w:t xml:space="preserve"> </w:t>
      </w:r>
      <w:r w:rsidR="00856715" w:rsidRPr="003D5558">
        <w:rPr>
          <w:rFonts w:ascii="Times New Roman" w:hAnsi="Times New Roman" w:cs="Times New Roman"/>
          <w:sz w:val="24"/>
          <w:szCs w:val="24"/>
        </w:rPr>
        <w:t>Проаналізували</w:t>
      </w:r>
      <w:r w:rsidR="003C0F48" w:rsidRPr="003D5558">
        <w:rPr>
          <w:rFonts w:ascii="Times New Roman" w:hAnsi="Times New Roman" w:cs="Times New Roman"/>
          <w:sz w:val="24"/>
          <w:szCs w:val="24"/>
        </w:rPr>
        <w:t xml:space="preserve"> з</w:t>
      </w:r>
      <w:r w:rsidR="00856715" w:rsidRPr="003D5558">
        <w:rPr>
          <w:rFonts w:ascii="Times New Roman" w:hAnsi="Times New Roman" w:cs="Times New Roman"/>
          <w:sz w:val="24"/>
          <w:szCs w:val="24"/>
        </w:rPr>
        <w:t>а</w:t>
      </w:r>
      <w:r w:rsidR="003C0F48" w:rsidRPr="003D5558">
        <w:rPr>
          <w:rFonts w:ascii="Times New Roman" w:hAnsi="Times New Roman" w:cs="Times New Roman"/>
          <w:sz w:val="24"/>
          <w:szCs w:val="24"/>
        </w:rPr>
        <w:t xml:space="preserve">вантаженість системи електронних платежів України за період від 2010 років до 2020 років. </w:t>
      </w:r>
      <w:r w:rsidR="00856715" w:rsidRPr="003D5558">
        <w:rPr>
          <w:rFonts w:ascii="Times New Roman" w:hAnsi="Times New Roman" w:cs="Times New Roman"/>
          <w:sz w:val="24"/>
          <w:szCs w:val="24"/>
        </w:rPr>
        <w:t>Ними був п</w:t>
      </w:r>
      <w:r w:rsidR="00C7499D" w:rsidRPr="003D5558">
        <w:rPr>
          <w:rFonts w:ascii="Times New Roman" w:hAnsi="Times New Roman" w:cs="Times New Roman"/>
          <w:sz w:val="24"/>
          <w:szCs w:val="24"/>
        </w:rPr>
        <w:t xml:space="preserve">роведений аналіз показників роботи системи електронних платежів НБУ та суму </w:t>
      </w:r>
      <w:r w:rsidR="00C7499D" w:rsidRPr="002338D0">
        <w:rPr>
          <w:rFonts w:ascii="Times New Roman" w:hAnsi="Times New Roman" w:cs="Times New Roman"/>
          <w:sz w:val="24"/>
          <w:szCs w:val="24"/>
        </w:rPr>
        <w:t>кількості платежів переказів у межах України.</w:t>
      </w:r>
    </w:p>
    <w:p w14:paraId="1A6B9B1E" w14:textId="623C99D3" w:rsidR="00E424A4" w:rsidRPr="003D5558" w:rsidRDefault="00C92C6A" w:rsidP="00E965C0">
      <w:pPr>
        <w:spacing w:after="0" w:line="240" w:lineRule="auto"/>
        <w:ind w:firstLine="567"/>
        <w:jc w:val="both"/>
        <w:rPr>
          <w:rFonts w:ascii="Times New Roman" w:hAnsi="Times New Roman" w:cs="Times New Roman"/>
          <w:sz w:val="24"/>
          <w:szCs w:val="24"/>
        </w:rPr>
      </w:pPr>
      <w:r w:rsidRPr="002338D0">
        <w:rPr>
          <w:rFonts w:ascii="Times New Roman" w:hAnsi="Times New Roman" w:cs="Times New Roman"/>
          <w:sz w:val="24"/>
          <w:szCs w:val="24"/>
        </w:rPr>
        <w:t>A</w:t>
      </w:r>
      <w:r w:rsidR="00D64044" w:rsidRPr="002338D0">
        <w:rPr>
          <w:rFonts w:ascii="Times New Roman" w:hAnsi="Times New Roman" w:cs="Times New Roman"/>
          <w:sz w:val="24"/>
          <w:szCs w:val="24"/>
          <w:lang w:val="ru-RU"/>
        </w:rPr>
        <w:t>.</w:t>
      </w:r>
      <w:r w:rsidR="00AA6EF5" w:rsidRPr="002338D0">
        <w:rPr>
          <w:rFonts w:ascii="Times New Roman" w:hAnsi="Times New Roman" w:cs="Times New Roman"/>
          <w:sz w:val="24"/>
          <w:szCs w:val="24"/>
        </w:rPr>
        <w:t xml:space="preserve"> </w:t>
      </w:r>
      <w:proofErr w:type="spellStart"/>
      <w:r w:rsidRPr="002338D0">
        <w:rPr>
          <w:rFonts w:ascii="Times New Roman" w:hAnsi="Times New Roman" w:cs="Times New Roman"/>
          <w:sz w:val="24"/>
          <w:szCs w:val="24"/>
        </w:rPr>
        <w:t>Ali</w:t>
      </w:r>
      <w:proofErr w:type="spellEnd"/>
      <w:r w:rsidRPr="002338D0">
        <w:rPr>
          <w:rFonts w:ascii="Times New Roman" w:hAnsi="Times New Roman" w:cs="Times New Roman"/>
          <w:sz w:val="24"/>
          <w:szCs w:val="24"/>
        </w:rPr>
        <w:t xml:space="preserve"> &amp; A</w:t>
      </w:r>
      <w:r w:rsidR="00D64044" w:rsidRPr="002338D0">
        <w:rPr>
          <w:rFonts w:ascii="Times New Roman" w:hAnsi="Times New Roman" w:cs="Times New Roman"/>
          <w:sz w:val="24"/>
          <w:szCs w:val="24"/>
          <w:lang w:val="ru-RU"/>
        </w:rPr>
        <w:t>.</w:t>
      </w:r>
      <w:r w:rsidRPr="002338D0">
        <w:rPr>
          <w:rFonts w:ascii="Times New Roman" w:hAnsi="Times New Roman" w:cs="Times New Roman"/>
          <w:sz w:val="24"/>
          <w:szCs w:val="24"/>
        </w:rPr>
        <w:t xml:space="preserve">A. </w:t>
      </w:r>
      <w:proofErr w:type="spellStart"/>
      <w:r w:rsidRPr="002338D0">
        <w:rPr>
          <w:rFonts w:ascii="Times New Roman" w:hAnsi="Times New Roman" w:cs="Times New Roman"/>
          <w:sz w:val="24"/>
          <w:szCs w:val="24"/>
        </w:rPr>
        <w:t>Salameh</w:t>
      </w:r>
      <w:proofErr w:type="spellEnd"/>
      <w:r w:rsidRPr="002338D0">
        <w:rPr>
          <w:rFonts w:ascii="Times New Roman" w:hAnsi="Times New Roman" w:cs="Times New Roman"/>
          <w:sz w:val="24"/>
          <w:szCs w:val="24"/>
        </w:rPr>
        <w:t xml:space="preserve"> (</w:t>
      </w:r>
      <w:r w:rsidR="008D6704" w:rsidRPr="002338D0">
        <w:rPr>
          <w:rFonts w:ascii="Times New Roman" w:hAnsi="Times New Roman" w:cs="Times New Roman"/>
          <w:sz w:val="24"/>
          <w:szCs w:val="24"/>
        </w:rPr>
        <w:t>202</w:t>
      </w:r>
      <w:r w:rsidR="00F33A7F">
        <w:rPr>
          <w:rFonts w:ascii="Times New Roman" w:hAnsi="Times New Roman" w:cs="Times New Roman"/>
          <w:sz w:val="24"/>
          <w:szCs w:val="24"/>
          <w:lang w:val="ru-RU"/>
        </w:rPr>
        <w:t>3</w:t>
      </w:r>
      <w:r w:rsidRPr="002338D0">
        <w:rPr>
          <w:rFonts w:ascii="Times New Roman" w:hAnsi="Times New Roman" w:cs="Times New Roman"/>
          <w:sz w:val="24"/>
          <w:szCs w:val="24"/>
        </w:rPr>
        <w:t xml:space="preserve">) досліджували </w:t>
      </w:r>
      <w:r w:rsidR="00D34DAF" w:rsidRPr="002338D0">
        <w:rPr>
          <w:rFonts w:ascii="Times New Roman" w:hAnsi="Times New Roman" w:cs="Times New Roman"/>
          <w:sz w:val="24"/>
          <w:szCs w:val="24"/>
        </w:rPr>
        <w:t xml:space="preserve">різні аспекти платіжної та розрахункової системи. </w:t>
      </w:r>
      <w:r w:rsidR="00E424A4" w:rsidRPr="002338D0">
        <w:rPr>
          <w:rFonts w:ascii="Times New Roman" w:hAnsi="Times New Roman" w:cs="Times New Roman"/>
          <w:sz w:val="24"/>
          <w:szCs w:val="24"/>
        </w:rPr>
        <w:t>Виявили негативні тенденції в традиційних платіжних системах і розрахунках Саудівської Аравії. Проаналізували незадоволеність</w:t>
      </w:r>
      <w:r w:rsidR="00755FDD">
        <w:rPr>
          <w:rFonts w:ascii="Times New Roman" w:hAnsi="Times New Roman" w:cs="Times New Roman"/>
          <w:sz w:val="24"/>
          <w:szCs w:val="24"/>
        </w:rPr>
        <w:t xml:space="preserve"> </w:t>
      </w:r>
      <w:r w:rsidR="00E424A4" w:rsidRPr="002338D0">
        <w:rPr>
          <w:rFonts w:ascii="Times New Roman" w:hAnsi="Times New Roman" w:cs="Times New Roman"/>
          <w:sz w:val="24"/>
          <w:szCs w:val="24"/>
        </w:rPr>
        <w:t>користувачів платежів та розрахунків такими елементами, як різні розміри платежів та відстеження</w:t>
      </w:r>
      <w:r w:rsidR="008D6704" w:rsidRPr="002338D0">
        <w:rPr>
          <w:rFonts w:ascii="Times New Roman" w:hAnsi="Times New Roman" w:cs="Times New Roman"/>
          <w:sz w:val="24"/>
          <w:szCs w:val="24"/>
        </w:rPr>
        <w:t>.</w:t>
      </w:r>
    </w:p>
    <w:p w14:paraId="5FC5FC8A" w14:textId="77777777" w:rsidR="009F4B14" w:rsidRDefault="009F4B14" w:rsidP="00E965C0">
      <w:pPr>
        <w:spacing w:after="0" w:line="240" w:lineRule="auto"/>
        <w:ind w:firstLine="567"/>
        <w:jc w:val="both"/>
        <w:rPr>
          <w:rFonts w:ascii="Times New Roman" w:hAnsi="Times New Roman" w:cs="Times New Roman"/>
          <w:sz w:val="24"/>
          <w:szCs w:val="24"/>
        </w:rPr>
      </w:pPr>
    </w:p>
    <w:p w14:paraId="7EC269BA" w14:textId="19F00AD8" w:rsidR="00E965C0" w:rsidRDefault="009B76A3" w:rsidP="003D5558">
      <w:pPr>
        <w:spacing w:after="0" w:line="240" w:lineRule="auto"/>
        <w:rPr>
          <w:rFonts w:ascii="Times New Roman" w:hAnsi="Times New Roman" w:cs="Times New Roman"/>
          <w:b/>
          <w:sz w:val="24"/>
          <w:szCs w:val="24"/>
        </w:rPr>
      </w:pPr>
      <w:r w:rsidRPr="009B76A3">
        <w:rPr>
          <w:rFonts w:ascii="Times New Roman" w:hAnsi="Times New Roman" w:cs="Times New Roman"/>
          <w:b/>
          <w:sz w:val="24"/>
          <w:szCs w:val="24"/>
        </w:rPr>
        <w:t>Матеріали та методи</w:t>
      </w:r>
    </w:p>
    <w:p w14:paraId="2145DCC1" w14:textId="4BA93DCF" w:rsidR="00AA3695" w:rsidRDefault="00AA787B" w:rsidP="00B0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процесі дослідження </w:t>
      </w:r>
      <w:r w:rsidR="00573A14">
        <w:rPr>
          <w:rFonts w:ascii="Times New Roman" w:hAnsi="Times New Roman" w:cs="Times New Roman"/>
          <w:sz w:val="24"/>
          <w:szCs w:val="24"/>
        </w:rPr>
        <w:t xml:space="preserve">було </w:t>
      </w:r>
      <w:r>
        <w:rPr>
          <w:rFonts w:ascii="Times New Roman" w:hAnsi="Times New Roman" w:cs="Times New Roman"/>
          <w:sz w:val="24"/>
          <w:szCs w:val="24"/>
        </w:rPr>
        <w:t xml:space="preserve">використано </w:t>
      </w:r>
      <w:proofErr w:type="spellStart"/>
      <w:r w:rsidR="00F74B72">
        <w:rPr>
          <w:rFonts w:ascii="Times New Roman" w:hAnsi="Times New Roman" w:cs="Times New Roman"/>
          <w:sz w:val="24"/>
          <w:szCs w:val="24"/>
        </w:rPr>
        <w:t>з</w:t>
      </w:r>
      <w:r w:rsidR="003F6161">
        <w:rPr>
          <w:rFonts w:ascii="Times New Roman" w:hAnsi="Times New Roman" w:cs="Times New Roman"/>
          <w:sz w:val="24"/>
          <w:szCs w:val="24"/>
        </w:rPr>
        <w:t>агально</w:t>
      </w:r>
      <w:r w:rsidR="003F6161" w:rsidRPr="003F6161">
        <w:rPr>
          <w:rFonts w:ascii="Times New Roman" w:hAnsi="Times New Roman" w:cs="Times New Roman"/>
          <w:sz w:val="24"/>
          <w:szCs w:val="24"/>
        </w:rPr>
        <w:t>логічні</w:t>
      </w:r>
      <w:proofErr w:type="spellEnd"/>
      <w:r w:rsidR="003F6161" w:rsidRPr="003F6161">
        <w:rPr>
          <w:rFonts w:ascii="Times New Roman" w:hAnsi="Times New Roman" w:cs="Times New Roman"/>
          <w:sz w:val="24"/>
          <w:szCs w:val="24"/>
        </w:rPr>
        <w:t xml:space="preserve"> методи і прийоми пізнання</w:t>
      </w:r>
      <w:r w:rsidR="003F6161" w:rsidRPr="00482088">
        <w:rPr>
          <w:rFonts w:ascii="Times New Roman" w:hAnsi="Times New Roman" w:cs="Times New Roman"/>
          <w:sz w:val="24"/>
          <w:szCs w:val="24"/>
        </w:rPr>
        <w:t xml:space="preserve">, </w:t>
      </w:r>
      <w:r w:rsidR="003F6161" w:rsidRPr="003F6161">
        <w:rPr>
          <w:rFonts w:ascii="Times New Roman" w:hAnsi="Times New Roman" w:cs="Times New Roman"/>
          <w:sz w:val="24"/>
          <w:szCs w:val="24"/>
        </w:rPr>
        <w:t xml:space="preserve">що включають: </w:t>
      </w:r>
      <w:r w:rsidR="00AA3695">
        <w:rPr>
          <w:rFonts w:ascii="Times New Roman" w:hAnsi="Times New Roman" w:cs="Times New Roman"/>
          <w:sz w:val="24"/>
          <w:szCs w:val="24"/>
        </w:rPr>
        <w:t xml:space="preserve">емпіричні та теоретичні </w:t>
      </w:r>
      <w:r w:rsidR="008F7DD8">
        <w:rPr>
          <w:rFonts w:ascii="Times New Roman" w:hAnsi="Times New Roman" w:cs="Times New Roman"/>
          <w:sz w:val="24"/>
          <w:szCs w:val="24"/>
        </w:rPr>
        <w:t>рівні пізнання</w:t>
      </w:r>
      <w:r w:rsidR="00AA3695">
        <w:rPr>
          <w:rFonts w:ascii="Times New Roman" w:hAnsi="Times New Roman" w:cs="Times New Roman"/>
          <w:sz w:val="24"/>
          <w:szCs w:val="24"/>
        </w:rPr>
        <w:t>. Під час застосування емпіричн</w:t>
      </w:r>
      <w:r w:rsidR="008F7DD8">
        <w:rPr>
          <w:rFonts w:ascii="Times New Roman" w:hAnsi="Times New Roman" w:cs="Times New Roman"/>
          <w:sz w:val="24"/>
          <w:szCs w:val="24"/>
        </w:rPr>
        <w:t>ого рівня</w:t>
      </w:r>
      <w:r w:rsidR="00AA3695">
        <w:rPr>
          <w:rFonts w:ascii="Times New Roman" w:hAnsi="Times New Roman" w:cs="Times New Roman"/>
          <w:sz w:val="24"/>
          <w:szCs w:val="24"/>
        </w:rPr>
        <w:t xml:space="preserve"> було використано такий інструментарій дослідження: опис, класифікація, спостереження, порівняння, моделювання та прогнозування.</w:t>
      </w:r>
    </w:p>
    <w:p w14:paraId="1E665AEB" w14:textId="1BF091CF" w:rsidR="008515F1" w:rsidRPr="003D5558" w:rsidRDefault="00AA3695" w:rsidP="003D5558">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Метод опису та класифікації бу</w:t>
      </w:r>
      <w:r w:rsidR="008F7DD8" w:rsidRPr="003D5558">
        <w:rPr>
          <w:rFonts w:ascii="Times New Roman" w:hAnsi="Times New Roman" w:cs="Times New Roman"/>
          <w:sz w:val="24"/>
          <w:szCs w:val="24"/>
        </w:rPr>
        <w:t>ли</w:t>
      </w:r>
      <w:r w:rsidRPr="003D5558">
        <w:rPr>
          <w:rFonts w:ascii="Times New Roman" w:hAnsi="Times New Roman" w:cs="Times New Roman"/>
          <w:sz w:val="24"/>
          <w:szCs w:val="24"/>
        </w:rPr>
        <w:t xml:space="preserve"> задіян</w:t>
      </w:r>
      <w:r w:rsidR="008F7DD8" w:rsidRPr="003D5558">
        <w:rPr>
          <w:rFonts w:ascii="Times New Roman" w:hAnsi="Times New Roman" w:cs="Times New Roman"/>
          <w:sz w:val="24"/>
          <w:szCs w:val="24"/>
        </w:rPr>
        <w:t>і</w:t>
      </w:r>
      <w:r w:rsidRPr="003D5558">
        <w:rPr>
          <w:rFonts w:ascii="Times New Roman" w:hAnsi="Times New Roman" w:cs="Times New Roman"/>
          <w:sz w:val="24"/>
          <w:szCs w:val="24"/>
        </w:rPr>
        <w:t xml:space="preserve"> у визначенні та класифікації інноваційних цифрових технологій та інструментів, що використовуються в банківських установах та їх загальні тенденції. Завдяки методу спостереження дослідили інтеграції інноваційних технологій в банківську та фінансову системи, що </w:t>
      </w:r>
      <w:r w:rsidR="008515F1" w:rsidRPr="003D5558">
        <w:rPr>
          <w:rFonts w:ascii="Times New Roman" w:hAnsi="Times New Roman" w:cs="Times New Roman"/>
          <w:sz w:val="24"/>
          <w:szCs w:val="24"/>
        </w:rPr>
        <w:t>мають</w:t>
      </w:r>
      <w:r w:rsidRPr="003D5558">
        <w:rPr>
          <w:rFonts w:ascii="Times New Roman" w:hAnsi="Times New Roman" w:cs="Times New Roman"/>
          <w:sz w:val="24"/>
          <w:szCs w:val="24"/>
        </w:rPr>
        <w:t xml:space="preserve"> вплив та викликають позитивні та негативні тенденції на системи. Методом порівняння, було співставлення результатів до та після впровадженням та використанням інноваційних технологій у банківську та фінансову системи. Моделювання та прогнозування</w:t>
      </w:r>
      <w:r w:rsidR="008515F1" w:rsidRPr="003D5558">
        <w:rPr>
          <w:rFonts w:ascii="Times New Roman" w:hAnsi="Times New Roman" w:cs="Times New Roman"/>
          <w:sz w:val="24"/>
          <w:szCs w:val="24"/>
        </w:rPr>
        <w:t xml:space="preserve"> для </w:t>
      </w:r>
      <w:r w:rsidRPr="003D5558">
        <w:rPr>
          <w:rFonts w:ascii="Times New Roman" w:hAnsi="Times New Roman" w:cs="Times New Roman"/>
          <w:sz w:val="24"/>
          <w:szCs w:val="24"/>
        </w:rPr>
        <w:t>дослідження подальших перспектив та загроз від активного впровадження та використанням інноваційних технологій у фінансовій та банківській сфері на базі досвіду зарубіжних країн</w:t>
      </w:r>
      <w:r w:rsidR="00F66B39" w:rsidRPr="003D5558">
        <w:rPr>
          <w:rFonts w:ascii="Times New Roman" w:hAnsi="Times New Roman" w:cs="Times New Roman"/>
          <w:sz w:val="24"/>
          <w:szCs w:val="24"/>
        </w:rPr>
        <w:t>, таких як: Сауд</w:t>
      </w:r>
      <w:r w:rsidR="00F33A7F">
        <w:rPr>
          <w:rFonts w:ascii="Times New Roman" w:hAnsi="Times New Roman" w:cs="Times New Roman"/>
          <w:sz w:val="24"/>
          <w:szCs w:val="24"/>
        </w:rPr>
        <w:t>і</w:t>
      </w:r>
      <w:r w:rsidR="00F66B39" w:rsidRPr="003D5558">
        <w:rPr>
          <w:rFonts w:ascii="Times New Roman" w:hAnsi="Times New Roman" w:cs="Times New Roman"/>
          <w:sz w:val="24"/>
          <w:szCs w:val="24"/>
        </w:rPr>
        <w:t>вська Аравія, Індонезія.</w:t>
      </w:r>
    </w:p>
    <w:p w14:paraId="14F3DC86" w14:textId="422EF14F" w:rsidR="004D4E6B" w:rsidRPr="003D5558" w:rsidRDefault="00AA3695" w:rsidP="003D5558">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Серед </w:t>
      </w:r>
      <w:proofErr w:type="spellStart"/>
      <w:r w:rsidRPr="003D5558">
        <w:rPr>
          <w:rFonts w:ascii="Times New Roman" w:hAnsi="Times New Roman" w:cs="Times New Roman"/>
          <w:sz w:val="24"/>
          <w:szCs w:val="24"/>
        </w:rPr>
        <w:t>загальнологічних</w:t>
      </w:r>
      <w:proofErr w:type="spellEnd"/>
      <w:r w:rsidRPr="003D5558">
        <w:rPr>
          <w:rFonts w:ascii="Times New Roman" w:hAnsi="Times New Roman" w:cs="Times New Roman"/>
          <w:sz w:val="24"/>
          <w:szCs w:val="24"/>
        </w:rPr>
        <w:t xml:space="preserve"> методів та прийомів</w:t>
      </w:r>
      <w:r w:rsidR="008515F1" w:rsidRPr="003D5558">
        <w:rPr>
          <w:rFonts w:ascii="Times New Roman" w:hAnsi="Times New Roman" w:cs="Times New Roman"/>
          <w:sz w:val="24"/>
          <w:szCs w:val="24"/>
        </w:rPr>
        <w:t xml:space="preserve"> теоретичного</w:t>
      </w:r>
      <w:r w:rsidRPr="003D5558">
        <w:rPr>
          <w:rFonts w:ascii="Times New Roman" w:hAnsi="Times New Roman" w:cs="Times New Roman"/>
          <w:sz w:val="24"/>
          <w:szCs w:val="24"/>
        </w:rPr>
        <w:t xml:space="preserve"> пізнання були задіяні: </w:t>
      </w:r>
      <w:r w:rsidR="00573A14" w:rsidRPr="003D5558">
        <w:rPr>
          <w:rFonts w:ascii="Times New Roman" w:hAnsi="Times New Roman" w:cs="Times New Roman"/>
          <w:sz w:val="24"/>
          <w:szCs w:val="24"/>
        </w:rPr>
        <w:t xml:space="preserve">аналіз, синтез та індукція. </w:t>
      </w:r>
      <w:r w:rsidR="005962F1" w:rsidRPr="003D5558">
        <w:rPr>
          <w:rFonts w:ascii="Times New Roman" w:hAnsi="Times New Roman" w:cs="Times New Roman"/>
          <w:sz w:val="24"/>
          <w:szCs w:val="24"/>
        </w:rPr>
        <w:t>А</w:t>
      </w:r>
      <w:r w:rsidR="003F6161" w:rsidRPr="003D5558">
        <w:rPr>
          <w:rFonts w:ascii="Times New Roman" w:hAnsi="Times New Roman" w:cs="Times New Roman"/>
          <w:sz w:val="24"/>
          <w:szCs w:val="24"/>
        </w:rPr>
        <w:t>наліз</w:t>
      </w:r>
      <w:r w:rsidR="00573A14" w:rsidRPr="003D5558">
        <w:rPr>
          <w:rFonts w:ascii="Times New Roman" w:hAnsi="Times New Roman" w:cs="Times New Roman"/>
          <w:sz w:val="24"/>
          <w:szCs w:val="24"/>
        </w:rPr>
        <w:t>ом було проведено</w:t>
      </w:r>
      <w:r w:rsidR="003F6161" w:rsidRPr="003D5558">
        <w:rPr>
          <w:rFonts w:ascii="Times New Roman" w:hAnsi="Times New Roman" w:cs="Times New Roman"/>
          <w:sz w:val="24"/>
          <w:szCs w:val="24"/>
        </w:rPr>
        <w:t xml:space="preserve"> </w:t>
      </w:r>
      <w:r w:rsidR="00E055F5" w:rsidRPr="003D5558">
        <w:rPr>
          <w:rFonts w:ascii="Times New Roman" w:hAnsi="Times New Roman" w:cs="Times New Roman"/>
          <w:sz w:val="24"/>
          <w:szCs w:val="24"/>
        </w:rPr>
        <w:t>розподіл</w:t>
      </w:r>
      <w:r w:rsidR="003F6161" w:rsidRPr="003D5558">
        <w:rPr>
          <w:rFonts w:ascii="Times New Roman" w:hAnsi="Times New Roman" w:cs="Times New Roman"/>
          <w:sz w:val="24"/>
          <w:szCs w:val="24"/>
        </w:rPr>
        <w:t xml:space="preserve"> впливу інноваційних технологій </w:t>
      </w:r>
      <w:r w:rsidR="009426CE" w:rsidRPr="003D5558">
        <w:rPr>
          <w:rFonts w:ascii="Times New Roman" w:hAnsi="Times New Roman" w:cs="Times New Roman"/>
          <w:sz w:val="24"/>
          <w:szCs w:val="24"/>
        </w:rPr>
        <w:t xml:space="preserve">за допомогою </w:t>
      </w:r>
      <w:r w:rsidR="009426CE" w:rsidRPr="003D5558">
        <w:rPr>
          <w:rFonts w:ascii="Times New Roman" w:hAnsi="Times New Roman" w:cs="Times New Roman"/>
          <w:sz w:val="24"/>
          <w:szCs w:val="24"/>
          <w:lang w:val="en-US"/>
        </w:rPr>
        <w:t>SWOT</w:t>
      </w:r>
      <w:r w:rsidR="009426CE" w:rsidRPr="003D5558">
        <w:rPr>
          <w:rFonts w:ascii="Times New Roman" w:hAnsi="Times New Roman" w:cs="Times New Roman"/>
          <w:sz w:val="24"/>
          <w:szCs w:val="24"/>
        </w:rPr>
        <w:t xml:space="preserve">-аналізу </w:t>
      </w:r>
      <w:r w:rsidR="005962F1" w:rsidRPr="003D5558">
        <w:rPr>
          <w:rFonts w:ascii="Times New Roman" w:hAnsi="Times New Roman" w:cs="Times New Roman"/>
          <w:sz w:val="24"/>
          <w:szCs w:val="24"/>
        </w:rPr>
        <w:t xml:space="preserve">на </w:t>
      </w:r>
      <w:r w:rsidR="003F6161" w:rsidRPr="003D5558">
        <w:rPr>
          <w:rFonts w:ascii="Times New Roman" w:hAnsi="Times New Roman" w:cs="Times New Roman"/>
          <w:sz w:val="24"/>
          <w:szCs w:val="24"/>
        </w:rPr>
        <w:t xml:space="preserve">сильні та слабкі сторони, </w:t>
      </w:r>
      <w:r w:rsidR="00E055F5" w:rsidRPr="003D5558">
        <w:rPr>
          <w:rFonts w:ascii="Times New Roman" w:hAnsi="Times New Roman" w:cs="Times New Roman"/>
          <w:sz w:val="24"/>
          <w:szCs w:val="24"/>
        </w:rPr>
        <w:t>а також</w:t>
      </w:r>
      <w:r w:rsidR="00103312" w:rsidRPr="003D5558">
        <w:rPr>
          <w:rFonts w:ascii="Times New Roman" w:hAnsi="Times New Roman" w:cs="Times New Roman"/>
          <w:sz w:val="24"/>
          <w:szCs w:val="24"/>
        </w:rPr>
        <w:t xml:space="preserve"> виявлення</w:t>
      </w:r>
      <w:r w:rsidR="00E055F5" w:rsidRPr="003D5558">
        <w:rPr>
          <w:rFonts w:ascii="Times New Roman" w:hAnsi="Times New Roman" w:cs="Times New Roman"/>
          <w:sz w:val="24"/>
          <w:szCs w:val="24"/>
        </w:rPr>
        <w:t xml:space="preserve"> </w:t>
      </w:r>
      <w:r w:rsidR="00103312" w:rsidRPr="003D5558">
        <w:rPr>
          <w:rFonts w:ascii="Times New Roman" w:hAnsi="Times New Roman" w:cs="Times New Roman"/>
          <w:sz w:val="24"/>
          <w:szCs w:val="24"/>
        </w:rPr>
        <w:t>загроз та можливостей</w:t>
      </w:r>
      <w:r w:rsidR="003F6161" w:rsidRPr="003D5558">
        <w:rPr>
          <w:rFonts w:ascii="Times New Roman" w:hAnsi="Times New Roman" w:cs="Times New Roman"/>
          <w:sz w:val="24"/>
          <w:szCs w:val="24"/>
        </w:rPr>
        <w:t xml:space="preserve"> на </w:t>
      </w:r>
      <w:r w:rsidR="009426CE" w:rsidRPr="003D5558">
        <w:rPr>
          <w:rFonts w:ascii="Times New Roman" w:hAnsi="Times New Roman" w:cs="Times New Roman"/>
          <w:sz w:val="24"/>
          <w:szCs w:val="24"/>
        </w:rPr>
        <w:t>діяльність банківського</w:t>
      </w:r>
      <w:r w:rsidR="003F6161" w:rsidRPr="003D5558">
        <w:rPr>
          <w:rFonts w:ascii="Times New Roman" w:hAnsi="Times New Roman" w:cs="Times New Roman"/>
          <w:sz w:val="24"/>
          <w:szCs w:val="24"/>
        </w:rPr>
        <w:t xml:space="preserve"> сектор</w:t>
      </w:r>
      <w:r w:rsidR="00F74B72" w:rsidRPr="003D5558">
        <w:rPr>
          <w:rFonts w:ascii="Times New Roman" w:hAnsi="Times New Roman" w:cs="Times New Roman"/>
          <w:sz w:val="24"/>
          <w:szCs w:val="24"/>
        </w:rPr>
        <w:t xml:space="preserve">а. </w:t>
      </w:r>
      <w:r w:rsidR="00630DE4">
        <w:rPr>
          <w:rFonts w:ascii="Times New Roman" w:hAnsi="Times New Roman" w:cs="Times New Roman"/>
          <w:sz w:val="24"/>
          <w:szCs w:val="24"/>
        </w:rPr>
        <w:t>Валови</w:t>
      </w:r>
      <w:r w:rsidR="00F33A7F">
        <w:rPr>
          <w:rFonts w:ascii="Times New Roman" w:hAnsi="Times New Roman" w:cs="Times New Roman"/>
          <w:sz w:val="24"/>
          <w:szCs w:val="24"/>
        </w:rPr>
        <w:t>м</w:t>
      </w:r>
      <w:r w:rsidR="00630DE4">
        <w:rPr>
          <w:rFonts w:ascii="Times New Roman" w:hAnsi="Times New Roman" w:cs="Times New Roman"/>
          <w:sz w:val="24"/>
          <w:szCs w:val="24"/>
        </w:rPr>
        <w:t xml:space="preserve"> коефіцієнт</w:t>
      </w:r>
      <w:r w:rsidR="00F33A7F">
        <w:rPr>
          <w:rFonts w:ascii="Times New Roman" w:hAnsi="Times New Roman" w:cs="Times New Roman"/>
          <w:sz w:val="24"/>
          <w:szCs w:val="24"/>
        </w:rPr>
        <w:t>ом</w:t>
      </w:r>
      <w:r w:rsidR="00630DE4">
        <w:rPr>
          <w:rFonts w:ascii="Times New Roman" w:hAnsi="Times New Roman" w:cs="Times New Roman"/>
          <w:sz w:val="24"/>
          <w:szCs w:val="24"/>
        </w:rPr>
        <w:t xml:space="preserve"> являється </w:t>
      </w:r>
      <w:r w:rsidR="00F33A7F">
        <w:rPr>
          <w:rFonts w:ascii="Times New Roman" w:hAnsi="Times New Roman" w:cs="Times New Roman"/>
          <w:sz w:val="24"/>
          <w:szCs w:val="24"/>
        </w:rPr>
        <w:t>п</w:t>
      </w:r>
      <w:r w:rsidR="009B2F59" w:rsidRPr="003D5558">
        <w:rPr>
          <w:rFonts w:ascii="Times New Roman" w:hAnsi="Times New Roman" w:cs="Times New Roman"/>
          <w:sz w:val="24"/>
          <w:szCs w:val="24"/>
        </w:rPr>
        <w:t xml:space="preserve">оказник </w:t>
      </w:r>
      <w:proofErr w:type="spellStart"/>
      <w:r w:rsidR="009B2F59" w:rsidRPr="003D5558">
        <w:rPr>
          <w:rFonts w:ascii="Times New Roman" w:hAnsi="Times New Roman" w:cs="Times New Roman"/>
          <w:sz w:val="24"/>
          <w:szCs w:val="24"/>
        </w:rPr>
        <w:t>Вк</w:t>
      </w:r>
      <w:proofErr w:type="spellEnd"/>
      <w:r w:rsidR="00D54D82" w:rsidRPr="003D5558">
        <w:rPr>
          <w:rFonts w:ascii="Times New Roman" w:hAnsi="Times New Roman" w:cs="Times New Roman"/>
          <w:sz w:val="24"/>
          <w:szCs w:val="24"/>
        </w:rPr>
        <w:t xml:space="preserve"> х </w:t>
      </w:r>
      <w:proofErr w:type="spellStart"/>
      <w:r w:rsidR="009B2F59" w:rsidRPr="003D5558">
        <w:rPr>
          <w:rFonts w:ascii="Times New Roman" w:hAnsi="Times New Roman" w:cs="Times New Roman"/>
          <w:sz w:val="24"/>
          <w:szCs w:val="24"/>
        </w:rPr>
        <w:t>Оа</w:t>
      </w:r>
      <w:proofErr w:type="spellEnd"/>
      <w:r w:rsidR="009B2F59" w:rsidRPr="003D5558">
        <w:rPr>
          <w:rFonts w:ascii="Times New Roman" w:hAnsi="Times New Roman" w:cs="Times New Roman"/>
          <w:sz w:val="24"/>
          <w:szCs w:val="24"/>
        </w:rPr>
        <w:t xml:space="preserve"> був розрахований шляхом співвідношення таких показників, як валового коефіцієнта</w:t>
      </w:r>
      <w:r w:rsidR="008D6704">
        <w:rPr>
          <w:rFonts w:ascii="Times New Roman" w:hAnsi="Times New Roman" w:cs="Times New Roman"/>
          <w:sz w:val="24"/>
          <w:szCs w:val="24"/>
        </w:rPr>
        <w:t xml:space="preserve"> та оцінка ав</w:t>
      </w:r>
      <w:r w:rsidR="009B2F59" w:rsidRPr="003D5558">
        <w:rPr>
          <w:rFonts w:ascii="Times New Roman" w:hAnsi="Times New Roman" w:cs="Times New Roman"/>
          <w:sz w:val="24"/>
          <w:szCs w:val="24"/>
        </w:rPr>
        <w:t xml:space="preserve">торів. </w:t>
      </w:r>
      <w:r w:rsidR="00103312" w:rsidRPr="003D5558">
        <w:rPr>
          <w:rFonts w:ascii="Times New Roman" w:hAnsi="Times New Roman" w:cs="Times New Roman"/>
          <w:sz w:val="24"/>
          <w:szCs w:val="24"/>
        </w:rPr>
        <w:t>За допомогою синтезу</w:t>
      </w:r>
      <w:r w:rsidR="00F74B72" w:rsidRPr="003D5558">
        <w:rPr>
          <w:rFonts w:ascii="Times New Roman" w:hAnsi="Times New Roman" w:cs="Times New Roman"/>
          <w:sz w:val="24"/>
          <w:szCs w:val="24"/>
        </w:rPr>
        <w:t xml:space="preserve"> було проведено</w:t>
      </w:r>
      <w:r w:rsidR="009426CE" w:rsidRPr="003D5558">
        <w:rPr>
          <w:rFonts w:ascii="Times New Roman" w:hAnsi="Times New Roman" w:cs="Times New Roman"/>
          <w:sz w:val="24"/>
          <w:szCs w:val="24"/>
        </w:rPr>
        <w:t xml:space="preserve"> </w:t>
      </w:r>
      <w:r w:rsidR="00573A14" w:rsidRPr="003D5558">
        <w:rPr>
          <w:rFonts w:ascii="Times New Roman" w:hAnsi="Times New Roman" w:cs="Times New Roman"/>
          <w:sz w:val="24"/>
          <w:szCs w:val="24"/>
        </w:rPr>
        <w:t xml:space="preserve">поєднання отриманих окремих даних </w:t>
      </w:r>
      <w:r w:rsidR="00573A14" w:rsidRPr="003D5558">
        <w:rPr>
          <w:rFonts w:ascii="Times New Roman" w:hAnsi="Times New Roman" w:cs="Times New Roman"/>
          <w:sz w:val="24"/>
          <w:szCs w:val="24"/>
        </w:rPr>
        <w:lastRenderedPageBreak/>
        <w:t xml:space="preserve">від </w:t>
      </w:r>
      <w:r w:rsidR="00565660" w:rsidRPr="003D5558">
        <w:rPr>
          <w:rFonts w:ascii="Times New Roman" w:hAnsi="Times New Roman" w:cs="Times New Roman"/>
          <w:sz w:val="24"/>
          <w:szCs w:val="24"/>
        </w:rPr>
        <w:t xml:space="preserve">здійснення діяльності </w:t>
      </w:r>
      <w:r w:rsidR="00E055F5" w:rsidRPr="003D5558">
        <w:rPr>
          <w:rFonts w:ascii="Times New Roman" w:hAnsi="Times New Roman" w:cs="Times New Roman"/>
          <w:sz w:val="24"/>
          <w:szCs w:val="24"/>
        </w:rPr>
        <w:t>впровадження</w:t>
      </w:r>
      <w:r w:rsidR="00573A14" w:rsidRPr="003D5558">
        <w:rPr>
          <w:rFonts w:ascii="Times New Roman" w:hAnsi="Times New Roman" w:cs="Times New Roman"/>
          <w:sz w:val="24"/>
          <w:szCs w:val="24"/>
        </w:rPr>
        <w:t xml:space="preserve"> інноваційних цифрових технологій </w:t>
      </w:r>
      <w:r w:rsidR="00565660" w:rsidRPr="003D5558">
        <w:rPr>
          <w:rFonts w:ascii="Times New Roman" w:hAnsi="Times New Roman" w:cs="Times New Roman"/>
          <w:sz w:val="24"/>
          <w:szCs w:val="24"/>
        </w:rPr>
        <w:t>в єдине ціле</w:t>
      </w:r>
      <w:r w:rsidR="00F74B72" w:rsidRPr="003D5558">
        <w:rPr>
          <w:rFonts w:ascii="Times New Roman" w:hAnsi="Times New Roman" w:cs="Times New Roman"/>
          <w:sz w:val="24"/>
          <w:szCs w:val="24"/>
        </w:rPr>
        <w:t>. Шляхом методу індукції</w:t>
      </w:r>
      <w:r w:rsidR="008554CE" w:rsidRPr="003D5558">
        <w:rPr>
          <w:rFonts w:ascii="Times New Roman" w:hAnsi="Times New Roman" w:cs="Times New Roman"/>
          <w:sz w:val="24"/>
          <w:szCs w:val="24"/>
        </w:rPr>
        <w:t>,</w:t>
      </w:r>
      <w:r w:rsidR="00F74B72" w:rsidRPr="003D5558">
        <w:rPr>
          <w:rFonts w:ascii="Times New Roman" w:hAnsi="Times New Roman" w:cs="Times New Roman"/>
          <w:sz w:val="24"/>
          <w:szCs w:val="24"/>
        </w:rPr>
        <w:t xml:space="preserve"> було узагальнено результати</w:t>
      </w:r>
      <w:r w:rsidR="008554CE" w:rsidRPr="003D5558">
        <w:rPr>
          <w:rFonts w:ascii="Times New Roman" w:hAnsi="Times New Roman" w:cs="Times New Roman"/>
          <w:sz w:val="24"/>
          <w:szCs w:val="24"/>
        </w:rPr>
        <w:t xml:space="preserve"> на основі спостереження застосування фінансових інновацій в інших країнах</w:t>
      </w:r>
      <w:r w:rsidR="00320126" w:rsidRPr="003D5558">
        <w:rPr>
          <w:rFonts w:ascii="Times New Roman" w:hAnsi="Times New Roman" w:cs="Times New Roman"/>
          <w:sz w:val="24"/>
          <w:szCs w:val="24"/>
        </w:rPr>
        <w:t xml:space="preserve"> та узагальнення висновку про властивість використання даних технологій та їх вплив на економіку України.</w:t>
      </w:r>
    </w:p>
    <w:p w14:paraId="6A5FB86D" w14:textId="77777777" w:rsidR="00307F08" w:rsidRPr="003D5558" w:rsidRDefault="00307F08" w:rsidP="003D5558">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lang w:val="ru-RU"/>
        </w:rPr>
        <w:t xml:space="preserve">З метою </w:t>
      </w:r>
      <w:r w:rsidRPr="003D5558">
        <w:rPr>
          <w:rFonts w:ascii="Times New Roman" w:hAnsi="Times New Roman" w:cs="Times New Roman"/>
          <w:sz w:val="24"/>
          <w:szCs w:val="24"/>
        </w:rPr>
        <w:t xml:space="preserve">інтерпретації результатів дослідження </w:t>
      </w:r>
      <w:r w:rsidR="00DD6E14" w:rsidRPr="003D5558">
        <w:rPr>
          <w:rFonts w:ascii="Times New Roman" w:hAnsi="Times New Roman" w:cs="Times New Roman"/>
          <w:sz w:val="24"/>
          <w:szCs w:val="24"/>
        </w:rPr>
        <w:t xml:space="preserve">було задіяно такі етапи дослідницького процесу: </w:t>
      </w:r>
    </w:p>
    <w:p w14:paraId="75330CD4" w14:textId="61C202DA" w:rsidR="00DD6E14" w:rsidRPr="003D5558" w:rsidRDefault="008515F1" w:rsidP="003D5558">
      <w:pPr>
        <w:pStyle w:val="a"/>
        <w:numPr>
          <w:ilvl w:val="0"/>
          <w:numId w:val="9"/>
        </w:numPr>
        <w:ind w:left="0" w:firstLine="567"/>
        <w:rPr>
          <w:b/>
          <w:szCs w:val="24"/>
          <w:lang w:val="uk-UA"/>
        </w:rPr>
      </w:pPr>
      <w:r w:rsidRPr="003D5558">
        <w:rPr>
          <w:szCs w:val="24"/>
          <w:lang w:val="uk-UA"/>
        </w:rPr>
        <w:t>Д</w:t>
      </w:r>
      <w:r w:rsidR="00DD6E14" w:rsidRPr="003D5558">
        <w:rPr>
          <w:szCs w:val="24"/>
          <w:lang w:val="uk-UA"/>
        </w:rPr>
        <w:t xml:space="preserve">ослідження, представляє собою пошук </w:t>
      </w:r>
      <w:r w:rsidR="00E055F5" w:rsidRPr="003D5558">
        <w:rPr>
          <w:szCs w:val="24"/>
          <w:lang w:val="uk-UA"/>
        </w:rPr>
        <w:t xml:space="preserve">та опис інноваційних </w:t>
      </w:r>
      <w:r w:rsidR="00DD6E14" w:rsidRPr="003D5558">
        <w:rPr>
          <w:szCs w:val="24"/>
          <w:lang w:val="uk-UA"/>
        </w:rPr>
        <w:t>процес</w:t>
      </w:r>
      <w:r w:rsidRPr="003D5558">
        <w:rPr>
          <w:szCs w:val="24"/>
          <w:lang w:val="uk-UA"/>
        </w:rPr>
        <w:t>ів</w:t>
      </w:r>
      <w:r w:rsidR="00E055F5" w:rsidRPr="003D5558">
        <w:rPr>
          <w:szCs w:val="24"/>
          <w:lang w:val="uk-UA"/>
        </w:rPr>
        <w:t xml:space="preserve"> </w:t>
      </w:r>
      <w:proofErr w:type="spellStart"/>
      <w:r w:rsidR="00DD6E14" w:rsidRPr="003D5558">
        <w:rPr>
          <w:szCs w:val="24"/>
          <w:lang w:val="uk-UA"/>
        </w:rPr>
        <w:t>цифровізації</w:t>
      </w:r>
      <w:proofErr w:type="spellEnd"/>
      <w:r w:rsidR="00DD6E14" w:rsidRPr="003D5558">
        <w:rPr>
          <w:szCs w:val="24"/>
          <w:lang w:val="uk-UA"/>
        </w:rPr>
        <w:t xml:space="preserve">, а також інноваційних </w:t>
      </w:r>
      <w:r w:rsidR="00E055F5" w:rsidRPr="003D5558">
        <w:rPr>
          <w:szCs w:val="24"/>
          <w:lang w:val="uk-UA"/>
        </w:rPr>
        <w:t xml:space="preserve">технологій та їх вплив </w:t>
      </w:r>
      <w:r w:rsidR="00DD6E14" w:rsidRPr="003D5558">
        <w:rPr>
          <w:szCs w:val="24"/>
          <w:lang w:val="uk-UA"/>
        </w:rPr>
        <w:t xml:space="preserve">на банківський та фінансовий сектор економіки України. </w:t>
      </w:r>
    </w:p>
    <w:p w14:paraId="42801C0C" w14:textId="6C091344" w:rsidR="00DD6E14" w:rsidRPr="003D5558" w:rsidRDefault="00E965C0" w:rsidP="003D5558">
      <w:pPr>
        <w:pStyle w:val="a"/>
        <w:numPr>
          <w:ilvl w:val="0"/>
          <w:numId w:val="9"/>
        </w:numPr>
        <w:ind w:left="0" w:firstLine="567"/>
        <w:rPr>
          <w:b/>
          <w:szCs w:val="24"/>
          <w:lang w:val="uk-UA"/>
        </w:rPr>
      </w:pPr>
      <w:r w:rsidRPr="003D5558">
        <w:rPr>
          <w:szCs w:val="24"/>
          <w:lang w:val="uk-UA"/>
        </w:rPr>
        <w:t>А</w:t>
      </w:r>
      <w:r w:rsidR="00DD6E14" w:rsidRPr="003D5558">
        <w:rPr>
          <w:szCs w:val="24"/>
          <w:lang w:val="uk-UA"/>
        </w:rPr>
        <w:t>лгоритм дослідження, в як</w:t>
      </w:r>
      <w:r w:rsidR="0071501F" w:rsidRPr="003D5558">
        <w:rPr>
          <w:szCs w:val="24"/>
          <w:lang w:val="uk-UA"/>
        </w:rPr>
        <w:t>ому б</w:t>
      </w:r>
      <w:r w:rsidR="005962F1" w:rsidRPr="003D5558">
        <w:rPr>
          <w:szCs w:val="24"/>
          <w:lang w:val="uk-UA"/>
        </w:rPr>
        <w:t>у</w:t>
      </w:r>
      <w:r w:rsidR="0071501F" w:rsidRPr="003D5558">
        <w:rPr>
          <w:szCs w:val="24"/>
          <w:lang w:val="uk-UA"/>
        </w:rPr>
        <w:t>ло здійснено план заходів щодо застосування інноваційних технологій в банківському секторі України, зокрема:</w:t>
      </w:r>
      <w:r w:rsidR="00E62ED7" w:rsidRPr="003D5558">
        <w:rPr>
          <w:szCs w:val="24"/>
          <w:lang w:val="uk-UA"/>
        </w:rPr>
        <w:t xml:space="preserve"> </w:t>
      </w:r>
      <w:r w:rsidR="0071501F" w:rsidRPr="003D5558">
        <w:rPr>
          <w:szCs w:val="24"/>
          <w:lang w:val="uk-UA"/>
        </w:rPr>
        <w:t xml:space="preserve">відібрано комплекс наукових методів дослідження, що включили емпіричні, </w:t>
      </w:r>
      <w:r w:rsidR="00E055F5" w:rsidRPr="003D5558">
        <w:rPr>
          <w:szCs w:val="24"/>
          <w:lang w:val="uk-UA"/>
        </w:rPr>
        <w:t>теоретичні та загально-</w:t>
      </w:r>
      <w:r w:rsidR="0071501F" w:rsidRPr="003D5558">
        <w:rPr>
          <w:szCs w:val="24"/>
          <w:lang w:val="uk-UA"/>
        </w:rPr>
        <w:t>логічні методи</w:t>
      </w:r>
      <w:r w:rsidR="00E055F5" w:rsidRPr="003D5558">
        <w:rPr>
          <w:szCs w:val="24"/>
          <w:lang w:val="uk-UA"/>
        </w:rPr>
        <w:t xml:space="preserve"> та прийоми пізнання</w:t>
      </w:r>
      <w:r w:rsidR="00E62ED7" w:rsidRPr="003D5558">
        <w:rPr>
          <w:szCs w:val="24"/>
          <w:lang w:val="uk-UA"/>
        </w:rPr>
        <w:t xml:space="preserve"> з метою дослідження впливу інноваційних технологій на банківський та фінансовий сектор</w:t>
      </w:r>
      <w:r w:rsidR="0071501F" w:rsidRPr="003D5558">
        <w:rPr>
          <w:szCs w:val="24"/>
          <w:lang w:val="uk-UA"/>
        </w:rPr>
        <w:t xml:space="preserve">; сформовано стратегію формування вибірки, що передбачала дослідження проблеми впливу інноваційних технологій та </w:t>
      </w:r>
      <w:r w:rsidR="00E055F5" w:rsidRPr="003D5558">
        <w:rPr>
          <w:szCs w:val="24"/>
          <w:lang w:val="uk-UA"/>
        </w:rPr>
        <w:t xml:space="preserve">визначення </w:t>
      </w:r>
      <w:r w:rsidR="0071501F" w:rsidRPr="003D5558">
        <w:rPr>
          <w:szCs w:val="24"/>
          <w:lang w:val="uk-UA"/>
        </w:rPr>
        <w:t>їх</w:t>
      </w:r>
      <w:r w:rsidR="00E055F5" w:rsidRPr="003D5558">
        <w:rPr>
          <w:szCs w:val="24"/>
          <w:lang w:val="uk-UA"/>
        </w:rPr>
        <w:t>ні</w:t>
      </w:r>
      <w:r w:rsidR="0071501F" w:rsidRPr="003D5558">
        <w:rPr>
          <w:szCs w:val="24"/>
          <w:lang w:val="uk-UA"/>
        </w:rPr>
        <w:t xml:space="preserve"> </w:t>
      </w:r>
      <w:r w:rsidR="00E055F5" w:rsidRPr="003D5558">
        <w:rPr>
          <w:szCs w:val="24"/>
          <w:lang w:val="uk-UA"/>
        </w:rPr>
        <w:t xml:space="preserve">загрози та слабкі сторони </w:t>
      </w:r>
      <w:r w:rsidR="0071501F" w:rsidRPr="003D5558">
        <w:rPr>
          <w:szCs w:val="24"/>
          <w:lang w:val="uk-UA"/>
        </w:rPr>
        <w:t>у фінансовій сфері, що пропонуються в банківському секторі.</w:t>
      </w:r>
    </w:p>
    <w:p w14:paraId="47C0DC17" w14:textId="6AF45237" w:rsidR="0071501F" w:rsidRPr="003D5558" w:rsidRDefault="00E965C0" w:rsidP="003D5558">
      <w:pPr>
        <w:pStyle w:val="a"/>
        <w:numPr>
          <w:ilvl w:val="0"/>
          <w:numId w:val="9"/>
        </w:numPr>
        <w:ind w:left="0" w:firstLine="567"/>
        <w:rPr>
          <w:szCs w:val="24"/>
          <w:lang w:val="uk-UA"/>
        </w:rPr>
      </w:pPr>
      <w:r w:rsidRPr="003D5558">
        <w:rPr>
          <w:szCs w:val="24"/>
          <w:lang w:val="uk-UA"/>
        </w:rPr>
        <w:t>З</w:t>
      </w:r>
      <w:r w:rsidR="00482088" w:rsidRPr="003D5558">
        <w:rPr>
          <w:szCs w:val="24"/>
          <w:lang w:val="uk-UA"/>
        </w:rPr>
        <w:t>бір даних, їх аналіз та інтерпретація щодо нормативного забезпечення, практики використання інноваційних технологій в банківському секторі, наявність цифрової грамотності основних користувачів банку, створення цифрової інфраструктури на державному рівні, задля формулювання висновку, а також підготовки наукової статті.</w:t>
      </w:r>
    </w:p>
    <w:p w14:paraId="471223D5" w14:textId="3E59976E" w:rsidR="00695F5D" w:rsidRPr="002338D0" w:rsidRDefault="00B63E40" w:rsidP="003D5558">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Серед матеріалів, що були використані </w:t>
      </w:r>
      <w:r w:rsidR="008515F1" w:rsidRPr="003D5558">
        <w:rPr>
          <w:rFonts w:ascii="Times New Roman" w:hAnsi="Times New Roman" w:cs="Times New Roman"/>
          <w:sz w:val="24"/>
          <w:szCs w:val="24"/>
        </w:rPr>
        <w:t>у цій</w:t>
      </w:r>
      <w:r w:rsidR="00D745DD" w:rsidRPr="003D5558">
        <w:rPr>
          <w:rFonts w:ascii="Times New Roman" w:hAnsi="Times New Roman" w:cs="Times New Roman"/>
          <w:sz w:val="24"/>
          <w:szCs w:val="24"/>
        </w:rPr>
        <w:t xml:space="preserve"> статті</w:t>
      </w:r>
      <w:r w:rsidR="00655C22" w:rsidRPr="003D5558">
        <w:rPr>
          <w:rFonts w:ascii="Times New Roman" w:hAnsi="Times New Roman" w:cs="Times New Roman"/>
          <w:sz w:val="24"/>
          <w:szCs w:val="24"/>
        </w:rPr>
        <w:t>,</w:t>
      </w:r>
      <w:r w:rsidR="00BB4645" w:rsidRPr="003D5558">
        <w:rPr>
          <w:rFonts w:ascii="Times New Roman" w:hAnsi="Times New Roman" w:cs="Times New Roman"/>
          <w:sz w:val="24"/>
          <w:szCs w:val="24"/>
        </w:rPr>
        <w:t xml:space="preserve"> була</w:t>
      </w:r>
      <w:r w:rsidRPr="003D5558">
        <w:rPr>
          <w:rFonts w:ascii="Times New Roman" w:hAnsi="Times New Roman" w:cs="Times New Roman"/>
          <w:sz w:val="24"/>
          <w:szCs w:val="24"/>
        </w:rPr>
        <w:t xml:space="preserve"> </w:t>
      </w:r>
      <w:r w:rsidR="00BB4645" w:rsidRPr="003D5558">
        <w:rPr>
          <w:rFonts w:ascii="Times New Roman" w:hAnsi="Times New Roman" w:cs="Times New Roman"/>
          <w:sz w:val="24"/>
          <w:szCs w:val="24"/>
        </w:rPr>
        <w:t>задіяна</w:t>
      </w:r>
      <w:r w:rsidR="00D70C25" w:rsidRPr="003D5558">
        <w:rPr>
          <w:rFonts w:ascii="Times New Roman" w:hAnsi="Times New Roman" w:cs="Times New Roman"/>
          <w:sz w:val="24"/>
          <w:szCs w:val="24"/>
        </w:rPr>
        <w:t xml:space="preserve"> </w:t>
      </w:r>
      <w:r w:rsidR="00BB4645" w:rsidRPr="003D5558">
        <w:rPr>
          <w:rFonts w:ascii="Times New Roman" w:hAnsi="Times New Roman" w:cs="Times New Roman"/>
          <w:sz w:val="24"/>
          <w:szCs w:val="24"/>
        </w:rPr>
        <w:t>інформаційна база законодавчих та нормативних актів</w:t>
      </w:r>
      <w:r w:rsidR="006A3C45" w:rsidRPr="003D555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Law</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of</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Ukraine</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No</w:t>
      </w:r>
      <w:proofErr w:type="spellEnd"/>
      <w:r w:rsidR="00564298" w:rsidRPr="00564298">
        <w:rPr>
          <w:rFonts w:ascii="Times New Roman" w:hAnsi="Times New Roman" w:cs="Times New Roman"/>
          <w:sz w:val="24"/>
          <w:szCs w:val="24"/>
        </w:rPr>
        <w:t>. 40-IV “</w:t>
      </w:r>
      <w:proofErr w:type="spellStart"/>
      <w:r w:rsidR="00564298" w:rsidRPr="00564298">
        <w:rPr>
          <w:rFonts w:ascii="Times New Roman" w:hAnsi="Times New Roman" w:cs="Times New Roman"/>
          <w:sz w:val="24"/>
          <w:szCs w:val="24"/>
        </w:rPr>
        <w:t>On</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Innovative</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Activity</w:t>
      </w:r>
      <w:proofErr w:type="spellEnd"/>
      <w:r w:rsidR="00564298" w:rsidRPr="00564298">
        <w:rPr>
          <w:rFonts w:ascii="Times New Roman" w:hAnsi="Times New Roman" w:cs="Times New Roman"/>
          <w:sz w:val="24"/>
          <w:szCs w:val="24"/>
        </w:rPr>
        <w:t xml:space="preserve">” (2002), </w:t>
      </w:r>
      <w:r w:rsidR="00564298">
        <w:rPr>
          <w:rFonts w:ascii="Times New Roman" w:hAnsi="Times New Roman" w:cs="Times New Roman"/>
          <w:sz w:val="24"/>
          <w:szCs w:val="24"/>
        </w:rPr>
        <w:t>що р</w:t>
      </w:r>
      <w:r w:rsidR="00D745DD" w:rsidRPr="00564298">
        <w:rPr>
          <w:rFonts w:ascii="Times New Roman" w:hAnsi="Times New Roman" w:cs="Times New Roman"/>
          <w:sz w:val="24"/>
          <w:szCs w:val="24"/>
        </w:rPr>
        <w:t>озкриває</w:t>
      </w:r>
      <w:r w:rsidR="00D745DD" w:rsidRPr="002338D0">
        <w:rPr>
          <w:rFonts w:ascii="Times New Roman" w:hAnsi="Times New Roman" w:cs="Times New Roman"/>
          <w:sz w:val="24"/>
          <w:szCs w:val="24"/>
        </w:rPr>
        <w:t xml:space="preserve"> сутність інноваційної діяльності </w:t>
      </w:r>
      <w:r w:rsidR="00350F41" w:rsidRPr="002338D0">
        <w:rPr>
          <w:rFonts w:ascii="Times New Roman" w:hAnsi="Times New Roman" w:cs="Times New Roman"/>
          <w:sz w:val="24"/>
          <w:szCs w:val="24"/>
        </w:rPr>
        <w:t xml:space="preserve">та регламентує процес інноваційної діяльності під впливом </w:t>
      </w:r>
      <w:proofErr w:type="spellStart"/>
      <w:r w:rsidR="00350F41" w:rsidRPr="002338D0">
        <w:rPr>
          <w:rFonts w:ascii="Times New Roman" w:hAnsi="Times New Roman" w:cs="Times New Roman"/>
          <w:sz w:val="24"/>
          <w:szCs w:val="24"/>
        </w:rPr>
        <w:t>цифровізації</w:t>
      </w:r>
      <w:proofErr w:type="spellEnd"/>
      <w:r w:rsidR="00350F41" w:rsidRPr="002338D0">
        <w:rPr>
          <w:rFonts w:ascii="Times New Roman" w:hAnsi="Times New Roman" w:cs="Times New Roman"/>
          <w:sz w:val="24"/>
          <w:szCs w:val="24"/>
        </w:rPr>
        <w:t xml:space="preserve"> в України</w:t>
      </w:r>
      <w:r w:rsidR="00695F5D" w:rsidRPr="002338D0">
        <w:rPr>
          <w:rFonts w:ascii="Times New Roman" w:hAnsi="Times New Roman" w:cs="Times New Roman"/>
          <w:sz w:val="24"/>
          <w:szCs w:val="24"/>
        </w:rPr>
        <w:t>.</w:t>
      </w:r>
    </w:p>
    <w:p w14:paraId="5E12B03A" w14:textId="704750D1" w:rsidR="00680513" w:rsidRPr="002338D0" w:rsidRDefault="00680513" w:rsidP="003D5558">
      <w:pPr>
        <w:spacing w:after="0" w:line="240" w:lineRule="auto"/>
        <w:ind w:firstLine="567"/>
        <w:jc w:val="both"/>
        <w:rPr>
          <w:rFonts w:ascii="Times New Roman" w:hAnsi="Times New Roman" w:cs="Times New Roman"/>
          <w:sz w:val="24"/>
          <w:szCs w:val="24"/>
        </w:rPr>
      </w:pPr>
      <w:r w:rsidRPr="002338D0">
        <w:rPr>
          <w:rFonts w:ascii="Times New Roman" w:hAnsi="Times New Roman" w:cs="Times New Roman"/>
          <w:sz w:val="24"/>
          <w:szCs w:val="24"/>
        </w:rPr>
        <w:t xml:space="preserve">У дослідженні було задіяно графіки завантаженості системи електронних платежів в України за кількістю початкових платежів та за сумою початкових платежів, діаграми загального обсягу платежів, млн. шт., оброблених у системі електронних платежів, та загальна сума платежів, трлн грн., оброблених у системі електронних платежів, а також задіяних банківських установ у використанні системи електронних платежів у своїй платіжній системі, </w:t>
      </w:r>
      <w:r w:rsidRPr="001E6D98">
        <w:rPr>
          <w:rFonts w:ascii="Times New Roman" w:hAnsi="Times New Roman" w:cs="Times New Roman"/>
          <w:sz w:val="24"/>
          <w:szCs w:val="24"/>
        </w:rPr>
        <w:t>таких як: АТ КБ «Приват Банк», АТ «Ощадбанк»</w:t>
      </w:r>
      <w:r w:rsidR="007A6094" w:rsidRPr="007A6094">
        <w:rPr>
          <w:rFonts w:ascii="Times New Roman" w:hAnsi="Times New Roman" w:cs="Times New Roman"/>
          <w:sz w:val="24"/>
          <w:szCs w:val="24"/>
        </w:rPr>
        <w:t>, АТ «Райффайзен Банк Аваль»</w:t>
      </w:r>
      <w:r w:rsidR="001E6D98" w:rsidRPr="001E6D98">
        <w:rPr>
          <w:rFonts w:ascii="Times New Roman" w:hAnsi="Times New Roman" w:cs="Times New Roman"/>
          <w:sz w:val="24"/>
          <w:szCs w:val="24"/>
        </w:rPr>
        <w:t xml:space="preserve"> </w:t>
      </w:r>
      <w:r w:rsidRPr="001E6D98">
        <w:rPr>
          <w:rFonts w:ascii="Times New Roman" w:hAnsi="Times New Roman" w:cs="Times New Roman"/>
          <w:sz w:val="24"/>
          <w:szCs w:val="24"/>
        </w:rPr>
        <w:t>та інші (</w:t>
      </w:r>
      <w:proofErr w:type="spellStart"/>
      <w:r w:rsidR="001E6D98" w:rsidRPr="001E6D98">
        <w:rPr>
          <w:rFonts w:ascii="Times New Roman" w:hAnsi="Times New Roman" w:cs="Times New Roman"/>
          <w:sz w:val="24"/>
          <w:szCs w:val="24"/>
        </w:rPr>
        <w:t>Report</w:t>
      </w:r>
      <w:proofErr w:type="spellEnd"/>
      <w:r w:rsidR="001E6D98" w:rsidRPr="001E6D98">
        <w:rPr>
          <w:rFonts w:ascii="Times New Roman" w:hAnsi="Times New Roman" w:cs="Times New Roman"/>
          <w:sz w:val="24"/>
          <w:szCs w:val="24"/>
        </w:rPr>
        <w:t xml:space="preserve"> </w:t>
      </w:r>
      <w:proofErr w:type="spellStart"/>
      <w:r w:rsidR="001E6D98" w:rsidRPr="001E6D98">
        <w:rPr>
          <w:rFonts w:ascii="Times New Roman" w:hAnsi="Times New Roman" w:cs="Times New Roman"/>
          <w:sz w:val="24"/>
          <w:szCs w:val="24"/>
        </w:rPr>
        <w:t>on</w:t>
      </w:r>
      <w:proofErr w:type="spellEnd"/>
      <w:r w:rsidR="001E6D98" w:rsidRPr="001E6D98">
        <w:rPr>
          <w:rFonts w:ascii="Times New Roman" w:hAnsi="Times New Roman" w:cs="Times New Roman"/>
          <w:sz w:val="24"/>
          <w:szCs w:val="24"/>
        </w:rPr>
        <w:t xml:space="preserve"> </w:t>
      </w:r>
      <w:r w:rsidR="001E6D98">
        <w:rPr>
          <w:rFonts w:ascii="Times New Roman" w:hAnsi="Times New Roman" w:cs="Times New Roman"/>
          <w:sz w:val="24"/>
          <w:szCs w:val="24"/>
          <w:lang w:val="en-US"/>
        </w:rPr>
        <w:t>the</w:t>
      </w:r>
      <w:r w:rsidR="001E6D98" w:rsidRPr="001E6D98">
        <w:rPr>
          <w:rFonts w:ascii="Times New Roman" w:hAnsi="Times New Roman" w:cs="Times New Roman"/>
          <w:sz w:val="24"/>
          <w:szCs w:val="24"/>
        </w:rPr>
        <w:t xml:space="preserve"> </w:t>
      </w:r>
      <w:proofErr w:type="spellStart"/>
      <w:r w:rsidR="001E6D98" w:rsidRPr="001E6D98">
        <w:rPr>
          <w:rFonts w:ascii="Times New Roman" w:hAnsi="Times New Roman" w:cs="Times New Roman"/>
          <w:sz w:val="24"/>
          <w:szCs w:val="24"/>
        </w:rPr>
        <w:t>compliance</w:t>
      </w:r>
      <w:proofErr w:type="spellEnd"/>
      <w:r w:rsidR="001E6D98">
        <w:rPr>
          <w:rFonts w:ascii="Times New Roman" w:hAnsi="Times New Roman" w:cs="Times New Roman"/>
          <w:sz w:val="24"/>
          <w:szCs w:val="24"/>
        </w:rPr>
        <w:t>…</w:t>
      </w:r>
      <w:r w:rsidR="001E6D98" w:rsidRPr="001E6D98">
        <w:rPr>
          <w:rFonts w:ascii="Times New Roman" w:hAnsi="Times New Roman" w:cs="Times New Roman"/>
          <w:sz w:val="24"/>
          <w:szCs w:val="24"/>
        </w:rPr>
        <w:t>, 2020</w:t>
      </w:r>
      <w:r w:rsidRPr="001E6D98">
        <w:rPr>
          <w:rFonts w:ascii="Times New Roman" w:hAnsi="Times New Roman" w:cs="Times New Roman"/>
          <w:sz w:val="24"/>
          <w:szCs w:val="24"/>
        </w:rPr>
        <w:t>).</w:t>
      </w:r>
      <w:r w:rsidR="007176AC" w:rsidRPr="001E6D98">
        <w:rPr>
          <w:rFonts w:ascii="Times New Roman" w:hAnsi="Times New Roman" w:cs="Times New Roman"/>
          <w:sz w:val="24"/>
          <w:szCs w:val="24"/>
        </w:rPr>
        <w:t xml:space="preserve"> </w:t>
      </w:r>
    </w:p>
    <w:p w14:paraId="5BA71F51" w14:textId="5DBBD12B" w:rsidR="00103312" w:rsidRPr="009C4F13" w:rsidRDefault="00695F5D" w:rsidP="003D5558">
      <w:pPr>
        <w:spacing w:after="0" w:line="240" w:lineRule="auto"/>
        <w:ind w:firstLine="567"/>
        <w:jc w:val="both"/>
        <w:rPr>
          <w:rFonts w:ascii="Times New Roman" w:hAnsi="Times New Roman" w:cs="Times New Roman"/>
          <w:sz w:val="24"/>
          <w:szCs w:val="24"/>
        </w:rPr>
      </w:pPr>
      <w:r w:rsidRPr="002338D0">
        <w:rPr>
          <w:rFonts w:ascii="Times New Roman" w:hAnsi="Times New Roman" w:cs="Times New Roman"/>
          <w:sz w:val="24"/>
          <w:szCs w:val="24"/>
        </w:rPr>
        <w:t>Д</w:t>
      </w:r>
      <w:r w:rsidR="00E055F5" w:rsidRPr="002338D0">
        <w:rPr>
          <w:rFonts w:ascii="Times New Roman" w:hAnsi="Times New Roman" w:cs="Times New Roman"/>
          <w:sz w:val="24"/>
          <w:szCs w:val="24"/>
        </w:rPr>
        <w:t xml:space="preserve">осліджено </w:t>
      </w:r>
      <w:r w:rsidR="00536FFC" w:rsidRPr="002338D0">
        <w:rPr>
          <w:rFonts w:ascii="Times New Roman" w:hAnsi="Times New Roman" w:cs="Times New Roman"/>
          <w:sz w:val="24"/>
          <w:szCs w:val="24"/>
        </w:rPr>
        <w:t xml:space="preserve">інформацію з </w:t>
      </w:r>
      <w:r w:rsidR="008550E2" w:rsidRPr="002338D0">
        <w:rPr>
          <w:rFonts w:ascii="Times New Roman" w:hAnsi="Times New Roman" w:cs="Times New Roman"/>
          <w:sz w:val="24"/>
          <w:szCs w:val="24"/>
        </w:rPr>
        <w:t xml:space="preserve">досвіду </w:t>
      </w:r>
      <w:r w:rsidR="00680513" w:rsidRPr="002338D0">
        <w:rPr>
          <w:rFonts w:ascii="Times New Roman" w:hAnsi="Times New Roman" w:cs="Times New Roman"/>
          <w:sz w:val="24"/>
          <w:szCs w:val="24"/>
        </w:rPr>
        <w:t>Сауд</w:t>
      </w:r>
      <w:r w:rsidR="00564298">
        <w:rPr>
          <w:rFonts w:ascii="Times New Roman" w:hAnsi="Times New Roman" w:cs="Times New Roman"/>
          <w:sz w:val="24"/>
          <w:szCs w:val="24"/>
        </w:rPr>
        <w:t>і</w:t>
      </w:r>
      <w:r w:rsidR="00680513" w:rsidRPr="002338D0">
        <w:rPr>
          <w:rFonts w:ascii="Times New Roman" w:hAnsi="Times New Roman" w:cs="Times New Roman"/>
          <w:sz w:val="24"/>
          <w:szCs w:val="24"/>
        </w:rPr>
        <w:t>вської Аравії та Індонезії</w:t>
      </w:r>
      <w:r w:rsidR="002807A2" w:rsidRPr="003D5558">
        <w:rPr>
          <w:rFonts w:ascii="Times New Roman" w:hAnsi="Times New Roman" w:cs="Times New Roman"/>
          <w:sz w:val="24"/>
          <w:szCs w:val="24"/>
        </w:rPr>
        <w:t xml:space="preserve"> </w:t>
      </w:r>
      <w:r w:rsidR="008550E2" w:rsidRPr="003D5558">
        <w:rPr>
          <w:rFonts w:ascii="Times New Roman" w:hAnsi="Times New Roman" w:cs="Times New Roman"/>
          <w:sz w:val="24"/>
          <w:szCs w:val="24"/>
        </w:rPr>
        <w:t>з активним використанням електронних гаманців у своїй фінансовій системи</w:t>
      </w:r>
      <w:r w:rsidRPr="003D5558">
        <w:rPr>
          <w:rFonts w:ascii="Times New Roman" w:hAnsi="Times New Roman" w:cs="Times New Roman"/>
          <w:sz w:val="24"/>
          <w:szCs w:val="24"/>
        </w:rPr>
        <w:t xml:space="preserve"> з наукової діяльності українських авторів (</w:t>
      </w:r>
      <w:proofErr w:type="spellStart"/>
      <w:r w:rsidR="009C4F13" w:rsidRPr="009C4F13">
        <w:rPr>
          <w:rFonts w:ascii="Times New Roman" w:hAnsi="Times New Roman" w:cs="Times New Roman"/>
          <w:sz w:val="24"/>
          <w:szCs w:val="24"/>
        </w:rPr>
        <w:t>Tovkun</w:t>
      </w:r>
      <w:proofErr w:type="spellEnd"/>
      <w:r w:rsidR="009C4F13" w:rsidRPr="009C4F13">
        <w:rPr>
          <w:rFonts w:ascii="Times New Roman" w:hAnsi="Times New Roman" w:cs="Times New Roman"/>
          <w:sz w:val="24"/>
          <w:szCs w:val="24"/>
        </w:rPr>
        <w:t xml:space="preserve"> &amp; </w:t>
      </w:r>
      <w:proofErr w:type="spellStart"/>
      <w:r w:rsidR="009C4F13" w:rsidRPr="009C4F13">
        <w:rPr>
          <w:rFonts w:ascii="Times New Roman" w:hAnsi="Times New Roman" w:cs="Times New Roman"/>
          <w:sz w:val="24"/>
          <w:szCs w:val="24"/>
        </w:rPr>
        <w:t>Akhmedova</w:t>
      </w:r>
      <w:proofErr w:type="spellEnd"/>
      <w:r w:rsidR="009C4F13" w:rsidRPr="009C4F13">
        <w:rPr>
          <w:rFonts w:ascii="Times New Roman" w:hAnsi="Times New Roman" w:cs="Times New Roman"/>
          <w:sz w:val="24"/>
          <w:szCs w:val="24"/>
        </w:rPr>
        <w:t>, 2020</w:t>
      </w:r>
      <w:r w:rsidRPr="003D5558">
        <w:rPr>
          <w:rFonts w:ascii="Times New Roman" w:hAnsi="Times New Roman" w:cs="Times New Roman"/>
          <w:sz w:val="24"/>
          <w:szCs w:val="24"/>
        </w:rPr>
        <w:t>)</w:t>
      </w:r>
      <w:r w:rsidR="00F83740" w:rsidRPr="003D5558">
        <w:rPr>
          <w:rFonts w:ascii="Times New Roman" w:hAnsi="Times New Roman" w:cs="Times New Roman"/>
          <w:sz w:val="24"/>
          <w:szCs w:val="24"/>
        </w:rPr>
        <w:t>, а також</w:t>
      </w:r>
      <w:r w:rsidR="00103312" w:rsidRPr="003D5558">
        <w:rPr>
          <w:rFonts w:ascii="Times New Roman" w:hAnsi="Times New Roman" w:cs="Times New Roman"/>
          <w:sz w:val="24"/>
          <w:szCs w:val="24"/>
        </w:rPr>
        <w:t xml:space="preserve"> досліджено сильні та слабкі сторони </w:t>
      </w:r>
      <w:r w:rsidR="00103312" w:rsidRPr="009C4F13">
        <w:rPr>
          <w:rFonts w:ascii="Times New Roman" w:hAnsi="Times New Roman" w:cs="Times New Roman"/>
          <w:sz w:val="24"/>
          <w:szCs w:val="24"/>
        </w:rPr>
        <w:t>використання електронних гаманців у банківській системі</w:t>
      </w:r>
      <w:r w:rsidR="00E83EAB" w:rsidRPr="009C4F13">
        <w:rPr>
          <w:rFonts w:ascii="Times New Roman" w:hAnsi="Times New Roman" w:cs="Times New Roman"/>
          <w:sz w:val="24"/>
          <w:szCs w:val="24"/>
        </w:rPr>
        <w:t xml:space="preserve"> України</w:t>
      </w:r>
      <w:r w:rsidR="00103312" w:rsidRPr="009C4F13">
        <w:rPr>
          <w:rFonts w:ascii="Times New Roman" w:hAnsi="Times New Roman" w:cs="Times New Roman"/>
          <w:sz w:val="24"/>
          <w:szCs w:val="24"/>
        </w:rPr>
        <w:t xml:space="preserve"> </w:t>
      </w:r>
      <w:r w:rsidR="009C4F13" w:rsidRPr="009C4F13">
        <w:rPr>
          <w:rFonts w:ascii="Times New Roman" w:hAnsi="Times New Roman" w:cs="Times New Roman"/>
          <w:sz w:val="24"/>
          <w:szCs w:val="24"/>
        </w:rPr>
        <w:t>(</w:t>
      </w:r>
      <w:proofErr w:type="spellStart"/>
      <w:r w:rsidR="009C4F13" w:rsidRPr="009C4F13">
        <w:rPr>
          <w:rFonts w:ascii="Times New Roman" w:hAnsi="Times New Roman" w:cs="Times New Roman"/>
          <w:sz w:val="24"/>
          <w:szCs w:val="24"/>
        </w:rPr>
        <w:t>Yarosh</w:t>
      </w:r>
      <w:proofErr w:type="spellEnd"/>
      <w:r w:rsidR="009C4F13" w:rsidRPr="009C4F13">
        <w:rPr>
          <w:rFonts w:ascii="Times New Roman" w:hAnsi="Times New Roman" w:cs="Times New Roman"/>
          <w:sz w:val="24"/>
          <w:szCs w:val="24"/>
        </w:rPr>
        <w:t xml:space="preserve"> &amp; </w:t>
      </w:r>
      <w:proofErr w:type="spellStart"/>
      <w:r w:rsidR="009C4F13" w:rsidRPr="009C4F13">
        <w:rPr>
          <w:rFonts w:ascii="Times New Roman" w:hAnsi="Times New Roman" w:cs="Times New Roman"/>
          <w:sz w:val="24"/>
          <w:szCs w:val="24"/>
        </w:rPr>
        <w:t>Romanov</w:t>
      </w:r>
      <w:proofErr w:type="spellEnd"/>
      <w:r w:rsidR="009745E4">
        <w:rPr>
          <w:rFonts w:ascii="Times New Roman" w:hAnsi="Times New Roman" w:cs="Times New Roman"/>
          <w:sz w:val="24"/>
          <w:szCs w:val="24"/>
          <w:lang w:val="en-US"/>
        </w:rPr>
        <w:t>ska</w:t>
      </w:r>
      <w:r w:rsidR="009C4F13" w:rsidRPr="009C4F13">
        <w:rPr>
          <w:rFonts w:ascii="Times New Roman" w:hAnsi="Times New Roman" w:cs="Times New Roman"/>
          <w:sz w:val="24"/>
          <w:szCs w:val="24"/>
        </w:rPr>
        <w:t>, 201</w:t>
      </w:r>
      <w:r w:rsidR="009745E4" w:rsidRPr="009745E4">
        <w:rPr>
          <w:rFonts w:ascii="Times New Roman" w:hAnsi="Times New Roman" w:cs="Times New Roman"/>
          <w:sz w:val="24"/>
          <w:szCs w:val="24"/>
        </w:rPr>
        <w:t>7</w:t>
      </w:r>
      <w:r w:rsidR="009C4F13" w:rsidRPr="009C4F13">
        <w:rPr>
          <w:rFonts w:ascii="Times New Roman" w:hAnsi="Times New Roman" w:cs="Times New Roman"/>
          <w:sz w:val="24"/>
          <w:szCs w:val="24"/>
        </w:rPr>
        <w:t>).</w:t>
      </w:r>
    </w:p>
    <w:p w14:paraId="1752FF18" w14:textId="5499FB47" w:rsidR="00F83740" w:rsidRPr="009C4F13" w:rsidRDefault="00103312" w:rsidP="003D5558">
      <w:pPr>
        <w:spacing w:after="0" w:line="240" w:lineRule="auto"/>
        <w:ind w:firstLine="567"/>
        <w:jc w:val="both"/>
        <w:rPr>
          <w:rFonts w:ascii="Times New Roman" w:hAnsi="Times New Roman" w:cs="Times New Roman"/>
          <w:sz w:val="24"/>
          <w:szCs w:val="24"/>
        </w:rPr>
      </w:pPr>
      <w:r w:rsidRPr="009C4F13">
        <w:rPr>
          <w:rFonts w:ascii="Times New Roman" w:hAnsi="Times New Roman" w:cs="Times New Roman"/>
          <w:sz w:val="24"/>
          <w:szCs w:val="24"/>
        </w:rPr>
        <w:t>З приводу дослідження</w:t>
      </w:r>
      <w:r w:rsidR="00F83740" w:rsidRPr="009C4F13">
        <w:rPr>
          <w:rFonts w:ascii="Times New Roman" w:hAnsi="Times New Roman" w:cs="Times New Roman"/>
          <w:sz w:val="24"/>
          <w:szCs w:val="24"/>
        </w:rPr>
        <w:t xml:space="preserve"> технології електронного сканера долоні вен та використанням таких сканерів на практиці задля дослідження перспектив та загроз</w:t>
      </w:r>
      <w:r w:rsidRPr="009C4F13">
        <w:rPr>
          <w:rFonts w:ascii="Times New Roman" w:hAnsi="Times New Roman" w:cs="Times New Roman"/>
          <w:sz w:val="24"/>
          <w:szCs w:val="24"/>
        </w:rPr>
        <w:t>, було проаналізовано з</w:t>
      </w:r>
      <w:r w:rsidR="00F83740" w:rsidRPr="009C4F13">
        <w:rPr>
          <w:rFonts w:ascii="Times New Roman" w:hAnsi="Times New Roman" w:cs="Times New Roman"/>
          <w:sz w:val="24"/>
          <w:szCs w:val="24"/>
        </w:rPr>
        <w:t xml:space="preserve"> ма</w:t>
      </w:r>
      <w:r w:rsidRPr="009C4F13">
        <w:rPr>
          <w:rFonts w:ascii="Times New Roman" w:hAnsi="Times New Roman" w:cs="Times New Roman"/>
          <w:sz w:val="24"/>
          <w:szCs w:val="24"/>
        </w:rPr>
        <w:t>теріалів</w:t>
      </w:r>
      <w:r w:rsidR="00494085" w:rsidRPr="009C4F13">
        <w:rPr>
          <w:rFonts w:ascii="Times New Roman" w:hAnsi="Times New Roman" w:cs="Times New Roman"/>
          <w:sz w:val="24"/>
          <w:szCs w:val="24"/>
        </w:rPr>
        <w:t xml:space="preserve"> сайту</w:t>
      </w:r>
      <w:r w:rsidR="00536FFC" w:rsidRPr="009C4F13">
        <w:rPr>
          <w:rFonts w:ascii="Times New Roman" w:hAnsi="Times New Roman" w:cs="Times New Roman"/>
          <w:sz w:val="24"/>
          <w:szCs w:val="24"/>
        </w:rPr>
        <w:t xml:space="preserve"> </w:t>
      </w:r>
      <w:r w:rsidR="00494085" w:rsidRPr="009C4F13">
        <w:rPr>
          <w:rFonts w:ascii="Times New Roman" w:hAnsi="Times New Roman" w:cs="Times New Roman"/>
          <w:sz w:val="24"/>
          <w:szCs w:val="24"/>
          <w:lang w:val="en-US"/>
        </w:rPr>
        <w:t>Infocom</w:t>
      </w:r>
      <w:r w:rsidR="00494085" w:rsidRPr="009C4F13">
        <w:rPr>
          <w:rFonts w:ascii="Times New Roman" w:hAnsi="Times New Roman" w:cs="Times New Roman"/>
          <w:sz w:val="24"/>
          <w:szCs w:val="24"/>
        </w:rPr>
        <w:t xml:space="preserve"> «Біометричної системи ідентифікації особи</w:t>
      </w:r>
      <w:r w:rsidR="009C4F13" w:rsidRPr="009C4F13">
        <w:rPr>
          <w:rFonts w:ascii="Times New Roman" w:hAnsi="Times New Roman" w:cs="Times New Roman"/>
          <w:sz w:val="24"/>
          <w:szCs w:val="24"/>
        </w:rPr>
        <w:t>» (</w:t>
      </w:r>
      <w:proofErr w:type="spellStart"/>
      <w:r w:rsidR="009C4F13" w:rsidRPr="009C4F13">
        <w:rPr>
          <w:rFonts w:ascii="Times New Roman" w:hAnsi="Times New Roman" w:cs="Times New Roman"/>
          <w:sz w:val="24"/>
          <w:szCs w:val="24"/>
        </w:rPr>
        <w:t>Biometric</w:t>
      </w:r>
      <w:proofErr w:type="spellEnd"/>
      <w:r w:rsidR="009C4F13" w:rsidRPr="009C4F13">
        <w:rPr>
          <w:rFonts w:ascii="Times New Roman" w:hAnsi="Times New Roman" w:cs="Times New Roman"/>
          <w:sz w:val="24"/>
          <w:szCs w:val="24"/>
        </w:rPr>
        <w:t xml:space="preserve"> </w:t>
      </w:r>
      <w:proofErr w:type="spellStart"/>
      <w:r w:rsidR="009C4F13" w:rsidRPr="009C4F13">
        <w:rPr>
          <w:rFonts w:ascii="Times New Roman" w:hAnsi="Times New Roman" w:cs="Times New Roman"/>
          <w:sz w:val="24"/>
          <w:szCs w:val="24"/>
        </w:rPr>
        <w:t>personal</w:t>
      </w:r>
      <w:proofErr w:type="spellEnd"/>
      <w:r w:rsidR="009C4F13" w:rsidRPr="009C4F13">
        <w:rPr>
          <w:rFonts w:ascii="Times New Roman" w:hAnsi="Times New Roman" w:cs="Times New Roman"/>
          <w:sz w:val="24"/>
          <w:szCs w:val="24"/>
        </w:rPr>
        <w:t xml:space="preserve"> </w:t>
      </w:r>
      <w:proofErr w:type="spellStart"/>
      <w:r w:rsidR="009C4F13" w:rsidRPr="009C4F13">
        <w:rPr>
          <w:rFonts w:ascii="Times New Roman" w:hAnsi="Times New Roman" w:cs="Times New Roman"/>
          <w:sz w:val="24"/>
          <w:szCs w:val="24"/>
        </w:rPr>
        <w:t>identification</w:t>
      </w:r>
      <w:proofErr w:type="spellEnd"/>
      <w:r w:rsidR="009C4F13" w:rsidRPr="009C4F13">
        <w:rPr>
          <w:rFonts w:ascii="Times New Roman" w:hAnsi="Times New Roman" w:cs="Times New Roman"/>
          <w:sz w:val="24"/>
          <w:szCs w:val="24"/>
        </w:rPr>
        <w:t xml:space="preserve"> </w:t>
      </w:r>
      <w:proofErr w:type="spellStart"/>
      <w:r w:rsidR="009C4F13" w:rsidRPr="009C4F13">
        <w:rPr>
          <w:rFonts w:ascii="Times New Roman" w:hAnsi="Times New Roman" w:cs="Times New Roman"/>
          <w:sz w:val="24"/>
          <w:szCs w:val="24"/>
        </w:rPr>
        <w:t>system</w:t>
      </w:r>
      <w:proofErr w:type="spellEnd"/>
      <w:r w:rsidR="009C4F13" w:rsidRPr="009C4F13">
        <w:rPr>
          <w:rFonts w:ascii="Times New Roman" w:hAnsi="Times New Roman" w:cs="Times New Roman"/>
          <w:sz w:val="24"/>
          <w:szCs w:val="24"/>
        </w:rPr>
        <w:t xml:space="preserve">, </w:t>
      </w:r>
      <w:r w:rsidR="009C4F13">
        <w:rPr>
          <w:rFonts w:ascii="Times New Roman" w:hAnsi="Times New Roman" w:cs="Times New Roman"/>
          <w:sz w:val="24"/>
          <w:szCs w:val="24"/>
          <w:lang w:val="en-US"/>
        </w:rPr>
        <w:t>n</w:t>
      </w:r>
      <w:r w:rsidR="009C4F13" w:rsidRPr="009C4F13">
        <w:rPr>
          <w:rFonts w:ascii="Times New Roman" w:hAnsi="Times New Roman" w:cs="Times New Roman"/>
          <w:sz w:val="24"/>
          <w:szCs w:val="24"/>
        </w:rPr>
        <w:t>.</w:t>
      </w:r>
      <w:r w:rsidR="009C4F13">
        <w:rPr>
          <w:rFonts w:ascii="Times New Roman" w:hAnsi="Times New Roman" w:cs="Times New Roman"/>
          <w:sz w:val="24"/>
          <w:szCs w:val="24"/>
          <w:lang w:val="en-US"/>
        </w:rPr>
        <w:t>d</w:t>
      </w:r>
      <w:r w:rsidR="009C4F13" w:rsidRPr="009C4F13">
        <w:rPr>
          <w:rFonts w:ascii="Times New Roman" w:hAnsi="Times New Roman" w:cs="Times New Roman"/>
          <w:sz w:val="24"/>
          <w:szCs w:val="24"/>
        </w:rPr>
        <w:t>.)</w:t>
      </w:r>
    </w:p>
    <w:p w14:paraId="460F5B1B" w14:textId="77777777" w:rsidR="00E965C0" w:rsidRPr="00E965C0" w:rsidRDefault="00E965C0" w:rsidP="00E965C0">
      <w:pPr>
        <w:spacing w:after="0" w:line="240" w:lineRule="auto"/>
        <w:ind w:firstLine="567"/>
        <w:jc w:val="both"/>
        <w:rPr>
          <w:rFonts w:ascii="Times New Roman" w:hAnsi="Times New Roman" w:cs="Times New Roman"/>
          <w:sz w:val="24"/>
          <w:szCs w:val="24"/>
        </w:rPr>
      </w:pPr>
    </w:p>
    <w:p w14:paraId="19972FCC" w14:textId="2E940C3D" w:rsidR="00E965C0" w:rsidRDefault="009B76A3" w:rsidP="003D5558">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Результати та обговорення</w:t>
      </w:r>
    </w:p>
    <w:p w14:paraId="388B895D" w14:textId="1A78F41D" w:rsidR="00982EB4" w:rsidRDefault="000A4A35" w:rsidP="00956D09">
      <w:pPr>
        <w:spacing w:after="0" w:line="240" w:lineRule="auto"/>
        <w:jc w:val="both"/>
        <w:rPr>
          <w:rFonts w:ascii="Times New Roman" w:hAnsi="Times New Roman" w:cs="Times New Roman"/>
          <w:sz w:val="24"/>
          <w:szCs w:val="24"/>
        </w:rPr>
      </w:pPr>
      <w:r w:rsidRPr="006D346E">
        <w:rPr>
          <w:rFonts w:ascii="Times New Roman" w:hAnsi="Times New Roman" w:cs="Times New Roman"/>
          <w:sz w:val="24"/>
          <w:szCs w:val="24"/>
        </w:rPr>
        <w:t>Згідно</w:t>
      </w:r>
      <w:r w:rsidR="00956D09">
        <w:rPr>
          <w:rFonts w:ascii="Times New Roman" w:hAnsi="Times New Roman" w:cs="Times New Roman"/>
          <w:sz w:val="24"/>
          <w:szCs w:val="24"/>
        </w:rPr>
        <w:t xml:space="preserve"> з</w:t>
      </w:r>
      <w:r w:rsidRPr="006D346E">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Law</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of</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Ukraine</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No</w:t>
      </w:r>
      <w:proofErr w:type="spellEnd"/>
      <w:r w:rsidR="00564298" w:rsidRPr="00564298">
        <w:rPr>
          <w:rFonts w:ascii="Times New Roman" w:hAnsi="Times New Roman" w:cs="Times New Roman"/>
          <w:sz w:val="24"/>
          <w:szCs w:val="24"/>
        </w:rPr>
        <w:t>. 40-IV “</w:t>
      </w:r>
      <w:proofErr w:type="spellStart"/>
      <w:r w:rsidR="00564298" w:rsidRPr="00564298">
        <w:rPr>
          <w:rFonts w:ascii="Times New Roman" w:hAnsi="Times New Roman" w:cs="Times New Roman"/>
          <w:sz w:val="24"/>
          <w:szCs w:val="24"/>
        </w:rPr>
        <w:t>On</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Innovative</w:t>
      </w:r>
      <w:proofErr w:type="spellEnd"/>
      <w:r w:rsidR="00564298" w:rsidRPr="00564298">
        <w:rPr>
          <w:rFonts w:ascii="Times New Roman" w:hAnsi="Times New Roman" w:cs="Times New Roman"/>
          <w:sz w:val="24"/>
          <w:szCs w:val="24"/>
        </w:rPr>
        <w:t xml:space="preserve"> </w:t>
      </w:r>
      <w:proofErr w:type="spellStart"/>
      <w:r w:rsidR="00564298" w:rsidRPr="00564298">
        <w:rPr>
          <w:rFonts w:ascii="Times New Roman" w:hAnsi="Times New Roman" w:cs="Times New Roman"/>
          <w:sz w:val="24"/>
          <w:szCs w:val="24"/>
        </w:rPr>
        <w:t>Activity</w:t>
      </w:r>
      <w:proofErr w:type="spellEnd"/>
      <w:r w:rsidR="00564298" w:rsidRPr="00564298">
        <w:rPr>
          <w:rFonts w:ascii="Times New Roman" w:hAnsi="Times New Roman" w:cs="Times New Roman"/>
          <w:sz w:val="24"/>
          <w:szCs w:val="24"/>
        </w:rPr>
        <w:t>” (2002)</w:t>
      </w:r>
      <w:r w:rsidR="00564298">
        <w:rPr>
          <w:rFonts w:ascii="Times New Roman" w:hAnsi="Times New Roman" w:cs="Times New Roman"/>
          <w:sz w:val="24"/>
          <w:szCs w:val="24"/>
        </w:rPr>
        <w:t>,</w:t>
      </w:r>
      <w:r w:rsidR="00A64CC1">
        <w:rPr>
          <w:rFonts w:ascii="Times New Roman" w:hAnsi="Times New Roman" w:cs="Times New Roman"/>
          <w:sz w:val="24"/>
          <w:szCs w:val="24"/>
        </w:rPr>
        <w:t xml:space="preserve"> </w:t>
      </w:r>
      <w:r w:rsidRPr="006D346E">
        <w:rPr>
          <w:rFonts w:ascii="Times New Roman" w:hAnsi="Times New Roman" w:cs="Times New Roman"/>
          <w:sz w:val="24"/>
          <w:szCs w:val="24"/>
        </w:rPr>
        <w:t xml:space="preserve">поняття </w:t>
      </w:r>
      <w:r w:rsidR="00E965C0">
        <w:rPr>
          <w:rFonts w:ascii="Times New Roman" w:hAnsi="Times New Roman" w:cs="Times New Roman"/>
          <w:sz w:val="24"/>
          <w:szCs w:val="24"/>
        </w:rPr>
        <w:t>«</w:t>
      </w:r>
      <w:r w:rsidRPr="006D346E">
        <w:rPr>
          <w:rFonts w:ascii="Times New Roman" w:hAnsi="Times New Roman" w:cs="Times New Roman"/>
          <w:sz w:val="24"/>
          <w:szCs w:val="24"/>
        </w:rPr>
        <w:t>І</w:t>
      </w:r>
      <w:r w:rsidR="008805E9" w:rsidRPr="006D346E">
        <w:rPr>
          <w:rFonts w:ascii="Times New Roman" w:hAnsi="Times New Roman" w:cs="Times New Roman"/>
          <w:sz w:val="24"/>
          <w:szCs w:val="24"/>
        </w:rPr>
        <w:t>нноваційна діяльність</w:t>
      </w:r>
      <w:r w:rsidR="00E965C0">
        <w:rPr>
          <w:rFonts w:ascii="Times New Roman" w:hAnsi="Times New Roman" w:cs="Times New Roman"/>
          <w:sz w:val="24"/>
          <w:szCs w:val="24"/>
        </w:rPr>
        <w:t>»</w:t>
      </w:r>
      <w:r w:rsidR="008805E9" w:rsidRPr="006D346E">
        <w:rPr>
          <w:rFonts w:ascii="Times New Roman" w:hAnsi="Times New Roman" w:cs="Times New Roman"/>
          <w:sz w:val="24"/>
          <w:szCs w:val="24"/>
        </w:rPr>
        <w:t xml:space="preserve"> означає </w:t>
      </w:r>
      <w:r w:rsidRPr="006D346E">
        <w:rPr>
          <w:rFonts w:ascii="Times New Roman" w:hAnsi="Times New Roman" w:cs="Times New Roman"/>
          <w:sz w:val="24"/>
          <w:szCs w:val="24"/>
        </w:rPr>
        <w:t xml:space="preserve">діяльність, що спрямована на використання і комерціалізацію результатів наукових досліджень та розробок і зумовлює випуск на ринок нових конкурентоздатних товарів і послуг. </w:t>
      </w:r>
    </w:p>
    <w:p w14:paraId="5C217C0A" w14:textId="5C3316D6" w:rsidR="005E4AC7" w:rsidRPr="003D5558" w:rsidRDefault="00D72648" w:rsidP="00E965C0">
      <w:pPr>
        <w:spacing w:after="0" w:line="240" w:lineRule="auto"/>
        <w:ind w:firstLine="567"/>
        <w:jc w:val="both"/>
        <w:rPr>
          <w:rFonts w:ascii="Times New Roman" w:hAnsi="Times New Roman" w:cs="Times New Roman"/>
          <w:sz w:val="24"/>
          <w:szCs w:val="24"/>
        </w:rPr>
      </w:pPr>
      <w:r w:rsidRPr="00D72648">
        <w:rPr>
          <w:rFonts w:ascii="Times New Roman" w:hAnsi="Times New Roman" w:cs="Times New Roman"/>
          <w:sz w:val="24"/>
          <w:szCs w:val="24"/>
        </w:rPr>
        <w:t xml:space="preserve">L.A. </w:t>
      </w:r>
      <w:proofErr w:type="spellStart"/>
      <w:r w:rsidRPr="00D72648">
        <w:rPr>
          <w:rFonts w:ascii="Times New Roman" w:hAnsi="Times New Roman" w:cs="Times New Roman"/>
          <w:sz w:val="24"/>
          <w:szCs w:val="24"/>
        </w:rPr>
        <w:t>Avramchuk</w:t>
      </w:r>
      <w:proofErr w:type="spellEnd"/>
      <w:r w:rsidRPr="00D72648">
        <w:rPr>
          <w:rFonts w:ascii="Times New Roman" w:hAnsi="Times New Roman" w:cs="Times New Roman"/>
          <w:sz w:val="24"/>
          <w:szCs w:val="24"/>
        </w:rPr>
        <w:t xml:space="preserve"> &amp; I.V. </w:t>
      </w:r>
      <w:proofErr w:type="spellStart"/>
      <w:r w:rsidRPr="00D72648">
        <w:rPr>
          <w:rFonts w:ascii="Times New Roman" w:hAnsi="Times New Roman" w:cs="Times New Roman"/>
          <w:sz w:val="24"/>
          <w:szCs w:val="24"/>
        </w:rPr>
        <w:t>Korkach</w:t>
      </w:r>
      <w:proofErr w:type="spellEnd"/>
      <w:r w:rsidRPr="00D72648">
        <w:rPr>
          <w:rFonts w:ascii="Times New Roman" w:hAnsi="Times New Roman" w:cs="Times New Roman"/>
          <w:sz w:val="24"/>
          <w:szCs w:val="24"/>
        </w:rPr>
        <w:t xml:space="preserve"> </w:t>
      </w:r>
      <w:r w:rsidR="00A64CC1" w:rsidRPr="003D5558">
        <w:rPr>
          <w:rFonts w:ascii="Times New Roman" w:hAnsi="Times New Roman" w:cs="Times New Roman"/>
          <w:sz w:val="24"/>
          <w:szCs w:val="24"/>
        </w:rPr>
        <w:t xml:space="preserve">(2019) зазначили, </w:t>
      </w:r>
      <w:r w:rsidR="00EC4574" w:rsidRPr="003D5558">
        <w:rPr>
          <w:rFonts w:ascii="Times New Roman" w:hAnsi="Times New Roman" w:cs="Times New Roman"/>
          <w:sz w:val="24"/>
          <w:szCs w:val="24"/>
        </w:rPr>
        <w:t xml:space="preserve">що </w:t>
      </w:r>
      <w:r w:rsidR="00A64CC1" w:rsidRPr="003D5558">
        <w:rPr>
          <w:rFonts w:ascii="Times New Roman" w:hAnsi="Times New Roman" w:cs="Times New Roman"/>
          <w:sz w:val="24"/>
          <w:szCs w:val="24"/>
        </w:rPr>
        <w:t>у</w:t>
      </w:r>
      <w:r w:rsidR="005E4AC7" w:rsidRPr="003D5558">
        <w:rPr>
          <w:rFonts w:ascii="Times New Roman" w:hAnsi="Times New Roman" w:cs="Times New Roman"/>
          <w:sz w:val="24"/>
          <w:szCs w:val="24"/>
        </w:rPr>
        <w:t>сі цивілізовані країни намагаються максимально зменшити кількість готівкових операцій і готівкової маси в обігу. Для цього центральні банки та уряди застосовують низку заходів, одним з яких є розрахунки за допомогою платіжних систем із пластиковими картками (насамперед внутрішньодержавних, а також міжнародних).</w:t>
      </w:r>
    </w:p>
    <w:p w14:paraId="2DBA6659" w14:textId="0B11D043" w:rsidR="004C056A" w:rsidRPr="003D5558" w:rsidRDefault="00D72648" w:rsidP="00E965C0">
      <w:pPr>
        <w:spacing w:after="0" w:line="240" w:lineRule="auto"/>
        <w:ind w:firstLine="567"/>
        <w:jc w:val="both"/>
        <w:rPr>
          <w:rFonts w:ascii="Times New Roman" w:hAnsi="Times New Roman" w:cs="Times New Roman"/>
          <w:sz w:val="24"/>
          <w:szCs w:val="24"/>
        </w:rPr>
      </w:pPr>
      <w:r w:rsidRPr="00D72648">
        <w:rPr>
          <w:rFonts w:ascii="Times New Roman" w:hAnsi="Times New Roman" w:cs="Times New Roman"/>
          <w:sz w:val="24"/>
          <w:szCs w:val="24"/>
        </w:rPr>
        <w:lastRenderedPageBreak/>
        <w:t xml:space="preserve">V.V. </w:t>
      </w:r>
      <w:proofErr w:type="spellStart"/>
      <w:r w:rsidRPr="00D72648">
        <w:rPr>
          <w:rFonts w:ascii="Times New Roman" w:hAnsi="Times New Roman" w:cs="Times New Roman"/>
          <w:sz w:val="24"/>
          <w:szCs w:val="24"/>
        </w:rPr>
        <w:t>Honcharuk</w:t>
      </w:r>
      <w:proofErr w:type="spellEnd"/>
      <w:r w:rsidRPr="00D72648">
        <w:rPr>
          <w:rFonts w:ascii="Times New Roman" w:hAnsi="Times New Roman" w:cs="Times New Roman"/>
          <w:sz w:val="24"/>
          <w:szCs w:val="24"/>
        </w:rPr>
        <w:t xml:space="preserve"> </w:t>
      </w:r>
      <w:r w:rsidR="00A64CC1" w:rsidRPr="003D5558">
        <w:rPr>
          <w:rFonts w:ascii="Times New Roman" w:hAnsi="Times New Roman" w:cs="Times New Roman"/>
          <w:sz w:val="24"/>
          <w:szCs w:val="24"/>
        </w:rPr>
        <w:t>(2019) зазначав, що ц</w:t>
      </w:r>
      <w:r w:rsidR="009B76A3" w:rsidRPr="003D5558">
        <w:rPr>
          <w:rFonts w:ascii="Times New Roman" w:hAnsi="Times New Roman" w:cs="Times New Roman"/>
          <w:sz w:val="24"/>
          <w:szCs w:val="24"/>
        </w:rPr>
        <w:t xml:space="preserve">ифрова економіка являє собою відносно нове поняття у західній </w:t>
      </w:r>
      <w:r w:rsidR="00956D09" w:rsidRPr="003D5558">
        <w:rPr>
          <w:rFonts w:ascii="Times New Roman" w:hAnsi="Times New Roman" w:cs="Times New Roman"/>
          <w:sz w:val="24"/>
          <w:szCs w:val="24"/>
        </w:rPr>
        <w:t>й</w:t>
      </w:r>
      <w:r w:rsidR="009B76A3" w:rsidRPr="003D5558">
        <w:rPr>
          <w:rFonts w:ascii="Times New Roman" w:hAnsi="Times New Roman" w:cs="Times New Roman"/>
          <w:sz w:val="24"/>
          <w:szCs w:val="24"/>
        </w:rPr>
        <w:t xml:space="preserve"> </w:t>
      </w:r>
      <w:r w:rsidR="00956D09" w:rsidRPr="003D5558">
        <w:rPr>
          <w:rFonts w:ascii="Times New Roman" w:hAnsi="Times New Roman" w:cs="Times New Roman"/>
          <w:sz w:val="24"/>
          <w:szCs w:val="24"/>
        </w:rPr>
        <w:t xml:space="preserve">українській </w:t>
      </w:r>
      <w:r w:rsidR="009B76A3" w:rsidRPr="003D5558">
        <w:rPr>
          <w:rFonts w:ascii="Times New Roman" w:hAnsi="Times New Roman" w:cs="Times New Roman"/>
          <w:sz w:val="24"/>
          <w:szCs w:val="24"/>
        </w:rPr>
        <w:t xml:space="preserve">літературі, яке має багато маловивчених аспектів і </w:t>
      </w:r>
      <w:r w:rsidR="00E965C0" w:rsidRPr="003D5558">
        <w:rPr>
          <w:rFonts w:ascii="Times New Roman" w:hAnsi="Times New Roman" w:cs="Times New Roman"/>
          <w:sz w:val="24"/>
          <w:szCs w:val="24"/>
        </w:rPr>
        <w:t>«</w:t>
      </w:r>
      <w:r w:rsidR="009B76A3" w:rsidRPr="003D5558">
        <w:rPr>
          <w:rFonts w:ascii="Times New Roman" w:hAnsi="Times New Roman" w:cs="Times New Roman"/>
          <w:sz w:val="24"/>
          <w:szCs w:val="24"/>
        </w:rPr>
        <w:t>білих плям</w:t>
      </w:r>
      <w:r w:rsidR="00E965C0" w:rsidRPr="003D5558">
        <w:rPr>
          <w:rFonts w:ascii="Times New Roman" w:hAnsi="Times New Roman" w:cs="Times New Roman"/>
          <w:sz w:val="24"/>
          <w:szCs w:val="24"/>
        </w:rPr>
        <w:t>»</w:t>
      </w:r>
      <w:r w:rsidR="009B76A3" w:rsidRPr="003D5558">
        <w:rPr>
          <w:rFonts w:ascii="Times New Roman" w:hAnsi="Times New Roman" w:cs="Times New Roman"/>
          <w:sz w:val="24"/>
          <w:szCs w:val="24"/>
        </w:rPr>
        <w:t>, зокрема щодо побудови її фінансової інфраструктури. Тому, ідентифікація ключових складових фінансової інфраструктури цифрової економіки є актуальним завданням для України, особливо в контексті посилення кризових тенденцій</w:t>
      </w:r>
      <w:r w:rsidR="0045254F" w:rsidRPr="003D5558">
        <w:rPr>
          <w:rFonts w:ascii="Times New Roman" w:hAnsi="Times New Roman" w:cs="Times New Roman"/>
          <w:sz w:val="24"/>
          <w:szCs w:val="24"/>
        </w:rPr>
        <w:t xml:space="preserve"> у світовій фінансовій системі</w:t>
      </w:r>
      <w:r w:rsidR="009B76A3" w:rsidRPr="003D5558">
        <w:rPr>
          <w:rFonts w:ascii="Times New Roman" w:hAnsi="Times New Roman" w:cs="Times New Roman"/>
          <w:sz w:val="24"/>
          <w:szCs w:val="24"/>
        </w:rPr>
        <w:t>.</w:t>
      </w:r>
    </w:p>
    <w:p w14:paraId="4E99E4E1" w14:textId="260A2098" w:rsidR="00470CB3" w:rsidRPr="00320FF2" w:rsidRDefault="003D229B"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В епоху </w:t>
      </w:r>
      <w:proofErr w:type="spellStart"/>
      <w:r w:rsidRPr="003D5558">
        <w:rPr>
          <w:rFonts w:ascii="Times New Roman" w:hAnsi="Times New Roman" w:cs="Times New Roman"/>
          <w:sz w:val="24"/>
          <w:szCs w:val="24"/>
        </w:rPr>
        <w:t>оцифровування</w:t>
      </w:r>
      <w:proofErr w:type="spellEnd"/>
      <w:r w:rsidR="00344529" w:rsidRPr="003D5558">
        <w:rPr>
          <w:rFonts w:ascii="Times New Roman" w:hAnsi="Times New Roman" w:cs="Times New Roman"/>
          <w:sz w:val="24"/>
          <w:szCs w:val="24"/>
        </w:rPr>
        <w:t xml:space="preserve"> </w:t>
      </w:r>
      <w:r w:rsidR="00D9652F" w:rsidRPr="003D5558">
        <w:rPr>
          <w:rFonts w:ascii="Times New Roman" w:hAnsi="Times New Roman" w:cs="Times New Roman"/>
          <w:sz w:val="24"/>
          <w:szCs w:val="24"/>
        </w:rPr>
        <w:t xml:space="preserve">новим трендом, що набирає популярності стає </w:t>
      </w:r>
      <w:r w:rsidR="00E965C0" w:rsidRPr="003D5558">
        <w:rPr>
          <w:rFonts w:ascii="Times New Roman" w:hAnsi="Times New Roman" w:cs="Times New Roman"/>
          <w:sz w:val="24"/>
          <w:szCs w:val="24"/>
        </w:rPr>
        <w:t>«</w:t>
      </w:r>
      <w:r w:rsidR="00D9652F" w:rsidRPr="003D5558">
        <w:rPr>
          <w:rFonts w:ascii="Times New Roman" w:hAnsi="Times New Roman" w:cs="Times New Roman"/>
          <w:sz w:val="24"/>
          <w:szCs w:val="24"/>
        </w:rPr>
        <w:t>Біометрична ідентифікація</w:t>
      </w:r>
      <w:r w:rsidR="00E965C0" w:rsidRPr="003D5558">
        <w:rPr>
          <w:rFonts w:ascii="Times New Roman" w:hAnsi="Times New Roman" w:cs="Times New Roman"/>
          <w:sz w:val="24"/>
          <w:szCs w:val="24"/>
        </w:rPr>
        <w:t>»</w:t>
      </w:r>
      <w:r w:rsidR="00D9652F" w:rsidRPr="003D5558">
        <w:rPr>
          <w:rFonts w:ascii="Times New Roman" w:hAnsi="Times New Roman" w:cs="Times New Roman"/>
          <w:sz w:val="24"/>
          <w:szCs w:val="24"/>
        </w:rPr>
        <w:t xml:space="preserve">. Дана технологія була підтримана ЄС як надійна ідентифікація людини. Так, в Україні існує система </w:t>
      </w:r>
      <w:r w:rsidR="00EC4574" w:rsidRPr="003D5558">
        <w:rPr>
          <w:rFonts w:ascii="Times New Roman" w:hAnsi="Times New Roman" w:cs="Times New Roman"/>
          <w:sz w:val="24"/>
          <w:szCs w:val="24"/>
        </w:rPr>
        <w:t>“</w:t>
      </w:r>
      <w:proofErr w:type="spellStart"/>
      <w:r w:rsidR="00D9652F" w:rsidRPr="003D5558">
        <w:rPr>
          <w:rFonts w:ascii="Times New Roman" w:hAnsi="Times New Roman" w:cs="Times New Roman"/>
          <w:sz w:val="24"/>
          <w:szCs w:val="24"/>
          <w:lang w:val="en-US"/>
        </w:rPr>
        <w:t>ManuScan</w:t>
      </w:r>
      <w:proofErr w:type="spellEnd"/>
      <w:r w:rsidR="00EC4574" w:rsidRPr="003D5558">
        <w:rPr>
          <w:rFonts w:ascii="Times New Roman" w:hAnsi="Times New Roman" w:cs="Times New Roman"/>
          <w:sz w:val="24"/>
          <w:szCs w:val="24"/>
        </w:rPr>
        <w:t>”</w:t>
      </w:r>
      <w:r w:rsidR="008805E9" w:rsidRPr="003D5558">
        <w:rPr>
          <w:rFonts w:ascii="Times New Roman" w:hAnsi="Times New Roman" w:cs="Times New Roman"/>
          <w:sz w:val="24"/>
          <w:szCs w:val="24"/>
        </w:rPr>
        <w:t>, розроблена</w:t>
      </w:r>
      <w:r w:rsidR="00D9652F" w:rsidRPr="003D5558">
        <w:rPr>
          <w:rFonts w:ascii="Times New Roman" w:hAnsi="Times New Roman" w:cs="Times New Roman"/>
          <w:sz w:val="24"/>
          <w:szCs w:val="24"/>
        </w:rPr>
        <w:t xml:space="preserve"> компанією </w:t>
      </w:r>
      <w:proofErr w:type="spellStart"/>
      <w:r w:rsidR="00D9652F" w:rsidRPr="003D5558">
        <w:rPr>
          <w:rFonts w:ascii="Times New Roman" w:hAnsi="Times New Roman" w:cs="Times New Roman"/>
          <w:sz w:val="24"/>
          <w:szCs w:val="24"/>
          <w:lang w:val="en-US"/>
        </w:rPr>
        <w:t>Sinfocom</w:t>
      </w:r>
      <w:proofErr w:type="spellEnd"/>
      <w:r w:rsidR="00D9652F" w:rsidRPr="003D5558">
        <w:rPr>
          <w:rFonts w:ascii="Times New Roman" w:hAnsi="Times New Roman" w:cs="Times New Roman"/>
          <w:sz w:val="24"/>
          <w:szCs w:val="24"/>
          <w:lang w:val="ru-RU"/>
        </w:rPr>
        <w:t xml:space="preserve">, </w:t>
      </w:r>
      <w:r w:rsidR="00D9652F" w:rsidRPr="003D5558">
        <w:rPr>
          <w:rFonts w:ascii="Times New Roman" w:hAnsi="Times New Roman" w:cs="Times New Roman"/>
          <w:sz w:val="24"/>
          <w:szCs w:val="24"/>
        </w:rPr>
        <w:t>яка здатна ідентифікувати людину за допомогою сканування малюнка вен долоні. Даний метод ідентифік</w:t>
      </w:r>
      <w:r w:rsidR="00344529" w:rsidRPr="003D5558">
        <w:rPr>
          <w:rFonts w:ascii="Times New Roman" w:hAnsi="Times New Roman" w:cs="Times New Roman"/>
          <w:sz w:val="24"/>
          <w:szCs w:val="24"/>
        </w:rPr>
        <w:t>ації вважається найбільш прост</w:t>
      </w:r>
      <w:r w:rsidR="00D9652F" w:rsidRPr="003D5558">
        <w:rPr>
          <w:rFonts w:ascii="Times New Roman" w:hAnsi="Times New Roman" w:cs="Times New Roman"/>
          <w:sz w:val="24"/>
          <w:szCs w:val="24"/>
        </w:rPr>
        <w:t>им та надійним, ніж т</w:t>
      </w:r>
      <w:r w:rsidR="00344529" w:rsidRPr="003D5558">
        <w:rPr>
          <w:rFonts w:ascii="Times New Roman" w:hAnsi="Times New Roman" w:cs="Times New Roman"/>
          <w:sz w:val="24"/>
          <w:szCs w:val="24"/>
        </w:rPr>
        <w:t>акі складні системи захисту, як</w:t>
      </w:r>
      <w:r w:rsidR="00D9652F" w:rsidRPr="003D5558">
        <w:rPr>
          <w:rFonts w:ascii="Times New Roman" w:hAnsi="Times New Roman" w:cs="Times New Roman"/>
          <w:sz w:val="24"/>
          <w:szCs w:val="24"/>
        </w:rPr>
        <w:t xml:space="preserve"> сканування сітківки або зіниці ока</w:t>
      </w:r>
      <w:r w:rsidR="00320FF2" w:rsidRPr="00320FF2">
        <w:rPr>
          <w:rFonts w:ascii="Times New Roman" w:hAnsi="Times New Roman" w:cs="Times New Roman"/>
          <w:sz w:val="24"/>
          <w:szCs w:val="24"/>
        </w:rPr>
        <w:t xml:space="preserve"> (</w:t>
      </w:r>
      <w:proofErr w:type="spellStart"/>
      <w:r w:rsidR="00320FF2" w:rsidRPr="00320FF2">
        <w:rPr>
          <w:rFonts w:ascii="Times New Roman" w:hAnsi="Times New Roman" w:cs="Times New Roman"/>
          <w:sz w:val="24"/>
          <w:szCs w:val="24"/>
        </w:rPr>
        <w:t>Biometric</w:t>
      </w:r>
      <w:proofErr w:type="spellEnd"/>
      <w:r w:rsidR="00320FF2" w:rsidRPr="00320FF2">
        <w:rPr>
          <w:rFonts w:ascii="Times New Roman" w:hAnsi="Times New Roman" w:cs="Times New Roman"/>
          <w:sz w:val="24"/>
          <w:szCs w:val="24"/>
        </w:rPr>
        <w:t xml:space="preserve"> </w:t>
      </w:r>
      <w:proofErr w:type="spellStart"/>
      <w:r w:rsidR="00320FF2" w:rsidRPr="00320FF2">
        <w:rPr>
          <w:rFonts w:ascii="Times New Roman" w:hAnsi="Times New Roman" w:cs="Times New Roman"/>
          <w:sz w:val="24"/>
          <w:szCs w:val="24"/>
        </w:rPr>
        <w:t>personal</w:t>
      </w:r>
      <w:proofErr w:type="spellEnd"/>
      <w:r w:rsidR="00320FF2" w:rsidRPr="00320FF2">
        <w:rPr>
          <w:rFonts w:ascii="Times New Roman" w:hAnsi="Times New Roman" w:cs="Times New Roman"/>
          <w:sz w:val="24"/>
          <w:szCs w:val="24"/>
        </w:rPr>
        <w:t xml:space="preserve"> </w:t>
      </w:r>
      <w:proofErr w:type="spellStart"/>
      <w:r w:rsidR="00320FF2" w:rsidRPr="00320FF2">
        <w:rPr>
          <w:rFonts w:ascii="Times New Roman" w:hAnsi="Times New Roman" w:cs="Times New Roman"/>
          <w:sz w:val="24"/>
          <w:szCs w:val="24"/>
        </w:rPr>
        <w:t>identification</w:t>
      </w:r>
      <w:proofErr w:type="spellEnd"/>
      <w:r w:rsidR="00320FF2" w:rsidRPr="00320FF2">
        <w:rPr>
          <w:rFonts w:ascii="Times New Roman" w:hAnsi="Times New Roman" w:cs="Times New Roman"/>
          <w:sz w:val="24"/>
          <w:szCs w:val="24"/>
        </w:rPr>
        <w:t xml:space="preserve"> </w:t>
      </w:r>
      <w:proofErr w:type="spellStart"/>
      <w:r w:rsidR="00320FF2" w:rsidRPr="00320FF2">
        <w:rPr>
          <w:rFonts w:ascii="Times New Roman" w:hAnsi="Times New Roman" w:cs="Times New Roman"/>
          <w:sz w:val="24"/>
          <w:szCs w:val="24"/>
        </w:rPr>
        <w:t>system</w:t>
      </w:r>
      <w:proofErr w:type="spellEnd"/>
      <w:r w:rsidR="00320FF2" w:rsidRPr="00320FF2">
        <w:rPr>
          <w:rFonts w:ascii="Times New Roman" w:hAnsi="Times New Roman" w:cs="Times New Roman"/>
          <w:sz w:val="24"/>
          <w:szCs w:val="24"/>
        </w:rPr>
        <w:t xml:space="preserve">, </w:t>
      </w:r>
      <w:r w:rsidR="00320FF2">
        <w:rPr>
          <w:rFonts w:ascii="Times New Roman" w:hAnsi="Times New Roman" w:cs="Times New Roman"/>
          <w:sz w:val="24"/>
          <w:szCs w:val="24"/>
          <w:lang w:val="en-US"/>
        </w:rPr>
        <w:t>n</w:t>
      </w:r>
      <w:r w:rsidR="00320FF2" w:rsidRPr="00320FF2">
        <w:rPr>
          <w:rFonts w:ascii="Times New Roman" w:hAnsi="Times New Roman" w:cs="Times New Roman"/>
          <w:sz w:val="24"/>
          <w:szCs w:val="24"/>
        </w:rPr>
        <w:t>.</w:t>
      </w:r>
      <w:r w:rsidR="00320FF2">
        <w:rPr>
          <w:rFonts w:ascii="Times New Roman" w:hAnsi="Times New Roman" w:cs="Times New Roman"/>
          <w:sz w:val="24"/>
          <w:szCs w:val="24"/>
          <w:lang w:val="en-US"/>
        </w:rPr>
        <w:t>d</w:t>
      </w:r>
      <w:r w:rsidR="00320FF2" w:rsidRPr="00320FF2">
        <w:rPr>
          <w:rFonts w:ascii="Times New Roman" w:hAnsi="Times New Roman" w:cs="Times New Roman"/>
          <w:sz w:val="24"/>
          <w:szCs w:val="24"/>
        </w:rPr>
        <w:t>.).</w:t>
      </w:r>
    </w:p>
    <w:p w14:paraId="27A3139E" w14:textId="7E09F814" w:rsidR="00D9652F" w:rsidRPr="003D5558" w:rsidRDefault="00A64CC1"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Згідно сайту </w:t>
      </w:r>
      <w:r w:rsidRPr="003D5558">
        <w:rPr>
          <w:rFonts w:ascii="Times New Roman" w:hAnsi="Times New Roman" w:cs="Times New Roman"/>
          <w:sz w:val="24"/>
          <w:szCs w:val="24"/>
          <w:lang w:val="en-US"/>
        </w:rPr>
        <w:t>Infocom</w:t>
      </w:r>
      <w:r w:rsidRPr="003D5558">
        <w:rPr>
          <w:rFonts w:ascii="Times New Roman" w:hAnsi="Times New Roman" w:cs="Times New Roman"/>
          <w:sz w:val="24"/>
          <w:szCs w:val="24"/>
        </w:rPr>
        <w:t xml:space="preserve"> </w:t>
      </w:r>
      <w:r w:rsidR="009745E4" w:rsidRPr="009745E4">
        <w:rPr>
          <w:rFonts w:ascii="Times New Roman" w:hAnsi="Times New Roman" w:cs="Times New Roman"/>
          <w:sz w:val="24"/>
          <w:szCs w:val="24"/>
        </w:rPr>
        <w:t>(</w:t>
      </w:r>
      <w:proofErr w:type="spellStart"/>
      <w:r w:rsidR="009745E4" w:rsidRPr="009745E4">
        <w:rPr>
          <w:rFonts w:ascii="Times New Roman" w:hAnsi="Times New Roman" w:cs="Times New Roman"/>
          <w:sz w:val="24"/>
          <w:szCs w:val="24"/>
        </w:rPr>
        <w:t>Biometric</w:t>
      </w:r>
      <w:proofErr w:type="spellEnd"/>
      <w:r w:rsidR="009745E4" w:rsidRPr="009745E4">
        <w:rPr>
          <w:rFonts w:ascii="Times New Roman" w:hAnsi="Times New Roman" w:cs="Times New Roman"/>
          <w:sz w:val="24"/>
          <w:szCs w:val="24"/>
        </w:rPr>
        <w:t xml:space="preserve"> </w:t>
      </w:r>
      <w:proofErr w:type="spellStart"/>
      <w:r w:rsidR="009745E4" w:rsidRPr="009745E4">
        <w:rPr>
          <w:rFonts w:ascii="Times New Roman" w:hAnsi="Times New Roman" w:cs="Times New Roman"/>
          <w:sz w:val="24"/>
          <w:szCs w:val="24"/>
        </w:rPr>
        <w:t>personal</w:t>
      </w:r>
      <w:proofErr w:type="spellEnd"/>
      <w:r w:rsidR="009745E4" w:rsidRPr="009745E4">
        <w:rPr>
          <w:rFonts w:ascii="Times New Roman" w:hAnsi="Times New Roman" w:cs="Times New Roman"/>
          <w:sz w:val="24"/>
          <w:szCs w:val="24"/>
        </w:rPr>
        <w:t xml:space="preserve"> </w:t>
      </w:r>
      <w:proofErr w:type="spellStart"/>
      <w:r w:rsidR="009745E4" w:rsidRPr="009745E4">
        <w:rPr>
          <w:rFonts w:ascii="Times New Roman" w:hAnsi="Times New Roman" w:cs="Times New Roman"/>
          <w:sz w:val="24"/>
          <w:szCs w:val="24"/>
        </w:rPr>
        <w:t>identification</w:t>
      </w:r>
      <w:proofErr w:type="spellEnd"/>
      <w:r w:rsidR="009745E4" w:rsidRPr="009745E4">
        <w:rPr>
          <w:rFonts w:ascii="Times New Roman" w:hAnsi="Times New Roman" w:cs="Times New Roman"/>
          <w:sz w:val="24"/>
          <w:szCs w:val="24"/>
        </w:rPr>
        <w:t xml:space="preserve"> </w:t>
      </w:r>
      <w:proofErr w:type="spellStart"/>
      <w:r w:rsidR="009745E4" w:rsidRPr="009745E4">
        <w:rPr>
          <w:rFonts w:ascii="Times New Roman" w:hAnsi="Times New Roman" w:cs="Times New Roman"/>
          <w:sz w:val="24"/>
          <w:szCs w:val="24"/>
        </w:rPr>
        <w:t>system</w:t>
      </w:r>
      <w:proofErr w:type="spellEnd"/>
      <w:r w:rsidR="009745E4" w:rsidRPr="009745E4">
        <w:rPr>
          <w:rFonts w:ascii="Times New Roman" w:hAnsi="Times New Roman" w:cs="Times New Roman"/>
          <w:sz w:val="24"/>
          <w:szCs w:val="24"/>
        </w:rPr>
        <w:t xml:space="preserve">, </w:t>
      </w:r>
      <w:proofErr w:type="spellStart"/>
      <w:r w:rsidR="009745E4" w:rsidRPr="009745E4">
        <w:rPr>
          <w:rFonts w:ascii="Times New Roman" w:hAnsi="Times New Roman" w:cs="Times New Roman"/>
          <w:sz w:val="24"/>
          <w:szCs w:val="24"/>
        </w:rPr>
        <w:t>n.d</w:t>
      </w:r>
      <w:proofErr w:type="spellEnd"/>
      <w:r w:rsidR="009745E4" w:rsidRPr="009745E4">
        <w:rPr>
          <w:rFonts w:ascii="Times New Roman" w:hAnsi="Times New Roman" w:cs="Times New Roman"/>
          <w:sz w:val="24"/>
          <w:szCs w:val="24"/>
        </w:rPr>
        <w:t>.).</w:t>
      </w:r>
      <w:r w:rsidRPr="003D5558">
        <w:rPr>
          <w:rFonts w:ascii="Times New Roman" w:hAnsi="Times New Roman" w:cs="Times New Roman"/>
          <w:sz w:val="24"/>
          <w:szCs w:val="24"/>
        </w:rPr>
        <w:t>, с</w:t>
      </w:r>
      <w:r w:rsidR="00D9652F" w:rsidRPr="003D5558">
        <w:rPr>
          <w:rFonts w:ascii="Times New Roman" w:hAnsi="Times New Roman" w:cs="Times New Roman"/>
          <w:sz w:val="24"/>
          <w:szCs w:val="24"/>
        </w:rPr>
        <w:t xml:space="preserve">енсор сканера освітлює руку безпечним </w:t>
      </w:r>
      <w:r w:rsidR="00344529" w:rsidRPr="003D5558">
        <w:rPr>
          <w:rFonts w:ascii="Times New Roman" w:hAnsi="Times New Roman" w:cs="Times New Roman"/>
          <w:sz w:val="24"/>
          <w:szCs w:val="24"/>
        </w:rPr>
        <w:t>інфрачервоним випромінюванням, с</w:t>
      </w:r>
      <w:r w:rsidR="00D9652F" w:rsidRPr="003D5558">
        <w:rPr>
          <w:rFonts w:ascii="Times New Roman" w:hAnsi="Times New Roman" w:cs="Times New Roman"/>
          <w:sz w:val="24"/>
          <w:szCs w:val="24"/>
        </w:rPr>
        <w:t>истема розпізнає малюнок вен долоні, який є унікальним у кожної людини, навіть у близнюків, і не з</w:t>
      </w:r>
      <w:r w:rsidR="00344529" w:rsidRPr="003D5558">
        <w:rPr>
          <w:rFonts w:ascii="Times New Roman" w:hAnsi="Times New Roman" w:cs="Times New Roman"/>
          <w:sz w:val="24"/>
          <w:szCs w:val="24"/>
        </w:rPr>
        <w:t>мінюється протягом усього життя, д</w:t>
      </w:r>
      <w:r w:rsidR="00D9652F" w:rsidRPr="003D5558">
        <w:rPr>
          <w:rFonts w:ascii="Times New Roman" w:hAnsi="Times New Roman" w:cs="Times New Roman"/>
          <w:sz w:val="24"/>
          <w:szCs w:val="24"/>
        </w:rPr>
        <w:t>ля більшої безпеки контро</w:t>
      </w:r>
      <w:r w:rsidR="00344529" w:rsidRPr="003D5558">
        <w:rPr>
          <w:rFonts w:ascii="Times New Roman" w:hAnsi="Times New Roman" w:cs="Times New Roman"/>
          <w:sz w:val="24"/>
          <w:szCs w:val="24"/>
        </w:rPr>
        <w:t>люється також наявність пульсу, а д</w:t>
      </w:r>
      <w:r w:rsidR="00D9652F" w:rsidRPr="003D5558">
        <w:rPr>
          <w:rFonts w:ascii="Times New Roman" w:hAnsi="Times New Roman" w:cs="Times New Roman"/>
          <w:sz w:val="24"/>
          <w:szCs w:val="24"/>
        </w:rPr>
        <w:t xml:space="preserve">оступ у приміщення або на територію система надає тільки тим, чий малюнок вен внесений у систему ідентифікації. </w:t>
      </w:r>
    </w:p>
    <w:p w14:paraId="36345271" w14:textId="5BF7865A" w:rsidR="00D66FCF" w:rsidRPr="003D5558" w:rsidRDefault="00344529"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Впродовж</w:t>
      </w:r>
      <w:r w:rsidR="00687B01" w:rsidRPr="003D5558">
        <w:rPr>
          <w:rFonts w:ascii="Times New Roman" w:hAnsi="Times New Roman" w:cs="Times New Roman"/>
          <w:sz w:val="24"/>
          <w:szCs w:val="24"/>
        </w:rPr>
        <w:t xml:space="preserve"> дослідження даної технології, використаємо </w:t>
      </w:r>
      <w:r w:rsidR="00687B01" w:rsidRPr="003D5558">
        <w:rPr>
          <w:rFonts w:ascii="Times New Roman" w:hAnsi="Times New Roman" w:cs="Times New Roman"/>
          <w:sz w:val="24"/>
          <w:szCs w:val="24"/>
          <w:lang w:val="en-US"/>
        </w:rPr>
        <w:t>SWOT</w:t>
      </w:r>
      <w:r w:rsidR="008805E9" w:rsidRPr="003D5558">
        <w:rPr>
          <w:rFonts w:ascii="Times New Roman" w:hAnsi="Times New Roman" w:cs="Times New Roman"/>
          <w:sz w:val="24"/>
          <w:szCs w:val="24"/>
        </w:rPr>
        <w:t>-аналіз</w:t>
      </w:r>
      <w:r w:rsidR="00EC4574" w:rsidRPr="003D5558">
        <w:rPr>
          <w:rFonts w:ascii="Times New Roman" w:hAnsi="Times New Roman" w:cs="Times New Roman"/>
          <w:sz w:val="24"/>
          <w:szCs w:val="24"/>
        </w:rPr>
        <w:t xml:space="preserve">, </w:t>
      </w:r>
      <w:r w:rsidRPr="003D5558">
        <w:rPr>
          <w:rFonts w:ascii="Times New Roman" w:hAnsi="Times New Roman" w:cs="Times New Roman"/>
          <w:sz w:val="24"/>
          <w:szCs w:val="24"/>
        </w:rPr>
        <w:t>застосування</w:t>
      </w:r>
      <w:r w:rsidR="009C094C" w:rsidRPr="003D5558">
        <w:rPr>
          <w:rFonts w:ascii="Times New Roman" w:hAnsi="Times New Roman" w:cs="Times New Roman"/>
          <w:sz w:val="24"/>
          <w:szCs w:val="24"/>
        </w:rPr>
        <w:t xml:space="preserve"> </w:t>
      </w:r>
      <w:r w:rsidR="00EC4574" w:rsidRPr="003D5558">
        <w:rPr>
          <w:rFonts w:ascii="Times New Roman" w:hAnsi="Times New Roman" w:cs="Times New Roman"/>
          <w:sz w:val="24"/>
          <w:szCs w:val="24"/>
        </w:rPr>
        <w:t xml:space="preserve">якого </w:t>
      </w:r>
      <w:r w:rsidRPr="003D5558">
        <w:rPr>
          <w:rFonts w:ascii="Times New Roman" w:hAnsi="Times New Roman" w:cs="Times New Roman"/>
          <w:sz w:val="24"/>
          <w:szCs w:val="24"/>
        </w:rPr>
        <w:t xml:space="preserve">для банківської установи </w:t>
      </w:r>
      <w:r w:rsidR="009C094C" w:rsidRPr="003D5558">
        <w:rPr>
          <w:rFonts w:ascii="Times New Roman" w:hAnsi="Times New Roman" w:cs="Times New Roman"/>
          <w:sz w:val="24"/>
          <w:szCs w:val="24"/>
        </w:rPr>
        <w:t>відображен</w:t>
      </w:r>
      <w:r w:rsidR="00EC4574" w:rsidRPr="003D5558">
        <w:rPr>
          <w:rFonts w:ascii="Times New Roman" w:hAnsi="Times New Roman" w:cs="Times New Roman"/>
          <w:sz w:val="24"/>
          <w:szCs w:val="24"/>
        </w:rPr>
        <w:t>о</w:t>
      </w:r>
      <w:r w:rsidR="009C094C" w:rsidRPr="003D5558">
        <w:rPr>
          <w:rFonts w:ascii="Times New Roman" w:hAnsi="Times New Roman" w:cs="Times New Roman"/>
          <w:sz w:val="24"/>
          <w:szCs w:val="24"/>
        </w:rPr>
        <w:t xml:space="preserve"> в </w:t>
      </w:r>
      <w:r w:rsidR="00D72648">
        <w:rPr>
          <w:rFonts w:ascii="Times New Roman" w:hAnsi="Times New Roman" w:cs="Times New Roman"/>
          <w:sz w:val="24"/>
          <w:szCs w:val="24"/>
        </w:rPr>
        <w:t>Т</w:t>
      </w:r>
      <w:r w:rsidR="009C094C" w:rsidRPr="003D5558">
        <w:rPr>
          <w:rFonts w:ascii="Times New Roman" w:hAnsi="Times New Roman" w:cs="Times New Roman"/>
          <w:sz w:val="24"/>
          <w:szCs w:val="24"/>
        </w:rPr>
        <w:t>абл</w:t>
      </w:r>
      <w:r w:rsidR="00DF6FE3" w:rsidRPr="003D5558">
        <w:rPr>
          <w:rFonts w:ascii="Times New Roman" w:hAnsi="Times New Roman" w:cs="Times New Roman"/>
          <w:sz w:val="24"/>
          <w:szCs w:val="24"/>
        </w:rPr>
        <w:t>иці</w:t>
      </w:r>
      <w:r w:rsidR="009C094C" w:rsidRPr="003D5558">
        <w:rPr>
          <w:rFonts w:ascii="Times New Roman" w:hAnsi="Times New Roman" w:cs="Times New Roman"/>
          <w:sz w:val="24"/>
          <w:szCs w:val="24"/>
        </w:rPr>
        <w:t xml:space="preserve"> 1</w:t>
      </w:r>
      <w:r w:rsidR="00EC4574" w:rsidRPr="003D5558">
        <w:rPr>
          <w:rFonts w:ascii="Times New Roman" w:hAnsi="Times New Roman" w:cs="Times New Roman"/>
          <w:sz w:val="24"/>
          <w:szCs w:val="24"/>
        </w:rPr>
        <w:t>.</w:t>
      </w:r>
    </w:p>
    <w:p w14:paraId="2E2BBAE4" w14:textId="77777777" w:rsidR="00470CB3" w:rsidRPr="00EC4574" w:rsidRDefault="00470CB3" w:rsidP="00470CB3">
      <w:pPr>
        <w:spacing w:after="0" w:line="240" w:lineRule="auto"/>
        <w:jc w:val="center"/>
        <w:rPr>
          <w:rFonts w:ascii="Times New Roman" w:hAnsi="Times New Roman" w:cs="Times New Roman"/>
          <w:b/>
          <w:sz w:val="24"/>
          <w:szCs w:val="24"/>
        </w:rPr>
      </w:pPr>
    </w:p>
    <w:p w14:paraId="5CEB96B4" w14:textId="6C86FFB2" w:rsidR="00470CB3" w:rsidRPr="003D5558" w:rsidRDefault="00470CB3" w:rsidP="003D5558">
      <w:pPr>
        <w:spacing w:after="0" w:line="240" w:lineRule="auto"/>
        <w:jc w:val="both"/>
        <w:rPr>
          <w:rFonts w:ascii="Times New Roman" w:hAnsi="Times New Roman" w:cs="Times New Roman"/>
          <w:b/>
          <w:sz w:val="24"/>
          <w:szCs w:val="24"/>
        </w:rPr>
      </w:pPr>
      <w:r w:rsidRPr="00726B7B">
        <w:rPr>
          <w:rFonts w:ascii="Times New Roman" w:hAnsi="Times New Roman" w:cs="Times New Roman"/>
          <w:b/>
          <w:sz w:val="24"/>
          <w:szCs w:val="24"/>
        </w:rPr>
        <w:t>Таблиця 1.</w:t>
      </w:r>
      <w:r w:rsidRPr="006D346E">
        <w:rPr>
          <w:rFonts w:ascii="Times New Roman" w:hAnsi="Times New Roman" w:cs="Times New Roman"/>
          <w:sz w:val="24"/>
          <w:szCs w:val="24"/>
        </w:rPr>
        <w:t xml:space="preserve"> </w:t>
      </w:r>
      <w:r w:rsidRPr="00726B7B">
        <w:rPr>
          <w:rFonts w:ascii="Times New Roman" w:hAnsi="Times New Roman" w:cs="Times New Roman"/>
          <w:sz w:val="24"/>
          <w:szCs w:val="24"/>
          <w:lang w:val="en-US"/>
        </w:rPr>
        <w:t>SWOT</w:t>
      </w:r>
      <w:r w:rsidRPr="00726B7B">
        <w:rPr>
          <w:rFonts w:ascii="Times New Roman" w:hAnsi="Times New Roman" w:cs="Times New Roman"/>
          <w:sz w:val="24"/>
          <w:szCs w:val="24"/>
        </w:rPr>
        <w:t xml:space="preserve">-аналіз застосування системи </w:t>
      </w:r>
      <w:r w:rsidR="00320FF2" w:rsidRPr="00320FF2">
        <w:rPr>
          <w:rFonts w:ascii="Times New Roman" w:hAnsi="Times New Roman" w:cs="Times New Roman"/>
          <w:sz w:val="24"/>
          <w:szCs w:val="24"/>
        </w:rPr>
        <w:t>“</w:t>
      </w:r>
      <w:proofErr w:type="spellStart"/>
      <w:r w:rsidRPr="00726B7B">
        <w:rPr>
          <w:rFonts w:ascii="Times New Roman" w:hAnsi="Times New Roman" w:cs="Times New Roman"/>
          <w:sz w:val="24"/>
          <w:szCs w:val="24"/>
          <w:lang w:val="en-US"/>
        </w:rPr>
        <w:t>ManuScan</w:t>
      </w:r>
      <w:proofErr w:type="spellEnd"/>
      <w:r w:rsidR="00320FF2" w:rsidRPr="00320FF2">
        <w:rPr>
          <w:rFonts w:ascii="Times New Roman" w:hAnsi="Times New Roman" w:cs="Times New Roman"/>
          <w:sz w:val="24"/>
          <w:szCs w:val="24"/>
        </w:rPr>
        <w:t>”</w:t>
      </w:r>
      <w:r w:rsidRPr="00726B7B">
        <w:rPr>
          <w:rFonts w:ascii="Times New Roman" w:hAnsi="Times New Roman" w:cs="Times New Roman"/>
          <w:sz w:val="24"/>
          <w:szCs w:val="24"/>
        </w:rPr>
        <w:t xml:space="preserve"> від </w:t>
      </w:r>
      <w:proofErr w:type="spellStart"/>
      <w:r w:rsidRPr="00726B7B">
        <w:rPr>
          <w:rFonts w:ascii="Times New Roman" w:hAnsi="Times New Roman" w:cs="Times New Roman"/>
          <w:sz w:val="24"/>
          <w:szCs w:val="24"/>
          <w:lang w:val="en-US"/>
        </w:rPr>
        <w:t>Sinfocom</w:t>
      </w:r>
      <w:proofErr w:type="spellEnd"/>
      <w:r w:rsidRPr="00726B7B">
        <w:rPr>
          <w:rFonts w:ascii="Times New Roman" w:hAnsi="Times New Roman" w:cs="Times New Roman"/>
          <w:sz w:val="24"/>
          <w:szCs w:val="24"/>
        </w:rPr>
        <w:t xml:space="preserve"> для банківської установи</w:t>
      </w:r>
    </w:p>
    <w:tbl>
      <w:tblPr>
        <w:tblStyle w:val="a5"/>
        <w:tblW w:w="9619" w:type="dxa"/>
        <w:tblInd w:w="108" w:type="dxa"/>
        <w:tblLayout w:type="fixed"/>
        <w:tblLook w:val="04A0" w:firstRow="1" w:lastRow="0" w:firstColumn="1" w:lastColumn="0" w:noHBand="0" w:noVBand="1"/>
      </w:tblPr>
      <w:tblGrid>
        <w:gridCol w:w="1843"/>
        <w:gridCol w:w="851"/>
        <w:gridCol w:w="1134"/>
        <w:gridCol w:w="850"/>
        <w:gridCol w:w="1843"/>
        <w:gridCol w:w="1134"/>
        <w:gridCol w:w="1134"/>
        <w:gridCol w:w="830"/>
      </w:tblGrid>
      <w:tr w:rsidR="00470CB3" w:rsidRPr="00DF6FE3" w14:paraId="4406349B" w14:textId="77777777" w:rsidTr="00AF6640">
        <w:trPr>
          <w:cantSplit/>
          <w:trHeight w:val="1590"/>
        </w:trPr>
        <w:tc>
          <w:tcPr>
            <w:tcW w:w="1843" w:type="dxa"/>
            <w:vAlign w:val="center"/>
          </w:tcPr>
          <w:p w14:paraId="0D2F8E2F" w14:textId="412A1922" w:rsidR="00470CB3" w:rsidRPr="00AF6640" w:rsidRDefault="00470CB3" w:rsidP="00AF6640">
            <w:pPr>
              <w:autoSpaceDE w:val="0"/>
              <w:autoSpaceDN w:val="0"/>
              <w:adjustRightInd w:val="0"/>
              <w:jc w:val="center"/>
              <w:rPr>
                <w:rFonts w:ascii="Times New Roman" w:eastAsia="Calibri" w:hAnsi="Times New Roman" w:cs="Times New Roman"/>
                <w:b/>
                <w:bCs/>
                <w:sz w:val="20"/>
                <w:szCs w:val="20"/>
              </w:rPr>
            </w:pPr>
            <w:r w:rsidRPr="00AF6640">
              <w:rPr>
                <w:rFonts w:ascii="Times New Roman" w:eastAsia="Calibri" w:hAnsi="Times New Roman" w:cs="Times New Roman"/>
                <w:b/>
                <w:bCs/>
                <w:sz w:val="20"/>
                <w:szCs w:val="20"/>
              </w:rPr>
              <w:t>Сильні сторони</w:t>
            </w:r>
          </w:p>
        </w:tc>
        <w:tc>
          <w:tcPr>
            <w:tcW w:w="851" w:type="dxa"/>
            <w:shd w:val="clear" w:color="auto" w:fill="auto"/>
            <w:textDirection w:val="btLr"/>
            <w:vAlign w:val="center"/>
          </w:tcPr>
          <w:p w14:paraId="746E6B07" w14:textId="77777777" w:rsidR="00470CB3" w:rsidRPr="00AF6640" w:rsidRDefault="00470CB3"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34" w:type="dxa"/>
            <w:textDirection w:val="btLr"/>
            <w:vAlign w:val="center"/>
          </w:tcPr>
          <w:p w14:paraId="4B0CD019" w14:textId="53ED0B2B" w:rsidR="00470CB3" w:rsidRPr="00AF6640" w:rsidRDefault="008012F0"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w:t>
            </w:r>
            <w:r w:rsidR="00470CB3" w:rsidRPr="00AF6640">
              <w:rPr>
                <w:rFonts w:ascii="Times New Roman" w:eastAsia="Calibri" w:hAnsi="Times New Roman" w:cs="Times New Roman"/>
                <w:b/>
                <w:sz w:val="20"/>
                <w:szCs w:val="20"/>
              </w:rPr>
              <w:t>цінка</w:t>
            </w:r>
            <w:r w:rsidRPr="00AF6640">
              <w:rPr>
                <w:rFonts w:ascii="Times New Roman" w:eastAsia="Calibri" w:hAnsi="Times New Roman" w:cs="Times New Roman"/>
                <w:b/>
                <w:sz w:val="20"/>
                <w:szCs w:val="20"/>
              </w:rPr>
              <w:t xml:space="preserve"> авторів</w:t>
            </w:r>
            <w:r w:rsidR="009B2F59" w:rsidRPr="00AF6640">
              <w:rPr>
                <w:rFonts w:ascii="Times New Roman" w:eastAsia="Calibri" w:hAnsi="Times New Roman" w:cs="Times New Roman"/>
                <w:b/>
                <w:sz w:val="20"/>
                <w:szCs w:val="20"/>
              </w:rPr>
              <w:t xml:space="preserve"> (</w:t>
            </w:r>
            <w:proofErr w:type="spellStart"/>
            <w:r w:rsidR="009B2F59" w:rsidRPr="00AF6640">
              <w:rPr>
                <w:rFonts w:ascii="Times New Roman" w:eastAsia="Calibri" w:hAnsi="Times New Roman" w:cs="Times New Roman"/>
                <w:b/>
                <w:sz w:val="20"/>
                <w:szCs w:val="20"/>
              </w:rPr>
              <w:t>Оа</w:t>
            </w:r>
            <w:proofErr w:type="spellEnd"/>
            <w:r w:rsidR="00470CB3" w:rsidRPr="00AF6640">
              <w:rPr>
                <w:rFonts w:ascii="Times New Roman" w:eastAsia="Calibri" w:hAnsi="Times New Roman" w:cs="Times New Roman"/>
                <w:b/>
                <w:sz w:val="20"/>
                <w:szCs w:val="20"/>
              </w:rPr>
              <w:t>)</w:t>
            </w:r>
          </w:p>
        </w:tc>
        <w:tc>
          <w:tcPr>
            <w:tcW w:w="850" w:type="dxa"/>
            <w:textDirection w:val="btLr"/>
            <w:vAlign w:val="center"/>
          </w:tcPr>
          <w:p w14:paraId="45981FEE" w14:textId="5AFF9D7B" w:rsidR="00470CB3" w:rsidRPr="00AF6640" w:rsidRDefault="00470CB3"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c>
          <w:tcPr>
            <w:tcW w:w="1843" w:type="dxa"/>
            <w:vAlign w:val="center"/>
          </w:tcPr>
          <w:p w14:paraId="780DC6EC" w14:textId="0045B18F" w:rsidR="00470CB3" w:rsidRPr="00AF6640" w:rsidRDefault="00470CB3" w:rsidP="00AF6640">
            <w:pPr>
              <w:autoSpaceDE w:val="0"/>
              <w:autoSpaceDN w:val="0"/>
              <w:adjustRightInd w:val="0"/>
              <w:jc w:val="center"/>
              <w:rPr>
                <w:rFonts w:ascii="Times New Roman" w:eastAsia="Calibri" w:hAnsi="Times New Roman" w:cs="Times New Roman"/>
                <w:b/>
                <w:bCs/>
                <w:sz w:val="20"/>
                <w:szCs w:val="20"/>
              </w:rPr>
            </w:pPr>
            <w:r w:rsidRPr="00AF6640">
              <w:rPr>
                <w:rFonts w:ascii="Times New Roman" w:eastAsia="Calibri" w:hAnsi="Times New Roman" w:cs="Times New Roman"/>
                <w:b/>
                <w:bCs/>
                <w:sz w:val="20"/>
                <w:szCs w:val="20"/>
              </w:rPr>
              <w:t>Слабкі сторони</w:t>
            </w:r>
          </w:p>
        </w:tc>
        <w:tc>
          <w:tcPr>
            <w:tcW w:w="1134" w:type="dxa"/>
            <w:textDirection w:val="btLr"/>
            <w:vAlign w:val="center"/>
          </w:tcPr>
          <w:p w14:paraId="4395474B" w14:textId="77777777" w:rsidR="00470CB3" w:rsidRPr="00AF6640" w:rsidRDefault="00470CB3"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34" w:type="dxa"/>
            <w:textDirection w:val="btLr"/>
            <w:vAlign w:val="center"/>
          </w:tcPr>
          <w:p w14:paraId="50DCCFF4" w14:textId="32836925" w:rsidR="00470CB3" w:rsidRPr="00AF6640" w:rsidRDefault="008012F0"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w:t>
            </w:r>
            <w:r w:rsidR="00470CB3" w:rsidRPr="00AF6640">
              <w:rPr>
                <w:rFonts w:ascii="Times New Roman" w:eastAsia="Calibri" w:hAnsi="Times New Roman" w:cs="Times New Roman"/>
                <w:b/>
                <w:sz w:val="20"/>
                <w:szCs w:val="20"/>
              </w:rPr>
              <w:t>цінка</w:t>
            </w:r>
            <w:r w:rsidRPr="00AF6640">
              <w:rPr>
                <w:rFonts w:ascii="Times New Roman" w:eastAsia="Calibri" w:hAnsi="Times New Roman" w:cs="Times New Roman"/>
                <w:b/>
                <w:sz w:val="20"/>
                <w:szCs w:val="20"/>
              </w:rPr>
              <w:t xml:space="preserve"> авторів</w:t>
            </w:r>
            <w:r w:rsidR="009B2F59" w:rsidRPr="00AF6640">
              <w:rPr>
                <w:rFonts w:ascii="Times New Roman" w:eastAsia="Calibri" w:hAnsi="Times New Roman" w:cs="Times New Roman"/>
                <w:b/>
                <w:sz w:val="20"/>
                <w:szCs w:val="20"/>
              </w:rPr>
              <w:t xml:space="preserve"> (</w:t>
            </w:r>
            <w:proofErr w:type="spellStart"/>
            <w:r w:rsidR="009B2F59" w:rsidRPr="00AF6640">
              <w:rPr>
                <w:rFonts w:ascii="Times New Roman" w:eastAsia="Calibri" w:hAnsi="Times New Roman" w:cs="Times New Roman"/>
                <w:b/>
                <w:sz w:val="20"/>
                <w:szCs w:val="20"/>
              </w:rPr>
              <w:t>Оа</w:t>
            </w:r>
            <w:proofErr w:type="spellEnd"/>
            <w:r w:rsidR="00470CB3" w:rsidRPr="00AF6640">
              <w:rPr>
                <w:rFonts w:ascii="Times New Roman" w:eastAsia="Calibri" w:hAnsi="Times New Roman" w:cs="Times New Roman"/>
                <w:b/>
                <w:sz w:val="20"/>
                <w:szCs w:val="20"/>
              </w:rPr>
              <w:t>)</w:t>
            </w:r>
          </w:p>
        </w:tc>
        <w:tc>
          <w:tcPr>
            <w:tcW w:w="830" w:type="dxa"/>
            <w:textDirection w:val="btLr"/>
            <w:vAlign w:val="center"/>
          </w:tcPr>
          <w:p w14:paraId="422296F6" w14:textId="7BD0716E" w:rsidR="00470CB3" w:rsidRPr="00AF6640" w:rsidRDefault="00470CB3"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r>
      <w:tr w:rsidR="00470CB3" w:rsidRPr="00DF6FE3" w14:paraId="688DA486" w14:textId="77777777" w:rsidTr="00AF6640">
        <w:tc>
          <w:tcPr>
            <w:tcW w:w="1843" w:type="dxa"/>
            <w:vAlign w:val="center"/>
          </w:tcPr>
          <w:p w14:paraId="3D1D04F6" w14:textId="77777777" w:rsidR="00470CB3" w:rsidRPr="00AF6640" w:rsidRDefault="00470CB3" w:rsidP="00AF6640">
            <w:pPr>
              <w:jc w:val="center"/>
              <w:rPr>
                <w:rFonts w:ascii="Times New Roman" w:hAnsi="Times New Roman" w:cs="Times New Roman"/>
                <w:sz w:val="20"/>
                <w:szCs w:val="20"/>
              </w:rPr>
            </w:pPr>
          </w:p>
          <w:p w14:paraId="1D54255D"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Точна і швидка ідентифікація особи</w:t>
            </w:r>
          </w:p>
        </w:tc>
        <w:tc>
          <w:tcPr>
            <w:tcW w:w="851" w:type="dxa"/>
            <w:vAlign w:val="center"/>
          </w:tcPr>
          <w:p w14:paraId="402A2C03"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2CE75704"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6</w:t>
            </w:r>
          </w:p>
        </w:tc>
        <w:tc>
          <w:tcPr>
            <w:tcW w:w="850" w:type="dxa"/>
            <w:vAlign w:val="center"/>
          </w:tcPr>
          <w:p w14:paraId="42020BD2"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1,8</w:t>
            </w:r>
          </w:p>
        </w:tc>
        <w:tc>
          <w:tcPr>
            <w:tcW w:w="1843" w:type="dxa"/>
            <w:vAlign w:val="center"/>
          </w:tcPr>
          <w:p w14:paraId="638C492F"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Неможливість застосування при вимкненні електромережі в регіоні</w:t>
            </w:r>
          </w:p>
        </w:tc>
        <w:tc>
          <w:tcPr>
            <w:tcW w:w="1134" w:type="dxa"/>
            <w:vAlign w:val="center"/>
          </w:tcPr>
          <w:p w14:paraId="17E07E5F"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34" w:type="dxa"/>
            <w:vAlign w:val="center"/>
          </w:tcPr>
          <w:p w14:paraId="1A5CC460"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830" w:type="dxa"/>
            <w:vAlign w:val="center"/>
          </w:tcPr>
          <w:p w14:paraId="73E663C0"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3,6</w:t>
            </w:r>
          </w:p>
        </w:tc>
      </w:tr>
      <w:tr w:rsidR="00470CB3" w:rsidRPr="00DF6FE3" w14:paraId="7B76FAA1" w14:textId="77777777" w:rsidTr="00AF6640">
        <w:tc>
          <w:tcPr>
            <w:tcW w:w="1843" w:type="dxa"/>
            <w:vAlign w:val="center"/>
          </w:tcPr>
          <w:p w14:paraId="1CED988D"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Гігієнічність застосування</w:t>
            </w:r>
          </w:p>
        </w:tc>
        <w:tc>
          <w:tcPr>
            <w:tcW w:w="851" w:type="dxa"/>
            <w:vAlign w:val="center"/>
          </w:tcPr>
          <w:p w14:paraId="620213F7"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34" w:type="dxa"/>
            <w:vAlign w:val="center"/>
          </w:tcPr>
          <w:p w14:paraId="04C4D429"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7</w:t>
            </w:r>
          </w:p>
        </w:tc>
        <w:tc>
          <w:tcPr>
            <w:tcW w:w="850" w:type="dxa"/>
            <w:vAlign w:val="center"/>
          </w:tcPr>
          <w:p w14:paraId="0E0BCBD1"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2,8</w:t>
            </w:r>
          </w:p>
        </w:tc>
        <w:tc>
          <w:tcPr>
            <w:tcW w:w="1843" w:type="dxa"/>
            <w:vAlign w:val="center"/>
          </w:tcPr>
          <w:p w14:paraId="7596B6C3"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Великі затрати на закупівлю обладнання</w:t>
            </w:r>
          </w:p>
        </w:tc>
        <w:tc>
          <w:tcPr>
            <w:tcW w:w="1134" w:type="dxa"/>
            <w:vAlign w:val="center"/>
          </w:tcPr>
          <w:p w14:paraId="31EE4CA1"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1DFE84A6"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7</w:t>
            </w:r>
          </w:p>
        </w:tc>
        <w:tc>
          <w:tcPr>
            <w:tcW w:w="830" w:type="dxa"/>
            <w:vAlign w:val="center"/>
          </w:tcPr>
          <w:p w14:paraId="483384B5"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2,1</w:t>
            </w:r>
          </w:p>
        </w:tc>
      </w:tr>
      <w:tr w:rsidR="00470CB3" w:rsidRPr="00DF6FE3" w14:paraId="332F929E" w14:textId="77777777" w:rsidTr="00AF6640">
        <w:tc>
          <w:tcPr>
            <w:tcW w:w="1843" w:type="dxa"/>
            <w:vAlign w:val="center"/>
          </w:tcPr>
          <w:p w14:paraId="1E79DB64"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Стабільна працездатність за будь-яких погодних і кліматичних умов (від -25°C до + 85°C)</w:t>
            </w:r>
          </w:p>
        </w:tc>
        <w:tc>
          <w:tcPr>
            <w:tcW w:w="851" w:type="dxa"/>
            <w:vAlign w:val="center"/>
          </w:tcPr>
          <w:p w14:paraId="43E24A31"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5B4522D9"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6</w:t>
            </w:r>
          </w:p>
        </w:tc>
        <w:tc>
          <w:tcPr>
            <w:tcW w:w="850" w:type="dxa"/>
            <w:vAlign w:val="center"/>
          </w:tcPr>
          <w:p w14:paraId="0656D200"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1,8</w:t>
            </w:r>
          </w:p>
        </w:tc>
        <w:tc>
          <w:tcPr>
            <w:tcW w:w="1843" w:type="dxa"/>
            <w:vAlign w:val="center"/>
          </w:tcPr>
          <w:p w14:paraId="4BC30472"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Недостатнє поширення для застосування у вітчизняних банківських установах</w:t>
            </w:r>
          </w:p>
        </w:tc>
        <w:tc>
          <w:tcPr>
            <w:tcW w:w="1134" w:type="dxa"/>
            <w:vAlign w:val="center"/>
          </w:tcPr>
          <w:p w14:paraId="138E56F8"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56AB1B7E"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7</w:t>
            </w:r>
          </w:p>
        </w:tc>
        <w:tc>
          <w:tcPr>
            <w:tcW w:w="830" w:type="dxa"/>
            <w:vAlign w:val="center"/>
          </w:tcPr>
          <w:p w14:paraId="7D4AA1D6"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2,1</w:t>
            </w:r>
          </w:p>
        </w:tc>
      </w:tr>
      <w:tr w:rsidR="00470CB3" w:rsidRPr="00DF6FE3" w14:paraId="236BD176" w14:textId="77777777" w:rsidTr="00AF6640">
        <w:tc>
          <w:tcPr>
            <w:tcW w:w="3828" w:type="dxa"/>
            <w:gridSpan w:val="3"/>
            <w:vAlign w:val="center"/>
          </w:tcPr>
          <w:p w14:paraId="43188540" w14:textId="77777777" w:rsidR="00470CB3" w:rsidRPr="00AF6640" w:rsidRDefault="00470CB3" w:rsidP="00AF6640">
            <w:pPr>
              <w:jc w:val="center"/>
              <w:rPr>
                <w:rFonts w:ascii="Times New Roman" w:hAnsi="Times New Roman" w:cs="Times New Roman"/>
                <w:b/>
                <w:sz w:val="20"/>
                <w:szCs w:val="20"/>
              </w:rPr>
            </w:pPr>
            <w:r w:rsidRPr="00AF6640">
              <w:rPr>
                <w:rFonts w:ascii="Times New Roman" w:hAnsi="Times New Roman" w:cs="Times New Roman"/>
                <w:b/>
                <w:sz w:val="20"/>
                <w:szCs w:val="20"/>
              </w:rPr>
              <w:t>Усього:</w:t>
            </w:r>
          </w:p>
        </w:tc>
        <w:tc>
          <w:tcPr>
            <w:tcW w:w="850" w:type="dxa"/>
            <w:vAlign w:val="center"/>
          </w:tcPr>
          <w:p w14:paraId="1EBCB787" w14:textId="77777777" w:rsidR="00470CB3" w:rsidRPr="00AF6640" w:rsidRDefault="00470CB3" w:rsidP="00AF6640">
            <w:pPr>
              <w:jc w:val="center"/>
              <w:rPr>
                <w:rFonts w:ascii="Times New Roman" w:hAnsi="Times New Roman" w:cs="Times New Roman"/>
                <w:b/>
                <w:sz w:val="20"/>
                <w:szCs w:val="20"/>
              </w:rPr>
            </w:pPr>
            <w:r w:rsidRPr="00AF6640">
              <w:rPr>
                <w:rFonts w:ascii="Times New Roman" w:hAnsi="Times New Roman" w:cs="Times New Roman"/>
                <w:b/>
                <w:sz w:val="20"/>
                <w:szCs w:val="20"/>
              </w:rPr>
              <w:t>6,4</w:t>
            </w:r>
          </w:p>
        </w:tc>
        <w:tc>
          <w:tcPr>
            <w:tcW w:w="4111" w:type="dxa"/>
            <w:gridSpan w:val="3"/>
            <w:vAlign w:val="center"/>
          </w:tcPr>
          <w:p w14:paraId="48D97043" w14:textId="77777777" w:rsidR="00470CB3" w:rsidRPr="00AF6640" w:rsidRDefault="00470CB3" w:rsidP="00AF6640">
            <w:pPr>
              <w:jc w:val="center"/>
              <w:rPr>
                <w:rFonts w:ascii="Times New Roman" w:hAnsi="Times New Roman" w:cs="Times New Roman"/>
                <w:b/>
                <w:sz w:val="20"/>
                <w:szCs w:val="20"/>
              </w:rPr>
            </w:pPr>
          </w:p>
        </w:tc>
        <w:tc>
          <w:tcPr>
            <w:tcW w:w="830" w:type="dxa"/>
            <w:vAlign w:val="center"/>
          </w:tcPr>
          <w:p w14:paraId="58B49959" w14:textId="77777777" w:rsidR="00470CB3" w:rsidRPr="00AF6640" w:rsidRDefault="00470CB3" w:rsidP="00AF6640">
            <w:pPr>
              <w:jc w:val="center"/>
              <w:rPr>
                <w:rFonts w:ascii="Times New Roman" w:hAnsi="Times New Roman" w:cs="Times New Roman"/>
                <w:b/>
                <w:sz w:val="20"/>
                <w:szCs w:val="20"/>
              </w:rPr>
            </w:pPr>
            <w:r w:rsidRPr="00AF6640">
              <w:rPr>
                <w:rFonts w:ascii="Times New Roman" w:hAnsi="Times New Roman" w:cs="Times New Roman"/>
                <w:b/>
                <w:sz w:val="20"/>
                <w:szCs w:val="20"/>
              </w:rPr>
              <w:t>7,8</w:t>
            </w:r>
          </w:p>
        </w:tc>
      </w:tr>
      <w:tr w:rsidR="00470CB3" w:rsidRPr="00DF6FE3" w14:paraId="1298CE37" w14:textId="77777777" w:rsidTr="00AF6640">
        <w:trPr>
          <w:cantSplit/>
          <w:trHeight w:val="1478"/>
        </w:trPr>
        <w:tc>
          <w:tcPr>
            <w:tcW w:w="1843" w:type="dxa"/>
            <w:vAlign w:val="center"/>
          </w:tcPr>
          <w:p w14:paraId="52F3AE7D" w14:textId="39FA1ED4" w:rsidR="00470CB3" w:rsidRPr="00AF6640" w:rsidRDefault="00470CB3" w:rsidP="00AF6640">
            <w:pPr>
              <w:autoSpaceDE w:val="0"/>
              <w:autoSpaceDN w:val="0"/>
              <w:adjustRightInd w:val="0"/>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Можливості</w:t>
            </w:r>
          </w:p>
        </w:tc>
        <w:tc>
          <w:tcPr>
            <w:tcW w:w="851" w:type="dxa"/>
            <w:textDirection w:val="btLr"/>
            <w:vAlign w:val="center"/>
          </w:tcPr>
          <w:p w14:paraId="6979D6C9" w14:textId="77777777" w:rsidR="00470CB3" w:rsidRPr="00AF6640" w:rsidRDefault="00470CB3"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34" w:type="dxa"/>
            <w:textDirection w:val="btLr"/>
            <w:vAlign w:val="center"/>
          </w:tcPr>
          <w:p w14:paraId="0231D402" w14:textId="0FB5231A" w:rsidR="00470CB3" w:rsidRPr="00AF6640" w:rsidRDefault="008012F0"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w:t>
            </w:r>
            <w:r w:rsidR="00470CB3" w:rsidRPr="00AF6640">
              <w:rPr>
                <w:rFonts w:ascii="Times New Roman" w:eastAsia="Calibri" w:hAnsi="Times New Roman" w:cs="Times New Roman"/>
                <w:b/>
                <w:sz w:val="20"/>
                <w:szCs w:val="20"/>
              </w:rPr>
              <w:t>цінка</w:t>
            </w:r>
            <w:r w:rsidRPr="00AF6640">
              <w:rPr>
                <w:rFonts w:ascii="Times New Roman" w:eastAsia="Calibri" w:hAnsi="Times New Roman" w:cs="Times New Roman"/>
                <w:b/>
                <w:sz w:val="20"/>
                <w:szCs w:val="20"/>
              </w:rPr>
              <w:t xml:space="preserve"> авторів</w:t>
            </w:r>
            <w:r w:rsidR="009B2F59" w:rsidRPr="00AF6640">
              <w:rPr>
                <w:rFonts w:ascii="Times New Roman" w:eastAsia="Calibri" w:hAnsi="Times New Roman" w:cs="Times New Roman"/>
                <w:b/>
                <w:sz w:val="20"/>
                <w:szCs w:val="20"/>
              </w:rPr>
              <w:t xml:space="preserve"> (</w:t>
            </w:r>
            <w:proofErr w:type="spellStart"/>
            <w:r w:rsidR="009B2F59" w:rsidRPr="00AF6640">
              <w:rPr>
                <w:rFonts w:ascii="Times New Roman" w:eastAsia="Calibri" w:hAnsi="Times New Roman" w:cs="Times New Roman"/>
                <w:b/>
                <w:sz w:val="20"/>
                <w:szCs w:val="20"/>
              </w:rPr>
              <w:t>Оа</w:t>
            </w:r>
            <w:proofErr w:type="spellEnd"/>
            <w:r w:rsidR="00470CB3" w:rsidRPr="00AF6640">
              <w:rPr>
                <w:rFonts w:ascii="Times New Roman" w:eastAsia="Calibri" w:hAnsi="Times New Roman" w:cs="Times New Roman"/>
                <w:b/>
                <w:sz w:val="20"/>
                <w:szCs w:val="20"/>
              </w:rPr>
              <w:t>)</w:t>
            </w:r>
          </w:p>
        </w:tc>
        <w:tc>
          <w:tcPr>
            <w:tcW w:w="850" w:type="dxa"/>
            <w:textDirection w:val="btLr"/>
            <w:vAlign w:val="center"/>
          </w:tcPr>
          <w:p w14:paraId="4C9F1549" w14:textId="7153F2F3" w:rsidR="00470CB3" w:rsidRPr="00AF6640" w:rsidRDefault="00470CB3"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c>
          <w:tcPr>
            <w:tcW w:w="1843" w:type="dxa"/>
            <w:vAlign w:val="center"/>
          </w:tcPr>
          <w:p w14:paraId="0E007315" w14:textId="29AF139C" w:rsidR="00470CB3" w:rsidRPr="00AF6640" w:rsidRDefault="00470CB3" w:rsidP="00AF6640">
            <w:pPr>
              <w:autoSpaceDE w:val="0"/>
              <w:autoSpaceDN w:val="0"/>
              <w:adjustRightInd w:val="0"/>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Загрози</w:t>
            </w:r>
          </w:p>
        </w:tc>
        <w:tc>
          <w:tcPr>
            <w:tcW w:w="1134" w:type="dxa"/>
            <w:textDirection w:val="btLr"/>
            <w:vAlign w:val="center"/>
          </w:tcPr>
          <w:p w14:paraId="424BA3C7" w14:textId="77777777" w:rsidR="00470CB3" w:rsidRPr="00AF6640" w:rsidRDefault="00470CB3"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34" w:type="dxa"/>
            <w:textDirection w:val="btLr"/>
            <w:vAlign w:val="center"/>
          </w:tcPr>
          <w:p w14:paraId="6AD6D724" w14:textId="6D38BEE0" w:rsidR="00470CB3" w:rsidRPr="00AF6640" w:rsidRDefault="008012F0"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w:t>
            </w:r>
            <w:r w:rsidR="00470CB3" w:rsidRPr="00AF6640">
              <w:rPr>
                <w:rFonts w:ascii="Times New Roman" w:eastAsia="Calibri" w:hAnsi="Times New Roman" w:cs="Times New Roman"/>
                <w:b/>
                <w:sz w:val="20"/>
                <w:szCs w:val="20"/>
              </w:rPr>
              <w:t>цінка</w:t>
            </w:r>
            <w:r w:rsidRPr="00AF6640">
              <w:rPr>
                <w:rFonts w:ascii="Times New Roman" w:eastAsia="Calibri" w:hAnsi="Times New Roman" w:cs="Times New Roman"/>
                <w:b/>
                <w:sz w:val="20"/>
                <w:szCs w:val="20"/>
              </w:rPr>
              <w:t xml:space="preserve"> авторів</w:t>
            </w:r>
            <w:r w:rsidR="00470CB3" w:rsidRPr="00AF6640">
              <w:rPr>
                <w:rFonts w:ascii="Times New Roman" w:eastAsia="Calibri" w:hAnsi="Times New Roman" w:cs="Times New Roman"/>
                <w:b/>
                <w:sz w:val="20"/>
                <w:szCs w:val="20"/>
              </w:rPr>
              <w:t xml:space="preserve"> (</w:t>
            </w:r>
            <w:proofErr w:type="spellStart"/>
            <w:r w:rsidR="009B2F59" w:rsidRPr="00AF6640">
              <w:rPr>
                <w:rFonts w:ascii="Times New Roman" w:eastAsia="Calibri" w:hAnsi="Times New Roman" w:cs="Times New Roman"/>
                <w:b/>
                <w:sz w:val="20"/>
                <w:szCs w:val="20"/>
              </w:rPr>
              <w:t>Оа</w:t>
            </w:r>
            <w:proofErr w:type="spellEnd"/>
            <w:r w:rsidR="00470CB3" w:rsidRPr="00AF6640">
              <w:rPr>
                <w:rFonts w:ascii="Times New Roman" w:eastAsia="Calibri" w:hAnsi="Times New Roman" w:cs="Times New Roman"/>
                <w:b/>
                <w:sz w:val="20"/>
                <w:szCs w:val="20"/>
              </w:rPr>
              <w:t>)</w:t>
            </w:r>
          </w:p>
        </w:tc>
        <w:tc>
          <w:tcPr>
            <w:tcW w:w="830" w:type="dxa"/>
            <w:textDirection w:val="btLr"/>
            <w:vAlign w:val="center"/>
          </w:tcPr>
          <w:p w14:paraId="4F0875B7" w14:textId="7D6687BA" w:rsidR="00470CB3" w:rsidRPr="00AF6640" w:rsidRDefault="00470CB3"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r>
      <w:tr w:rsidR="00470CB3" w:rsidRPr="00DF6FE3" w14:paraId="32AC73DC" w14:textId="77777777" w:rsidTr="00AF6640">
        <w:tc>
          <w:tcPr>
            <w:tcW w:w="1843" w:type="dxa"/>
            <w:vAlign w:val="center"/>
          </w:tcPr>
          <w:p w14:paraId="0B2BDA91"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Перехід на спрощену систему підтвердження особи</w:t>
            </w:r>
          </w:p>
        </w:tc>
        <w:tc>
          <w:tcPr>
            <w:tcW w:w="851" w:type="dxa"/>
            <w:vAlign w:val="center"/>
          </w:tcPr>
          <w:p w14:paraId="2C6CA433"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5EE402DB"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7</w:t>
            </w:r>
          </w:p>
        </w:tc>
        <w:tc>
          <w:tcPr>
            <w:tcW w:w="850" w:type="dxa"/>
            <w:vAlign w:val="center"/>
          </w:tcPr>
          <w:p w14:paraId="6C4E6C97"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2,1</w:t>
            </w:r>
          </w:p>
        </w:tc>
        <w:tc>
          <w:tcPr>
            <w:tcW w:w="1843" w:type="dxa"/>
            <w:vAlign w:val="center"/>
          </w:tcPr>
          <w:p w14:paraId="17A8BF50"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Можливість злому</w:t>
            </w:r>
          </w:p>
        </w:tc>
        <w:tc>
          <w:tcPr>
            <w:tcW w:w="1134" w:type="dxa"/>
            <w:vAlign w:val="center"/>
          </w:tcPr>
          <w:p w14:paraId="3FC02D9D"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4AA2B9CD"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8</w:t>
            </w:r>
          </w:p>
        </w:tc>
        <w:tc>
          <w:tcPr>
            <w:tcW w:w="830" w:type="dxa"/>
            <w:vAlign w:val="center"/>
          </w:tcPr>
          <w:p w14:paraId="5FBEB82D"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2,4</w:t>
            </w:r>
          </w:p>
        </w:tc>
      </w:tr>
      <w:tr w:rsidR="00470CB3" w:rsidRPr="00DF6FE3" w14:paraId="520FBF68" w14:textId="77777777" w:rsidTr="00AF6640">
        <w:tc>
          <w:tcPr>
            <w:tcW w:w="1843" w:type="dxa"/>
            <w:vAlign w:val="center"/>
          </w:tcPr>
          <w:p w14:paraId="1CE58CC6"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Інтегрованість в усі системи контролю доступу</w:t>
            </w:r>
          </w:p>
        </w:tc>
        <w:tc>
          <w:tcPr>
            <w:tcW w:w="851" w:type="dxa"/>
            <w:vAlign w:val="center"/>
          </w:tcPr>
          <w:p w14:paraId="2D565735"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645C4679"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8</w:t>
            </w:r>
          </w:p>
        </w:tc>
        <w:tc>
          <w:tcPr>
            <w:tcW w:w="850" w:type="dxa"/>
            <w:vAlign w:val="center"/>
          </w:tcPr>
          <w:p w14:paraId="43086EF7"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2,4</w:t>
            </w:r>
          </w:p>
        </w:tc>
        <w:tc>
          <w:tcPr>
            <w:tcW w:w="1843" w:type="dxa"/>
            <w:vAlign w:val="center"/>
          </w:tcPr>
          <w:p w14:paraId="3595DFDC"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 xml:space="preserve">Заміна системи підтвердження </w:t>
            </w:r>
            <w:r w:rsidRPr="00AF6640">
              <w:rPr>
                <w:rFonts w:ascii="Times New Roman" w:hAnsi="Times New Roman" w:cs="Times New Roman"/>
                <w:sz w:val="20"/>
                <w:szCs w:val="20"/>
              </w:rPr>
              <w:lastRenderedPageBreak/>
              <w:t>особистості в банках</w:t>
            </w:r>
          </w:p>
        </w:tc>
        <w:tc>
          <w:tcPr>
            <w:tcW w:w="1134" w:type="dxa"/>
            <w:vAlign w:val="center"/>
          </w:tcPr>
          <w:p w14:paraId="51B9C480"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lastRenderedPageBreak/>
              <w:t>0,2</w:t>
            </w:r>
          </w:p>
        </w:tc>
        <w:tc>
          <w:tcPr>
            <w:tcW w:w="1134" w:type="dxa"/>
            <w:vAlign w:val="center"/>
          </w:tcPr>
          <w:p w14:paraId="5EB44A93"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5</w:t>
            </w:r>
          </w:p>
        </w:tc>
        <w:tc>
          <w:tcPr>
            <w:tcW w:w="830" w:type="dxa"/>
            <w:vAlign w:val="center"/>
          </w:tcPr>
          <w:p w14:paraId="459DCEB5"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1,0</w:t>
            </w:r>
          </w:p>
        </w:tc>
      </w:tr>
      <w:tr w:rsidR="00470CB3" w:rsidRPr="00DF6FE3" w14:paraId="572C6B34" w14:textId="77777777" w:rsidTr="00AF6640">
        <w:tc>
          <w:tcPr>
            <w:tcW w:w="1843" w:type="dxa"/>
            <w:vAlign w:val="center"/>
          </w:tcPr>
          <w:p w14:paraId="412EE7D3"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Потрійна система шифрування</w:t>
            </w:r>
          </w:p>
        </w:tc>
        <w:tc>
          <w:tcPr>
            <w:tcW w:w="851" w:type="dxa"/>
            <w:vAlign w:val="center"/>
          </w:tcPr>
          <w:p w14:paraId="3F806AD6"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34" w:type="dxa"/>
            <w:vAlign w:val="center"/>
          </w:tcPr>
          <w:p w14:paraId="3C8F5DC6"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850" w:type="dxa"/>
            <w:vAlign w:val="center"/>
          </w:tcPr>
          <w:p w14:paraId="630D3A16"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3,6</w:t>
            </w:r>
          </w:p>
        </w:tc>
        <w:tc>
          <w:tcPr>
            <w:tcW w:w="1843" w:type="dxa"/>
            <w:vAlign w:val="center"/>
          </w:tcPr>
          <w:p w14:paraId="0D7A50F0"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Збір та зберігання інформації про людину на все життя</w:t>
            </w:r>
          </w:p>
        </w:tc>
        <w:tc>
          <w:tcPr>
            <w:tcW w:w="1134" w:type="dxa"/>
            <w:vAlign w:val="center"/>
          </w:tcPr>
          <w:p w14:paraId="287FACBA"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0,5</w:t>
            </w:r>
          </w:p>
        </w:tc>
        <w:tc>
          <w:tcPr>
            <w:tcW w:w="1134" w:type="dxa"/>
            <w:vAlign w:val="center"/>
          </w:tcPr>
          <w:p w14:paraId="4512357C"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830" w:type="dxa"/>
            <w:vAlign w:val="center"/>
          </w:tcPr>
          <w:p w14:paraId="669AAEAF" w14:textId="77777777" w:rsidR="00470CB3" w:rsidRPr="00AF6640" w:rsidRDefault="00470CB3" w:rsidP="00AF6640">
            <w:pPr>
              <w:jc w:val="center"/>
              <w:rPr>
                <w:rFonts w:ascii="Times New Roman" w:hAnsi="Times New Roman" w:cs="Times New Roman"/>
                <w:sz w:val="20"/>
                <w:szCs w:val="20"/>
              </w:rPr>
            </w:pPr>
            <w:r w:rsidRPr="00AF6640">
              <w:rPr>
                <w:rFonts w:ascii="Times New Roman" w:hAnsi="Times New Roman" w:cs="Times New Roman"/>
                <w:sz w:val="20"/>
                <w:szCs w:val="20"/>
              </w:rPr>
              <w:t>4,5</w:t>
            </w:r>
          </w:p>
        </w:tc>
      </w:tr>
      <w:tr w:rsidR="00470CB3" w:rsidRPr="00DF6FE3" w14:paraId="7379A317" w14:textId="77777777" w:rsidTr="00AF6640">
        <w:tc>
          <w:tcPr>
            <w:tcW w:w="3828" w:type="dxa"/>
            <w:gridSpan w:val="3"/>
            <w:vAlign w:val="center"/>
          </w:tcPr>
          <w:p w14:paraId="5E199EDA" w14:textId="77777777" w:rsidR="00470CB3" w:rsidRPr="00AF6640" w:rsidRDefault="00470CB3" w:rsidP="00AF6640">
            <w:pPr>
              <w:jc w:val="center"/>
              <w:rPr>
                <w:rFonts w:ascii="Times New Roman" w:hAnsi="Times New Roman" w:cs="Times New Roman"/>
                <w:b/>
                <w:sz w:val="20"/>
                <w:szCs w:val="20"/>
              </w:rPr>
            </w:pPr>
            <w:r w:rsidRPr="00AF6640">
              <w:rPr>
                <w:rFonts w:ascii="Times New Roman" w:hAnsi="Times New Roman" w:cs="Times New Roman"/>
                <w:b/>
                <w:sz w:val="20"/>
                <w:szCs w:val="20"/>
              </w:rPr>
              <w:t>Усього:</w:t>
            </w:r>
          </w:p>
        </w:tc>
        <w:tc>
          <w:tcPr>
            <w:tcW w:w="850" w:type="dxa"/>
            <w:vAlign w:val="center"/>
          </w:tcPr>
          <w:p w14:paraId="17EFFFCB" w14:textId="77777777" w:rsidR="00470CB3" w:rsidRPr="00AF6640" w:rsidRDefault="00470CB3" w:rsidP="00AF6640">
            <w:pPr>
              <w:jc w:val="center"/>
              <w:rPr>
                <w:rFonts w:ascii="Times New Roman" w:hAnsi="Times New Roman" w:cs="Times New Roman"/>
                <w:b/>
                <w:sz w:val="20"/>
                <w:szCs w:val="20"/>
              </w:rPr>
            </w:pPr>
            <w:r w:rsidRPr="00AF6640">
              <w:rPr>
                <w:rFonts w:ascii="Times New Roman" w:hAnsi="Times New Roman" w:cs="Times New Roman"/>
                <w:b/>
                <w:sz w:val="20"/>
                <w:szCs w:val="20"/>
              </w:rPr>
              <w:t>8,1</w:t>
            </w:r>
          </w:p>
        </w:tc>
        <w:tc>
          <w:tcPr>
            <w:tcW w:w="4111" w:type="dxa"/>
            <w:gridSpan w:val="3"/>
            <w:vAlign w:val="center"/>
          </w:tcPr>
          <w:p w14:paraId="6D34C61E" w14:textId="77777777" w:rsidR="00470CB3" w:rsidRPr="00AF6640" w:rsidRDefault="00470CB3" w:rsidP="00AF6640">
            <w:pPr>
              <w:jc w:val="center"/>
              <w:rPr>
                <w:rFonts w:ascii="Times New Roman" w:hAnsi="Times New Roman" w:cs="Times New Roman"/>
                <w:b/>
                <w:sz w:val="20"/>
                <w:szCs w:val="20"/>
              </w:rPr>
            </w:pPr>
          </w:p>
        </w:tc>
        <w:tc>
          <w:tcPr>
            <w:tcW w:w="830" w:type="dxa"/>
            <w:vAlign w:val="center"/>
          </w:tcPr>
          <w:p w14:paraId="1CA14FA8" w14:textId="77777777" w:rsidR="00470CB3" w:rsidRPr="00AF6640" w:rsidRDefault="00470CB3" w:rsidP="00AF6640">
            <w:pPr>
              <w:jc w:val="center"/>
              <w:rPr>
                <w:rFonts w:ascii="Times New Roman" w:hAnsi="Times New Roman" w:cs="Times New Roman"/>
                <w:b/>
                <w:sz w:val="20"/>
                <w:szCs w:val="20"/>
              </w:rPr>
            </w:pPr>
            <w:r w:rsidRPr="00AF6640">
              <w:rPr>
                <w:rFonts w:ascii="Times New Roman" w:hAnsi="Times New Roman" w:cs="Times New Roman"/>
                <w:b/>
                <w:sz w:val="20"/>
                <w:szCs w:val="20"/>
              </w:rPr>
              <w:t>7,9</w:t>
            </w:r>
          </w:p>
        </w:tc>
      </w:tr>
    </w:tbl>
    <w:p w14:paraId="7134AF22" w14:textId="24D6FF9E" w:rsidR="00470CB3" w:rsidRPr="003D5558" w:rsidRDefault="00470CB3" w:rsidP="003D5558">
      <w:pPr>
        <w:spacing w:after="0" w:line="240" w:lineRule="auto"/>
        <w:jc w:val="both"/>
        <w:rPr>
          <w:rFonts w:ascii="Times New Roman" w:hAnsi="Times New Roman" w:cs="Times New Roman"/>
          <w:iCs/>
          <w:sz w:val="20"/>
          <w:szCs w:val="24"/>
        </w:rPr>
      </w:pPr>
      <w:r w:rsidRPr="003D5558">
        <w:rPr>
          <w:rFonts w:ascii="Times New Roman" w:hAnsi="Times New Roman" w:cs="Times New Roman"/>
          <w:b/>
          <w:bCs/>
          <w:iCs/>
          <w:sz w:val="20"/>
          <w:szCs w:val="24"/>
        </w:rPr>
        <w:t>Джерело:</w:t>
      </w:r>
      <w:r w:rsidRPr="003D5558">
        <w:rPr>
          <w:rFonts w:ascii="Times New Roman" w:hAnsi="Times New Roman" w:cs="Times New Roman"/>
          <w:iCs/>
          <w:sz w:val="20"/>
          <w:szCs w:val="24"/>
        </w:rPr>
        <w:t xml:space="preserve"> власна розробка автор</w:t>
      </w:r>
      <w:r w:rsidR="00853A66">
        <w:rPr>
          <w:rFonts w:ascii="Times New Roman" w:hAnsi="Times New Roman" w:cs="Times New Roman"/>
          <w:iCs/>
          <w:sz w:val="20"/>
          <w:szCs w:val="24"/>
        </w:rPr>
        <w:t>ів</w:t>
      </w:r>
      <w:r w:rsidRPr="00320FF2">
        <w:rPr>
          <w:rFonts w:ascii="Times New Roman" w:hAnsi="Times New Roman" w:cs="Times New Roman"/>
          <w:iCs/>
          <w:sz w:val="20"/>
          <w:szCs w:val="24"/>
        </w:rPr>
        <w:t xml:space="preserve"> на основ</w:t>
      </w:r>
      <w:r w:rsidRPr="003D5558">
        <w:rPr>
          <w:rFonts w:ascii="Times New Roman" w:hAnsi="Times New Roman" w:cs="Times New Roman"/>
          <w:iCs/>
          <w:sz w:val="20"/>
          <w:szCs w:val="24"/>
        </w:rPr>
        <w:t>і</w:t>
      </w:r>
      <w:r w:rsidR="00320FF2" w:rsidRPr="00320FF2">
        <w:rPr>
          <w:rFonts w:ascii="Times New Roman" w:hAnsi="Times New Roman" w:cs="Times New Roman"/>
          <w:iCs/>
          <w:sz w:val="20"/>
          <w:szCs w:val="24"/>
        </w:rPr>
        <w:t xml:space="preserve"> </w:t>
      </w:r>
      <w:r w:rsidR="00320FF2" w:rsidRPr="00320FF2">
        <w:rPr>
          <w:rFonts w:ascii="Times New Roman" w:hAnsi="Times New Roman" w:cs="Times New Roman"/>
          <w:iCs/>
          <w:sz w:val="20"/>
          <w:szCs w:val="24"/>
          <w:lang w:val="en-US"/>
        </w:rPr>
        <w:t>Biometric</w:t>
      </w:r>
      <w:r w:rsidR="00320FF2" w:rsidRPr="00320FF2">
        <w:rPr>
          <w:rFonts w:ascii="Times New Roman" w:hAnsi="Times New Roman" w:cs="Times New Roman"/>
          <w:iCs/>
          <w:sz w:val="20"/>
          <w:szCs w:val="24"/>
        </w:rPr>
        <w:t xml:space="preserve"> </w:t>
      </w:r>
      <w:r w:rsidR="00320FF2" w:rsidRPr="00320FF2">
        <w:rPr>
          <w:rFonts w:ascii="Times New Roman" w:hAnsi="Times New Roman" w:cs="Times New Roman"/>
          <w:iCs/>
          <w:sz w:val="20"/>
          <w:szCs w:val="24"/>
          <w:lang w:val="en-US"/>
        </w:rPr>
        <w:t>personal</w:t>
      </w:r>
      <w:r w:rsidR="00320FF2" w:rsidRPr="00320FF2">
        <w:rPr>
          <w:rFonts w:ascii="Times New Roman" w:hAnsi="Times New Roman" w:cs="Times New Roman"/>
          <w:iCs/>
          <w:sz w:val="20"/>
          <w:szCs w:val="24"/>
        </w:rPr>
        <w:t xml:space="preserve"> </w:t>
      </w:r>
      <w:r w:rsidR="00320FF2" w:rsidRPr="00320FF2">
        <w:rPr>
          <w:rFonts w:ascii="Times New Roman" w:hAnsi="Times New Roman" w:cs="Times New Roman"/>
          <w:iCs/>
          <w:sz w:val="20"/>
          <w:szCs w:val="24"/>
          <w:lang w:val="en-US"/>
        </w:rPr>
        <w:t>identification</w:t>
      </w:r>
      <w:r w:rsidR="00320FF2" w:rsidRPr="00320FF2">
        <w:rPr>
          <w:rFonts w:ascii="Times New Roman" w:hAnsi="Times New Roman" w:cs="Times New Roman"/>
          <w:iCs/>
          <w:sz w:val="20"/>
          <w:szCs w:val="24"/>
        </w:rPr>
        <w:t xml:space="preserve"> </w:t>
      </w:r>
      <w:r w:rsidR="00320FF2" w:rsidRPr="00320FF2">
        <w:rPr>
          <w:rFonts w:ascii="Times New Roman" w:hAnsi="Times New Roman" w:cs="Times New Roman"/>
          <w:iCs/>
          <w:sz w:val="20"/>
          <w:szCs w:val="24"/>
          <w:lang w:val="en-US"/>
        </w:rPr>
        <w:t>system</w:t>
      </w:r>
      <w:r w:rsidR="00320FF2" w:rsidRPr="00320FF2">
        <w:rPr>
          <w:rFonts w:ascii="Times New Roman" w:hAnsi="Times New Roman" w:cs="Times New Roman"/>
          <w:iCs/>
          <w:sz w:val="20"/>
          <w:szCs w:val="24"/>
        </w:rPr>
        <w:t xml:space="preserve"> </w:t>
      </w:r>
      <w:r w:rsidR="00320FF2" w:rsidRPr="00AF6640">
        <w:rPr>
          <w:rFonts w:ascii="Times New Roman" w:hAnsi="Times New Roman" w:cs="Times New Roman"/>
          <w:iCs/>
          <w:sz w:val="20"/>
          <w:szCs w:val="24"/>
        </w:rPr>
        <w:t>(</w:t>
      </w:r>
      <w:r w:rsidR="00320FF2">
        <w:rPr>
          <w:rFonts w:ascii="Times New Roman" w:hAnsi="Times New Roman" w:cs="Times New Roman"/>
          <w:iCs/>
          <w:sz w:val="20"/>
          <w:szCs w:val="24"/>
          <w:lang w:val="en-US"/>
        </w:rPr>
        <w:t>n</w:t>
      </w:r>
      <w:r w:rsidR="00320FF2" w:rsidRPr="00320FF2">
        <w:rPr>
          <w:rFonts w:ascii="Times New Roman" w:hAnsi="Times New Roman" w:cs="Times New Roman"/>
          <w:iCs/>
          <w:sz w:val="20"/>
          <w:szCs w:val="24"/>
        </w:rPr>
        <w:t>.</w:t>
      </w:r>
      <w:r w:rsidR="00320FF2">
        <w:rPr>
          <w:rFonts w:ascii="Times New Roman" w:hAnsi="Times New Roman" w:cs="Times New Roman"/>
          <w:iCs/>
          <w:sz w:val="20"/>
          <w:szCs w:val="24"/>
          <w:lang w:val="en-US"/>
        </w:rPr>
        <w:t>d</w:t>
      </w:r>
      <w:r w:rsidR="00320FF2" w:rsidRPr="00320FF2">
        <w:rPr>
          <w:rFonts w:ascii="Times New Roman" w:hAnsi="Times New Roman" w:cs="Times New Roman"/>
          <w:iCs/>
          <w:sz w:val="20"/>
          <w:szCs w:val="24"/>
        </w:rPr>
        <w:t>.)</w:t>
      </w:r>
    </w:p>
    <w:p w14:paraId="5EAD953E" w14:textId="77777777" w:rsidR="00470CB3" w:rsidRPr="00320FF2" w:rsidRDefault="00470CB3" w:rsidP="00E965C0">
      <w:pPr>
        <w:spacing w:after="0" w:line="240" w:lineRule="auto"/>
        <w:ind w:firstLine="567"/>
        <w:jc w:val="both"/>
        <w:rPr>
          <w:rFonts w:ascii="Times New Roman" w:hAnsi="Times New Roman" w:cs="Times New Roman"/>
          <w:sz w:val="24"/>
          <w:szCs w:val="24"/>
        </w:rPr>
      </w:pPr>
    </w:p>
    <w:p w14:paraId="104B7BD1" w14:textId="421BF938" w:rsidR="00344529" w:rsidRPr="003D5558" w:rsidRDefault="005D4C7D"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Провівши </w:t>
      </w:r>
      <w:r w:rsidRPr="003D5558">
        <w:rPr>
          <w:rFonts w:ascii="Times New Roman" w:hAnsi="Times New Roman" w:cs="Times New Roman"/>
          <w:sz w:val="24"/>
          <w:szCs w:val="24"/>
          <w:lang w:val="en-US"/>
        </w:rPr>
        <w:t>SWOT</w:t>
      </w:r>
      <w:r w:rsidRPr="003D5558">
        <w:rPr>
          <w:rFonts w:ascii="Times New Roman" w:hAnsi="Times New Roman" w:cs="Times New Roman"/>
          <w:sz w:val="24"/>
          <w:szCs w:val="24"/>
        </w:rPr>
        <w:t xml:space="preserve">-аналіз системи </w:t>
      </w:r>
      <w:r w:rsidR="00EC4574" w:rsidRPr="004C01CA">
        <w:rPr>
          <w:rFonts w:ascii="Times New Roman" w:hAnsi="Times New Roman" w:cs="Times New Roman"/>
          <w:sz w:val="24"/>
          <w:szCs w:val="24"/>
        </w:rPr>
        <w:t>“</w:t>
      </w:r>
      <w:proofErr w:type="spellStart"/>
      <w:r w:rsidRPr="003D5558">
        <w:rPr>
          <w:rFonts w:ascii="Times New Roman" w:hAnsi="Times New Roman" w:cs="Times New Roman"/>
          <w:sz w:val="24"/>
          <w:szCs w:val="24"/>
          <w:lang w:val="en-US"/>
        </w:rPr>
        <w:t>ManuScan</w:t>
      </w:r>
      <w:proofErr w:type="spellEnd"/>
      <w:r w:rsidR="00EC4574" w:rsidRPr="004C01CA">
        <w:rPr>
          <w:rFonts w:ascii="Times New Roman" w:hAnsi="Times New Roman" w:cs="Times New Roman"/>
          <w:sz w:val="24"/>
          <w:szCs w:val="24"/>
        </w:rPr>
        <w:t>”</w:t>
      </w:r>
      <w:r w:rsidRPr="003D5558">
        <w:rPr>
          <w:rFonts w:ascii="Times New Roman" w:hAnsi="Times New Roman" w:cs="Times New Roman"/>
          <w:sz w:val="24"/>
          <w:szCs w:val="24"/>
        </w:rPr>
        <w:t xml:space="preserve"> від </w:t>
      </w:r>
      <w:proofErr w:type="spellStart"/>
      <w:r w:rsidRPr="003D5558">
        <w:rPr>
          <w:rFonts w:ascii="Times New Roman" w:hAnsi="Times New Roman" w:cs="Times New Roman"/>
          <w:sz w:val="24"/>
          <w:szCs w:val="24"/>
          <w:lang w:val="en-US"/>
        </w:rPr>
        <w:t>Sinfocom</w:t>
      </w:r>
      <w:proofErr w:type="spellEnd"/>
      <w:r w:rsidRPr="003D5558">
        <w:rPr>
          <w:rFonts w:ascii="Times New Roman" w:hAnsi="Times New Roman" w:cs="Times New Roman"/>
          <w:sz w:val="24"/>
          <w:szCs w:val="24"/>
        </w:rPr>
        <w:t xml:space="preserve"> для використання в банківських установах</w:t>
      </w:r>
      <w:r w:rsidR="004C056A" w:rsidRPr="003D5558">
        <w:rPr>
          <w:rFonts w:ascii="Times New Roman" w:hAnsi="Times New Roman" w:cs="Times New Roman"/>
          <w:sz w:val="24"/>
          <w:szCs w:val="24"/>
        </w:rPr>
        <w:t xml:space="preserve"> </w:t>
      </w:r>
      <w:r w:rsidRPr="003D5558">
        <w:rPr>
          <w:rFonts w:ascii="Times New Roman" w:hAnsi="Times New Roman" w:cs="Times New Roman"/>
          <w:sz w:val="24"/>
          <w:szCs w:val="24"/>
        </w:rPr>
        <w:t xml:space="preserve">встановлено, що за сумою добутків вагових коефіцієнтів на бали експертних оцінок переважають можливості, сумарна бальна оцінка яких склала 8,1. Серед складових можливостей були розглянуті: перехід на спрощену систему підтвердження особи, що показує розвиток інноваційних технологій і подальше їх направлення на спрощення ідентифікації людей; інтегрованість в усі системи контролю доступу, що </w:t>
      </w:r>
      <w:proofErr w:type="spellStart"/>
      <w:r w:rsidRPr="003D5558">
        <w:rPr>
          <w:rFonts w:ascii="Times New Roman" w:hAnsi="Times New Roman" w:cs="Times New Roman"/>
          <w:sz w:val="24"/>
          <w:szCs w:val="24"/>
        </w:rPr>
        <w:t>надасть</w:t>
      </w:r>
      <w:proofErr w:type="spellEnd"/>
      <w:r w:rsidRPr="003D5558">
        <w:rPr>
          <w:rFonts w:ascii="Times New Roman" w:hAnsi="Times New Roman" w:cs="Times New Roman"/>
          <w:sz w:val="24"/>
          <w:szCs w:val="24"/>
        </w:rPr>
        <w:t xml:space="preserve"> можливість контролювати та перевіряти всіх співробітників банківської установи; потрійна система шифрування значно збільшує шанси на захист даних про всіх користувачів, що є суттєвим </w:t>
      </w:r>
      <w:r w:rsidR="003D229B" w:rsidRPr="003D5558">
        <w:rPr>
          <w:rFonts w:ascii="Times New Roman" w:hAnsi="Times New Roman" w:cs="Times New Roman"/>
          <w:sz w:val="24"/>
          <w:szCs w:val="24"/>
        </w:rPr>
        <w:t>моментом</w:t>
      </w:r>
      <w:r w:rsidRPr="003D5558">
        <w:rPr>
          <w:rFonts w:ascii="Times New Roman" w:hAnsi="Times New Roman" w:cs="Times New Roman"/>
          <w:sz w:val="24"/>
          <w:szCs w:val="24"/>
        </w:rPr>
        <w:t xml:space="preserve"> для споживачів</w:t>
      </w:r>
      <w:r w:rsidR="003D229B" w:rsidRPr="003D5558">
        <w:rPr>
          <w:rFonts w:ascii="Times New Roman" w:hAnsi="Times New Roman" w:cs="Times New Roman"/>
          <w:sz w:val="24"/>
          <w:szCs w:val="24"/>
        </w:rPr>
        <w:t xml:space="preserve"> при використанні цифрових технологій</w:t>
      </w:r>
      <w:r w:rsidRPr="003D5558">
        <w:rPr>
          <w:rFonts w:ascii="Times New Roman" w:hAnsi="Times New Roman" w:cs="Times New Roman"/>
          <w:sz w:val="24"/>
          <w:szCs w:val="24"/>
        </w:rPr>
        <w:t>.</w:t>
      </w:r>
    </w:p>
    <w:p w14:paraId="3AD9AE55" w14:textId="239BADF2" w:rsidR="005D4C7D" w:rsidRPr="003D5558" w:rsidRDefault="005D4C7D"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На другому місці за сумарною бальною оцінкою виступають загрози, які склали 7,9 балів. Серед них найбільшу увагу слід приділити збору та зберіганню інформації про людину на все життя. І не дивно, адже залишаючи інформацію в глобальній базі даних, людина назавжди залиш</w:t>
      </w:r>
      <w:r w:rsidR="006D470E" w:rsidRPr="003D5558">
        <w:rPr>
          <w:rFonts w:ascii="Times New Roman" w:hAnsi="Times New Roman" w:cs="Times New Roman"/>
          <w:sz w:val="24"/>
          <w:szCs w:val="24"/>
        </w:rPr>
        <w:t>ає після себе цифровий слід</w:t>
      </w:r>
      <w:r w:rsidRPr="003D5558">
        <w:rPr>
          <w:rFonts w:ascii="Times New Roman" w:hAnsi="Times New Roman" w:cs="Times New Roman"/>
          <w:sz w:val="24"/>
          <w:szCs w:val="24"/>
        </w:rPr>
        <w:t>. Заміна системи підтвердження особистості в банках відіграє також значну роль для банківських установ, адже банківській установі потрібно стару систему замінити на нову, що є досить затратною справою, а також переробка вже знайомої технології на ще невідому</w:t>
      </w:r>
      <w:r w:rsidR="006D470E" w:rsidRPr="003D5558">
        <w:rPr>
          <w:rFonts w:ascii="Times New Roman" w:hAnsi="Times New Roman" w:cs="Times New Roman"/>
          <w:sz w:val="24"/>
          <w:szCs w:val="24"/>
        </w:rPr>
        <w:t xml:space="preserve"> (нову, сучасну)</w:t>
      </w:r>
      <w:r w:rsidRPr="003D5558">
        <w:rPr>
          <w:rFonts w:ascii="Times New Roman" w:hAnsi="Times New Roman" w:cs="Times New Roman"/>
          <w:sz w:val="24"/>
          <w:szCs w:val="24"/>
        </w:rPr>
        <w:t xml:space="preserve"> займатиме деякий часовий інтервал і </w:t>
      </w:r>
      <w:r w:rsidR="006D470E" w:rsidRPr="003D5558">
        <w:rPr>
          <w:rFonts w:ascii="Times New Roman" w:hAnsi="Times New Roman" w:cs="Times New Roman"/>
          <w:sz w:val="24"/>
          <w:szCs w:val="24"/>
        </w:rPr>
        <w:t xml:space="preserve">вимагатиме </w:t>
      </w:r>
      <w:r w:rsidRPr="003D5558">
        <w:rPr>
          <w:rFonts w:ascii="Times New Roman" w:hAnsi="Times New Roman" w:cs="Times New Roman"/>
          <w:sz w:val="24"/>
          <w:szCs w:val="24"/>
        </w:rPr>
        <w:t>певних енергетичних і розумових зусиль</w:t>
      </w:r>
      <w:r w:rsidR="00AA46B1" w:rsidRPr="003D5558">
        <w:rPr>
          <w:rFonts w:ascii="Times New Roman" w:hAnsi="Times New Roman" w:cs="Times New Roman"/>
          <w:sz w:val="24"/>
          <w:szCs w:val="24"/>
        </w:rPr>
        <w:t xml:space="preserve"> персоналу банку</w:t>
      </w:r>
      <w:r w:rsidRPr="003D5558">
        <w:rPr>
          <w:rFonts w:ascii="Times New Roman" w:hAnsi="Times New Roman" w:cs="Times New Roman"/>
          <w:sz w:val="24"/>
          <w:szCs w:val="24"/>
        </w:rPr>
        <w:t xml:space="preserve">. Останній фактор </w:t>
      </w:r>
      <w:r w:rsidR="00DF6FE3" w:rsidRPr="003D5558">
        <w:rPr>
          <w:rFonts w:ascii="Times New Roman" w:hAnsi="Times New Roman" w:cs="Times New Roman"/>
          <w:sz w:val="24"/>
          <w:szCs w:val="24"/>
        </w:rPr>
        <w:t>–</w:t>
      </w:r>
      <w:r w:rsidRPr="003D5558">
        <w:rPr>
          <w:rFonts w:ascii="Times New Roman" w:hAnsi="Times New Roman" w:cs="Times New Roman"/>
          <w:sz w:val="24"/>
          <w:szCs w:val="24"/>
        </w:rPr>
        <w:t xml:space="preserve"> можливість злому </w:t>
      </w:r>
      <w:r w:rsidR="00DF6FE3" w:rsidRPr="003D5558">
        <w:rPr>
          <w:rFonts w:ascii="Times New Roman" w:hAnsi="Times New Roman" w:cs="Times New Roman"/>
          <w:sz w:val="24"/>
          <w:szCs w:val="24"/>
        </w:rPr>
        <w:t>–</w:t>
      </w:r>
      <w:r w:rsidRPr="003D5558">
        <w:rPr>
          <w:rFonts w:ascii="Times New Roman" w:hAnsi="Times New Roman" w:cs="Times New Roman"/>
          <w:sz w:val="24"/>
          <w:szCs w:val="24"/>
        </w:rPr>
        <w:t xml:space="preserve"> завжди буде присутній, адже яка би не була система захисту, завжди існує ризик її злому.</w:t>
      </w:r>
    </w:p>
    <w:p w14:paraId="4C01CF91" w14:textId="4266F71A" w:rsidR="005D4C7D" w:rsidRPr="003D5558" w:rsidRDefault="005D4C7D"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Слабкі сторони застосування технології набрали 7,8 балів. Складовою слабких сторін виступала неможливість використання технології при вимкненні електромережі в регіоні, що на сьогодні є досить поширеним явищем. Практично всі технології залежні від постачання електроенергії (і поки що дану проблему не вирішили). Затрати на закупівлю</w:t>
      </w:r>
      <w:r w:rsidR="00755FDD">
        <w:rPr>
          <w:rFonts w:ascii="Times New Roman" w:hAnsi="Times New Roman" w:cs="Times New Roman"/>
          <w:sz w:val="24"/>
          <w:szCs w:val="24"/>
        </w:rPr>
        <w:t xml:space="preserve"> </w:t>
      </w:r>
      <w:r w:rsidRPr="003D5558">
        <w:rPr>
          <w:rFonts w:ascii="Times New Roman" w:hAnsi="Times New Roman" w:cs="Times New Roman"/>
          <w:sz w:val="24"/>
          <w:szCs w:val="24"/>
        </w:rPr>
        <w:t>обладнання є також основним недоліком, адже для кожного комп’ютера, що буде входити до даної системи постає необхідність придбання власного сканера. Проте важливим є те, що дешеві сканери не є довговічними та мають високий рівень помилок, що вимагає придбавати більш надійні, а отже і доро</w:t>
      </w:r>
      <w:r w:rsidR="00470CB3" w:rsidRPr="003D5558">
        <w:rPr>
          <w:rFonts w:ascii="Times New Roman" w:hAnsi="Times New Roman" w:cs="Times New Roman"/>
          <w:sz w:val="24"/>
          <w:szCs w:val="24"/>
        </w:rPr>
        <w:t>жчі. Недостатня поширеність для українських б</w:t>
      </w:r>
      <w:r w:rsidRPr="003D5558">
        <w:rPr>
          <w:rFonts w:ascii="Times New Roman" w:hAnsi="Times New Roman" w:cs="Times New Roman"/>
          <w:sz w:val="24"/>
          <w:szCs w:val="24"/>
        </w:rPr>
        <w:t xml:space="preserve">анківських установ поки що знаходиться в позиції слабких сторін. Проте, з такою швидкістю розвитку </w:t>
      </w:r>
      <w:r w:rsidR="00CE0DD9" w:rsidRPr="003D5558">
        <w:rPr>
          <w:rFonts w:ascii="Times New Roman" w:hAnsi="Times New Roman" w:cs="Times New Roman"/>
          <w:sz w:val="24"/>
          <w:szCs w:val="24"/>
        </w:rPr>
        <w:t xml:space="preserve">нових </w:t>
      </w:r>
      <w:r w:rsidRPr="003D5558">
        <w:rPr>
          <w:rFonts w:ascii="Times New Roman" w:hAnsi="Times New Roman" w:cs="Times New Roman"/>
          <w:sz w:val="24"/>
          <w:szCs w:val="24"/>
        </w:rPr>
        <w:t>технологій, це, вважаємо, не надовго.</w:t>
      </w:r>
    </w:p>
    <w:p w14:paraId="62F7852D" w14:textId="4FFF7A4F" w:rsidR="000B213E" w:rsidRPr="003D5558" w:rsidRDefault="00E83F00"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Серед сильних сторін, як</w:t>
      </w:r>
      <w:r w:rsidR="00A668D1" w:rsidRPr="003D5558">
        <w:rPr>
          <w:rFonts w:ascii="Times New Roman" w:hAnsi="Times New Roman" w:cs="Times New Roman"/>
          <w:sz w:val="24"/>
          <w:szCs w:val="24"/>
        </w:rPr>
        <w:t>і</w:t>
      </w:r>
      <w:r w:rsidRPr="003D5558">
        <w:rPr>
          <w:rFonts w:ascii="Times New Roman" w:hAnsi="Times New Roman" w:cs="Times New Roman"/>
          <w:sz w:val="24"/>
          <w:szCs w:val="24"/>
        </w:rPr>
        <w:t xml:space="preserve"> склали найме</w:t>
      </w:r>
      <w:r w:rsidR="009C094C" w:rsidRPr="003D5558">
        <w:rPr>
          <w:rFonts w:ascii="Times New Roman" w:hAnsi="Times New Roman" w:cs="Times New Roman"/>
          <w:sz w:val="24"/>
          <w:szCs w:val="24"/>
        </w:rPr>
        <w:t>ншу кількість балів (6,4), особли</w:t>
      </w:r>
      <w:r w:rsidR="00A668D1" w:rsidRPr="003D5558">
        <w:rPr>
          <w:rFonts w:ascii="Times New Roman" w:hAnsi="Times New Roman" w:cs="Times New Roman"/>
          <w:sz w:val="24"/>
          <w:szCs w:val="24"/>
        </w:rPr>
        <w:t>вої уваги заслуговує точність</w:t>
      </w:r>
      <w:r w:rsidRPr="003D5558">
        <w:rPr>
          <w:rFonts w:ascii="Times New Roman" w:hAnsi="Times New Roman" w:cs="Times New Roman"/>
          <w:sz w:val="24"/>
          <w:szCs w:val="24"/>
        </w:rPr>
        <w:t xml:space="preserve"> та шви</w:t>
      </w:r>
      <w:r w:rsidR="00A668D1" w:rsidRPr="003D5558">
        <w:rPr>
          <w:rFonts w:ascii="Times New Roman" w:hAnsi="Times New Roman" w:cs="Times New Roman"/>
          <w:sz w:val="24"/>
          <w:szCs w:val="24"/>
        </w:rPr>
        <w:t>дкість</w:t>
      </w:r>
      <w:r w:rsidRPr="003D5558">
        <w:rPr>
          <w:rFonts w:ascii="Times New Roman" w:hAnsi="Times New Roman" w:cs="Times New Roman"/>
          <w:sz w:val="24"/>
          <w:szCs w:val="24"/>
        </w:rPr>
        <w:t xml:space="preserve"> здійснення операцій, що по</w:t>
      </w:r>
      <w:r w:rsidR="00A668D1" w:rsidRPr="003D5558">
        <w:rPr>
          <w:rFonts w:ascii="Times New Roman" w:hAnsi="Times New Roman" w:cs="Times New Roman"/>
          <w:sz w:val="24"/>
          <w:szCs w:val="24"/>
        </w:rPr>
        <w:t>-</w:t>
      </w:r>
      <w:r w:rsidRPr="003D5558">
        <w:rPr>
          <w:rFonts w:ascii="Times New Roman" w:hAnsi="Times New Roman" w:cs="Times New Roman"/>
          <w:sz w:val="24"/>
          <w:szCs w:val="24"/>
        </w:rPr>
        <w:t>суті спрощує замовлення для споживачів</w:t>
      </w:r>
      <w:r w:rsidR="009C094C" w:rsidRPr="003D5558">
        <w:rPr>
          <w:rFonts w:ascii="Times New Roman" w:hAnsi="Times New Roman" w:cs="Times New Roman"/>
          <w:sz w:val="24"/>
          <w:szCs w:val="24"/>
        </w:rPr>
        <w:t xml:space="preserve"> в Інтернет-магазині та роботу</w:t>
      </w:r>
      <w:r w:rsidRPr="003D5558">
        <w:rPr>
          <w:rFonts w:ascii="Times New Roman" w:hAnsi="Times New Roman" w:cs="Times New Roman"/>
          <w:sz w:val="24"/>
          <w:szCs w:val="24"/>
        </w:rPr>
        <w:t xml:space="preserve"> в досить суворих умовах. Такий фактор, як </w:t>
      </w:r>
      <w:r w:rsidR="000B213E" w:rsidRPr="003D5558">
        <w:rPr>
          <w:rFonts w:ascii="Times New Roman" w:hAnsi="Times New Roman" w:cs="Times New Roman"/>
          <w:sz w:val="24"/>
          <w:szCs w:val="24"/>
        </w:rPr>
        <w:t>гігієнічність,</w:t>
      </w:r>
      <w:r w:rsidR="00D11E95" w:rsidRPr="003D5558">
        <w:rPr>
          <w:rFonts w:ascii="Times New Roman" w:hAnsi="Times New Roman" w:cs="Times New Roman"/>
          <w:sz w:val="24"/>
          <w:szCs w:val="24"/>
        </w:rPr>
        <w:t xml:space="preserve"> забезпечує безконтактне застосування технології, при цьому користувачеві не потрібно </w:t>
      </w:r>
      <w:r w:rsidR="00CE0DD9" w:rsidRPr="003D5558">
        <w:rPr>
          <w:rFonts w:ascii="Times New Roman" w:hAnsi="Times New Roman" w:cs="Times New Roman"/>
          <w:sz w:val="24"/>
          <w:szCs w:val="24"/>
        </w:rPr>
        <w:t xml:space="preserve">навіть </w:t>
      </w:r>
      <w:r w:rsidR="00D11E95" w:rsidRPr="003D5558">
        <w:rPr>
          <w:rFonts w:ascii="Times New Roman" w:hAnsi="Times New Roman" w:cs="Times New Roman"/>
          <w:sz w:val="24"/>
          <w:szCs w:val="24"/>
        </w:rPr>
        <w:t>торкатися</w:t>
      </w:r>
      <w:r w:rsidR="000B213E" w:rsidRPr="003D5558">
        <w:rPr>
          <w:rFonts w:ascii="Times New Roman" w:hAnsi="Times New Roman" w:cs="Times New Roman"/>
          <w:sz w:val="24"/>
          <w:szCs w:val="24"/>
        </w:rPr>
        <w:t xml:space="preserve"> сканеру,</w:t>
      </w:r>
      <w:r w:rsidR="00D11E95" w:rsidRPr="003D5558">
        <w:rPr>
          <w:rFonts w:ascii="Times New Roman" w:hAnsi="Times New Roman" w:cs="Times New Roman"/>
          <w:sz w:val="24"/>
          <w:szCs w:val="24"/>
        </w:rPr>
        <w:t xml:space="preserve"> що є дуже важливо</w:t>
      </w:r>
      <w:r w:rsidR="000B213E" w:rsidRPr="003D5558">
        <w:rPr>
          <w:rFonts w:ascii="Times New Roman" w:hAnsi="Times New Roman" w:cs="Times New Roman"/>
          <w:sz w:val="24"/>
          <w:szCs w:val="24"/>
        </w:rPr>
        <w:t xml:space="preserve"> у період пандемії коронавірусу</w:t>
      </w:r>
      <w:r w:rsidRPr="003D5558">
        <w:rPr>
          <w:rFonts w:ascii="Times New Roman" w:hAnsi="Times New Roman" w:cs="Times New Roman"/>
          <w:sz w:val="24"/>
          <w:szCs w:val="24"/>
        </w:rPr>
        <w:t>.</w:t>
      </w:r>
    </w:p>
    <w:p w14:paraId="4CBCF6D3" w14:textId="18DB578F" w:rsidR="00BE51F8" w:rsidRPr="003D5558" w:rsidRDefault="00D72648" w:rsidP="00E965C0">
      <w:pPr>
        <w:spacing w:after="0" w:line="240" w:lineRule="auto"/>
        <w:ind w:firstLine="567"/>
        <w:jc w:val="both"/>
        <w:rPr>
          <w:rFonts w:ascii="Times New Roman" w:hAnsi="Times New Roman" w:cs="Times New Roman"/>
          <w:sz w:val="24"/>
          <w:szCs w:val="24"/>
          <w:lang w:val="ru-RU"/>
        </w:rPr>
      </w:pPr>
      <w:r w:rsidRPr="00D72648">
        <w:rPr>
          <w:rFonts w:ascii="Times New Roman" w:hAnsi="Times New Roman" w:cs="Times New Roman"/>
          <w:sz w:val="24"/>
          <w:szCs w:val="24"/>
        </w:rPr>
        <w:t xml:space="preserve">M.O. </w:t>
      </w:r>
      <w:proofErr w:type="spellStart"/>
      <w:r w:rsidRPr="00D72648">
        <w:rPr>
          <w:rFonts w:ascii="Times New Roman" w:hAnsi="Times New Roman" w:cs="Times New Roman"/>
          <w:sz w:val="24"/>
          <w:szCs w:val="24"/>
        </w:rPr>
        <w:t>Chuprina</w:t>
      </w:r>
      <w:proofErr w:type="spellEnd"/>
      <w:r w:rsidRPr="00D72648">
        <w:rPr>
          <w:rFonts w:ascii="Times New Roman" w:hAnsi="Times New Roman" w:cs="Times New Roman"/>
          <w:sz w:val="24"/>
          <w:szCs w:val="24"/>
        </w:rPr>
        <w:t xml:space="preserve"> &amp; T.V. </w:t>
      </w:r>
      <w:proofErr w:type="spellStart"/>
      <w:r w:rsidRPr="00D72648">
        <w:rPr>
          <w:rFonts w:ascii="Times New Roman" w:hAnsi="Times New Roman" w:cs="Times New Roman"/>
          <w:sz w:val="24"/>
          <w:szCs w:val="24"/>
        </w:rPr>
        <w:t>Lazorenko</w:t>
      </w:r>
      <w:proofErr w:type="spellEnd"/>
      <w:r w:rsidRPr="00D72648">
        <w:rPr>
          <w:rFonts w:ascii="Times New Roman" w:hAnsi="Times New Roman" w:cs="Times New Roman"/>
          <w:sz w:val="24"/>
          <w:szCs w:val="24"/>
        </w:rPr>
        <w:t xml:space="preserve"> </w:t>
      </w:r>
      <w:r w:rsidR="00A64CC1" w:rsidRPr="003D5558">
        <w:rPr>
          <w:rFonts w:ascii="Times New Roman" w:hAnsi="Times New Roman" w:cs="Times New Roman"/>
          <w:sz w:val="24"/>
          <w:szCs w:val="24"/>
        </w:rPr>
        <w:t>(2021) зазначали, що д</w:t>
      </w:r>
      <w:r w:rsidR="00BE51F8" w:rsidRPr="003D5558">
        <w:rPr>
          <w:rFonts w:ascii="Times New Roman" w:hAnsi="Times New Roman" w:cs="Times New Roman"/>
          <w:sz w:val="24"/>
          <w:szCs w:val="24"/>
        </w:rPr>
        <w:t xml:space="preserve">ану </w:t>
      </w:r>
      <w:r w:rsidR="00C47C8B" w:rsidRPr="003D5558">
        <w:rPr>
          <w:rFonts w:ascii="Times New Roman" w:hAnsi="Times New Roman" w:cs="Times New Roman"/>
          <w:sz w:val="24"/>
          <w:szCs w:val="24"/>
        </w:rPr>
        <w:t xml:space="preserve">технологічно-інноваційну </w:t>
      </w:r>
      <w:r w:rsidR="00BE51F8" w:rsidRPr="003D5558">
        <w:rPr>
          <w:rFonts w:ascii="Times New Roman" w:hAnsi="Times New Roman" w:cs="Times New Roman"/>
          <w:sz w:val="24"/>
          <w:szCs w:val="24"/>
        </w:rPr>
        <w:t xml:space="preserve">систему поки </w:t>
      </w:r>
      <w:r w:rsidR="00D11E95" w:rsidRPr="003D5558">
        <w:rPr>
          <w:rFonts w:ascii="Times New Roman" w:hAnsi="Times New Roman" w:cs="Times New Roman"/>
          <w:sz w:val="24"/>
          <w:szCs w:val="24"/>
        </w:rPr>
        <w:t xml:space="preserve">що </w:t>
      </w:r>
      <w:r w:rsidR="00BE51F8" w:rsidRPr="003D5558">
        <w:rPr>
          <w:rFonts w:ascii="Times New Roman" w:hAnsi="Times New Roman" w:cs="Times New Roman"/>
          <w:sz w:val="24"/>
          <w:szCs w:val="24"/>
        </w:rPr>
        <w:t xml:space="preserve">використовують </w:t>
      </w:r>
      <w:r w:rsidR="00D11E95" w:rsidRPr="003D5558">
        <w:rPr>
          <w:rFonts w:ascii="Times New Roman" w:hAnsi="Times New Roman" w:cs="Times New Roman"/>
          <w:sz w:val="24"/>
          <w:szCs w:val="24"/>
        </w:rPr>
        <w:t xml:space="preserve">переважно </w:t>
      </w:r>
      <w:r w:rsidR="00BE51F8" w:rsidRPr="003D5558">
        <w:rPr>
          <w:rFonts w:ascii="Times New Roman" w:hAnsi="Times New Roman" w:cs="Times New Roman"/>
          <w:sz w:val="24"/>
          <w:szCs w:val="24"/>
        </w:rPr>
        <w:t>в домівках, проте над</w:t>
      </w:r>
      <w:r w:rsidR="00D11E95" w:rsidRPr="003D5558">
        <w:rPr>
          <w:rFonts w:ascii="Times New Roman" w:hAnsi="Times New Roman" w:cs="Times New Roman"/>
          <w:sz w:val="24"/>
          <w:szCs w:val="24"/>
        </w:rPr>
        <w:t>алі планують</w:t>
      </w:r>
      <w:r w:rsidR="00BE51F8" w:rsidRPr="003D5558">
        <w:rPr>
          <w:rFonts w:ascii="Times New Roman" w:hAnsi="Times New Roman" w:cs="Times New Roman"/>
          <w:sz w:val="24"/>
          <w:szCs w:val="24"/>
        </w:rPr>
        <w:t xml:space="preserve"> </w:t>
      </w:r>
      <w:r w:rsidR="00D11E95" w:rsidRPr="003D5558">
        <w:rPr>
          <w:rFonts w:ascii="Times New Roman" w:hAnsi="Times New Roman" w:cs="Times New Roman"/>
          <w:sz w:val="24"/>
          <w:szCs w:val="24"/>
        </w:rPr>
        <w:t xml:space="preserve">широко </w:t>
      </w:r>
      <w:r w:rsidR="00BE51F8" w:rsidRPr="003D5558">
        <w:rPr>
          <w:rFonts w:ascii="Times New Roman" w:hAnsi="Times New Roman" w:cs="Times New Roman"/>
          <w:sz w:val="24"/>
          <w:szCs w:val="24"/>
        </w:rPr>
        <w:t xml:space="preserve">використовувати </w:t>
      </w:r>
      <w:r w:rsidR="00CE0DD9" w:rsidRPr="003D5558">
        <w:rPr>
          <w:rFonts w:ascii="Times New Roman" w:hAnsi="Times New Roman" w:cs="Times New Roman"/>
          <w:sz w:val="24"/>
          <w:szCs w:val="24"/>
        </w:rPr>
        <w:t xml:space="preserve">і </w:t>
      </w:r>
      <w:r w:rsidR="00BE51F8" w:rsidRPr="003D5558">
        <w:rPr>
          <w:rFonts w:ascii="Times New Roman" w:hAnsi="Times New Roman" w:cs="Times New Roman"/>
          <w:sz w:val="24"/>
          <w:szCs w:val="24"/>
        </w:rPr>
        <w:t>в банківських установах.</w:t>
      </w:r>
    </w:p>
    <w:p w14:paraId="0E6D6A0C" w14:textId="30B868EC" w:rsidR="00ED0AB3" w:rsidRPr="00AF6640" w:rsidRDefault="00ED0AB3" w:rsidP="00E965C0">
      <w:pPr>
        <w:spacing w:after="0" w:line="240" w:lineRule="auto"/>
        <w:ind w:firstLine="567"/>
        <w:jc w:val="both"/>
        <w:rPr>
          <w:rFonts w:ascii="Times New Roman" w:hAnsi="Times New Roman" w:cs="Times New Roman"/>
          <w:sz w:val="24"/>
          <w:szCs w:val="24"/>
          <w:shd w:val="clear" w:color="auto" w:fill="548DD4" w:themeFill="text2" w:themeFillTint="99"/>
        </w:rPr>
      </w:pPr>
      <w:r w:rsidRPr="003D5558">
        <w:rPr>
          <w:rFonts w:ascii="Times New Roman" w:hAnsi="Times New Roman" w:cs="Times New Roman"/>
          <w:sz w:val="24"/>
          <w:szCs w:val="24"/>
        </w:rPr>
        <w:t>Наступною інноваційною технологією в банкі</w:t>
      </w:r>
      <w:r w:rsidR="00EA6CE1" w:rsidRPr="003D5558">
        <w:rPr>
          <w:rFonts w:ascii="Times New Roman" w:hAnsi="Times New Roman" w:cs="Times New Roman"/>
          <w:sz w:val="24"/>
          <w:szCs w:val="24"/>
        </w:rPr>
        <w:t>вській сфері є цифрові гаманці на основі системи електронних платежів. На сьогодні здебільшого електро</w:t>
      </w:r>
      <w:r w:rsidR="00C47C8B" w:rsidRPr="003D5558">
        <w:rPr>
          <w:rFonts w:ascii="Times New Roman" w:hAnsi="Times New Roman" w:cs="Times New Roman"/>
          <w:sz w:val="24"/>
          <w:szCs w:val="24"/>
        </w:rPr>
        <w:t>нними платіжними системами опікується</w:t>
      </w:r>
      <w:r w:rsidR="00EA6CE1" w:rsidRPr="003D5558">
        <w:rPr>
          <w:rFonts w:ascii="Times New Roman" w:hAnsi="Times New Roman" w:cs="Times New Roman"/>
          <w:sz w:val="24"/>
          <w:szCs w:val="24"/>
        </w:rPr>
        <w:t xml:space="preserve"> банківський сектор. Впровадження Національним ба</w:t>
      </w:r>
      <w:r w:rsidR="00C47C8B" w:rsidRPr="003D5558">
        <w:rPr>
          <w:rFonts w:ascii="Times New Roman" w:hAnsi="Times New Roman" w:cs="Times New Roman"/>
          <w:sz w:val="24"/>
          <w:szCs w:val="24"/>
        </w:rPr>
        <w:t>нком України таких систем дозволило</w:t>
      </w:r>
      <w:r w:rsidR="00EA6CE1" w:rsidRPr="003D5558">
        <w:rPr>
          <w:rFonts w:ascii="Times New Roman" w:hAnsi="Times New Roman" w:cs="Times New Roman"/>
          <w:sz w:val="24"/>
          <w:szCs w:val="24"/>
        </w:rPr>
        <w:t xml:space="preserve"> шв</w:t>
      </w:r>
      <w:r w:rsidR="00C47C8B" w:rsidRPr="003D5558">
        <w:rPr>
          <w:rFonts w:ascii="Times New Roman" w:hAnsi="Times New Roman" w:cs="Times New Roman"/>
          <w:sz w:val="24"/>
          <w:szCs w:val="24"/>
        </w:rPr>
        <w:t>идко</w:t>
      </w:r>
      <w:r w:rsidR="00EA6CE1" w:rsidRPr="003D5558">
        <w:rPr>
          <w:rFonts w:ascii="Times New Roman" w:hAnsi="Times New Roman" w:cs="Times New Roman"/>
          <w:sz w:val="24"/>
          <w:szCs w:val="24"/>
        </w:rPr>
        <w:t xml:space="preserve"> знизити к</w:t>
      </w:r>
      <w:r w:rsidR="009C094C" w:rsidRPr="003D5558">
        <w:rPr>
          <w:rFonts w:ascii="Times New Roman" w:hAnsi="Times New Roman" w:cs="Times New Roman"/>
          <w:sz w:val="24"/>
          <w:szCs w:val="24"/>
        </w:rPr>
        <w:t xml:space="preserve">ількість </w:t>
      </w:r>
      <w:r w:rsidR="00C47C8B" w:rsidRPr="003D5558">
        <w:rPr>
          <w:rFonts w:ascii="Times New Roman" w:hAnsi="Times New Roman" w:cs="Times New Roman"/>
          <w:sz w:val="24"/>
          <w:szCs w:val="24"/>
        </w:rPr>
        <w:t xml:space="preserve">здійснюваних </w:t>
      </w:r>
      <w:r w:rsidR="009C094C" w:rsidRPr="003D5558">
        <w:rPr>
          <w:rFonts w:ascii="Times New Roman" w:hAnsi="Times New Roman" w:cs="Times New Roman"/>
          <w:sz w:val="24"/>
          <w:szCs w:val="24"/>
        </w:rPr>
        <w:t xml:space="preserve">внутрішньобанківських і </w:t>
      </w:r>
      <w:r w:rsidR="00EA6CE1" w:rsidRPr="003D5558">
        <w:rPr>
          <w:rFonts w:ascii="Times New Roman" w:hAnsi="Times New Roman" w:cs="Times New Roman"/>
          <w:sz w:val="24"/>
          <w:szCs w:val="24"/>
        </w:rPr>
        <w:t>міжбанківських платежів. При</w:t>
      </w:r>
      <w:r w:rsidR="007A7CFF" w:rsidRPr="003D5558">
        <w:rPr>
          <w:rFonts w:ascii="Times New Roman" w:hAnsi="Times New Roman" w:cs="Times New Roman"/>
          <w:sz w:val="24"/>
          <w:szCs w:val="24"/>
        </w:rPr>
        <w:t xml:space="preserve"> здійсненні оплати в інтернет-магазині, більшість споживачів не бажають</w:t>
      </w:r>
      <w:r w:rsidR="00C47C8B" w:rsidRPr="003D5558">
        <w:rPr>
          <w:rFonts w:ascii="Times New Roman" w:hAnsi="Times New Roman" w:cs="Times New Roman"/>
          <w:sz w:val="24"/>
          <w:szCs w:val="24"/>
        </w:rPr>
        <w:t xml:space="preserve"> залишати свої дані на сайтах і</w:t>
      </w:r>
      <w:r w:rsidR="007A7CFF" w:rsidRPr="003D5558">
        <w:rPr>
          <w:rFonts w:ascii="Times New Roman" w:hAnsi="Times New Roman" w:cs="Times New Roman"/>
          <w:sz w:val="24"/>
          <w:szCs w:val="24"/>
        </w:rPr>
        <w:t xml:space="preserve"> додатках для </w:t>
      </w:r>
      <w:r w:rsidR="00CE0DD9" w:rsidRPr="003D5558">
        <w:rPr>
          <w:rFonts w:ascii="Times New Roman" w:hAnsi="Times New Roman" w:cs="Times New Roman"/>
          <w:sz w:val="24"/>
          <w:szCs w:val="24"/>
        </w:rPr>
        <w:t>здійснення кожної окремої покупки</w:t>
      </w:r>
      <w:r w:rsidR="007A7CFF" w:rsidRPr="003D5558">
        <w:rPr>
          <w:rFonts w:ascii="Times New Roman" w:hAnsi="Times New Roman" w:cs="Times New Roman"/>
          <w:sz w:val="24"/>
          <w:szCs w:val="24"/>
        </w:rPr>
        <w:t>. Цю проблему вдалося вирішити з</w:t>
      </w:r>
      <w:r w:rsidR="00C47C8B" w:rsidRPr="003D5558">
        <w:rPr>
          <w:rFonts w:ascii="Times New Roman" w:hAnsi="Times New Roman" w:cs="Times New Roman"/>
          <w:sz w:val="24"/>
          <w:szCs w:val="24"/>
        </w:rPr>
        <w:t>а</w:t>
      </w:r>
      <w:r w:rsidR="007A7CFF" w:rsidRPr="003D5558">
        <w:rPr>
          <w:rFonts w:ascii="Times New Roman" w:hAnsi="Times New Roman" w:cs="Times New Roman"/>
          <w:sz w:val="24"/>
          <w:szCs w:val="24"/>
        </w:rPr>
        <w:t xml:space="preserve"> допомогою створення цифрових гаманців. </w:t>
      </w:r>
      <w:r w:rsidR="00EF26C3" w:rsidRPr="003D5558">
        <w:rPr>
          <w:rFonts w:ascii="Times New Roman" w:hAnsi="Times New Roman" w:cs="Times New Roman"/>
          <w:sz w:val="24"/>
          <w:szCs w:val="24"/>
        </w:rPr>
        <w:t xml:space="preserve">Таким чином, </w:t>
      </w:r>
      <w:r w:rsidR="00EF26C3" w:rsidRPr="003D5558">
        <w:rPr>
          <w:rFonts w:ascii="Times New Roman" w:hAnsi="Times New Roman" w:cs="Times New Roman"/>
          <w:sz w:val="24"/>
          <w:szCs w:val="24"/>
        </w:rPr>
        <w:lastRenderedPageBreak/>
        <w:t xml:space="preserve">користувачеві не потрібно щоразу вводити дані своєї карти при оплаті будь-яких товарів або послуг на сайті інтернет-магазину. </w:t>
      </w:r>
      <w:proofErr w:type="spellStart"/>
      <w:r w:rsidR="00EF26C3" w:rsidRPr="003D5558">
        <w:rPr>
          <w:rFonts w:ascii="Times New Roman" w:hAnsi="Times New Roman" w:cs="Times New Roman"/>
          <w:sz w:val="24"/>
          <w:szCs w:val="24"/>
        </w:rPr>
        <w:t>Masterpass</w:t>
      </w:r>
      <w:proofErr w:type="spellEnd"/>
      <w:r w:rsidR="00EF26C3" w:rsidRPr="003D5558">
        <w:rPr>
          <w:rFonts w:ascii="Times New Roman" w:hAnsi="Times New Roman" w:cs="Times New Roman"/>
          <w:sz w:val="24"/>
          <w:szCs w:val="24"/>
        </w:rPr>
        <w:t xml:space="preserve"> гаманець дозволяє використовувати будь-яку банківську картку: </w:t>
      </w:r>
      <w:proofErr w:type="spellStart"/>
      <w:r w:rsidR="00EF26C3" w:rsidRPr="003D5558">
        <w:rPr>
          <w:rFonts w:ascii="Times New Roman" w:hAnsi="Times New Roman" w:cs="Times New Roman"/>
          <w:sz w:val="24"/>
          <w:szCs w:val="24"/>
        </w:rPr>
        <w:t>Masterсard</w:t>
      </w:r>
      <w:proofErr w:type="spellEnd"/>
      <w:r w:rsidR="00EF26C3" w:rsidRPr="003D5558">
        <w:rPr>
          <w:rFonts w:ascii="Times New Roman" w:hAnsi="Times New Roman" w:cs="Times New Roman"/>
          <w:sz w:val="24"/>
          <w:szCs w:val="24"/>
        </w:rPr>
        <w:t xml:space="preserve">, </w:t>
      </w:r>
      <w:proofErr w:type="spellStart"/>
      <w:r w:rsidR="00EF26C3" w:rsidRPr="003D5558">
        <w:rPr>
          <w:rFonts w:ascii="Times New Roman" w:hAnsi="Times New Roman" w:cs="Times New Roman"/>
          <w:sz w:val="24"/>
          <w:szCs w:val="24"/>
        </w:rPr>
        <w:t>Visa</w:t>
      </w:r>
      <w:proofErr w:type="spellEnd"/>
      <w:r w:rsidR="00EF26C3" w:rsidRPr="003D5558">
        <w:rPr>
          <w:rFonts w:ascii="Times New Roman" w:hAnsi="Times New Roman" w:cs="Times New Roman"/>
          <w:sz w:val="24"/>
          <w:szCs w:val="24"/>
        </w:rPr>
        <w:t>.</w:t>
      </w:r>
      <w:r w:rsidR="004C056A" w:rsidRPr="003D5558">
        <w:rPr>
          <w:rFonts w:ascii="Times New Roman" w:hAnsi="Times New Roman" w:cs="Times New Roman"/>
          <w:sz w:val="24"/>
          <w:szCs w:val="24"/>
        </w:rPr>
        <w:t xml:space="preserve"> </w:t>
      </w:r>
      <w:r w:rsidR="00CE0DD9" w:rsidRPr="003D5558">
        <w:rPr>
          <w:rFonts w:ascii="Times New Roman" w:hAnsi="Times New Roman" w:cs="Times New Roman"/>
          <w:sz w:val="24"/>
          <w:szCs w:val="24"/>
        </w:rPr>
        <w:t xml:space="preserve">Цю </w:t>
      </w:r>
      <w:r w:rsidR="00C47C8B" w:rsidRPr="003D5558">
        <w:rPr>
          <w:rFonts w:ascii="Times New Roman" w:hAnsi="Times New Roman" w:cs="Times New Roman"/>
          <w:sz w:val="24"/>
          <w:szCs w:val="24"/>
        </w:rPr>
        <w:t>технологію підтриму</w:t>
      </w:r>
      <w:r w:rsidR="005D4C7D" w:rsidRPr="003D5558">
        <w:rPr>
          <w:rFonts w:ascii="Times New Roman" w:hAnsi="Times New Roman" w:cs="Times New Roman"/>
          <w:sz w:val="24"/>
          <w:szCs w:val="24"/>
        </w:rPr>
        <w:t>ють більшість банків, адже з</w:t>
      </w:r>
      <w:r w:rsidR="00C47C8B" w:rsidRPr="003D5558">
        <w:rPr>
          <w:rFonts w:ascii="Times New Roman" w:hAnsi="Times New Roman" w:cs="Times New Roman"/>
          <w:sz w:val="24"/>
          <w:szCs w:val="24"/>
        </w:rPr>
        <w:t>дійснення оплати</w:t>
      </w:r>
      <w:r w:rsidR="007A7CFF" w:rsidRPr="003D5558">
        <w:rPr>
          <w:rFonts w:ascii="Times New Roman" w:hAnsi="Times New Roman" w:cs="Times New Roman"/>
          <w:sz w:val="24"/>
          <w:szCs w:val="24"/>
        </w:rPr>
        <w:t xml:space="preserve"> зі </w:t>
      </w:r>
      <w:r w:rsidR="005D4C7D" w:rsidRPr="003D5558">
        <w:rPr>
          <w:rFonts w:ascii="Times New Roman" w:hAnsi="Times New Roman" w:cs="Times New Roman"/>
          <w:sz w:val="24"/>
          <w:szCs w:val="24"/>
        </w:rPr>
        <w:t>своєї картки на такий гаманець (</w:t>
      </w:r>
      <w:r w:rsidR="007A7CFF" w:rsidRPr="003D5558">
        <w:rPr>
          <w:rFonts w:ascii="Times New Roman" w:hAnsi="Times New Roman" w:cs="Times New Roman"/>
          <w:sz w:val="24"/>
          <w:szCs w:val="24"/>
        </w:rPr>
        <w:t>чи навпаки</w:t>
      </w:r>
      <w:r w:rsidR="005D4C7D" w:rsidRPr="003D5558">
        <w:rPr>
          <w:rFonts w:ascii="Times New Roman" w:hAnsi="Times New Roman" w:cs="Times New Roman"/>
          <w:sz w:val="24"/>
          <w:szCs w:val="24"/>
        </w:rPr>
        <w:t>)</w:t>
      </w:r>
      <w:r w:rsidR="007A7CFF" w:rsidRPr="003D5558">
        <w:rPr>
          <w:rFonts w:ascii="Times New Roman" w:hAnsi="Times New Roman" w:cs="Times New Roman"/>
          <w:sz w:val="24"/>
          <w:szCs w:val="24"/>
        </w:rPr>
        <w:t xml:space="preserve"> створює електронно-грошовий обіг</w:t>
      </w:r>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Masterpass</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wallet</w:t>
      </w:r>
      <w:proofErr w:type="spellEnd"/>
      <w:r w:rsidR="00AF6640">
        <w:rPr>
          <w:rFonts w:ascii="Times New Roman" w:hAnsi="Times New Roman" w:cs="Times New Roman"/>
          <w:sz w:val="24"/>
          <w:szCs w:val="24"/>
        </w:rPr>
        <w:t>…</w:t>
      </w:r>
      <w:r w:rsidR="00AF6640" w:rsidRPr="00AF6640">
        <w:rPr>
          <w:rFonts w:ascii="Times New Roman" w:hAnsi="Times New Roman" w:cs="Times New Roman"/>
          <w:sz w:val="24"/>
          <w:szCs w:val="24"/>
        </w:rPr>
        <w:t xml:space="preserve">, </w:t>
      </w:r>
      <w:r w:rsidR="00AF6640">
        <w:rPr>
          <w:rFonts w:ascii="Times New Roman" w:hAnsi="Times New Roman" w:cs="Times New Roman"/>
          <w:sz w:val="24"/>
          <w:szCs w:val="24"/>
          <w:lang w:val="en-US"/>
        </w:rPr>
        <w:t>n</w:t>
      </w:r>
      <w:r w:rsidR="00AF6640" w:rsidRPr="00AF6640">
        <w:rPr>
          <w:rFonts w:ascii="Times New Roman" w:hAnsi="Times New Roman" w:cs="Times New Roman"/>
          <w:sz w:val="24"/>
          <w:szCs w:val="24"/>
        </w:rPr>
        <w:t>.</w:t>
      </w:r>
      <w:r w:rsidR="00AF6640">
        <w:rPr>
          <w:rFonts w:ascii="Times New Roman" w:hAnsi="Times New Roman" w:cs="Times New Roman"/>
          <w:sz w:val="24"/>
          <w:szCs w:val="24"/>
          <w:lang w:val="en-US"/>
        </w:rPr>
        <w:t>d</w:t>
      </w:r>
      <w:r w:rsidR="00AF6640" w:rsidRPr="00AF6640">
        <w:rPr>
          <w:rFonts w:ascii="Times New Roman" w:hAnsi="Times New Roman" w:cs="Times New Roman"/>
          <w:sz w:val="24"/>
          <w:szCs w:val="24"/>
        </w:rPr>
        <w:t>.).</w:t>
      </w:r>
    </w:p>
    <w:p w14:paraId="3E6908E6" w14:textId="67F64E37" w:rsidR="006039E9" w:rsidRPr="00AF6640" w:rsidRDefault="006039E9" w:rsidP="00625121">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Іноземний досвід використання електронних гаманців має Сауд</w:t>
      </w:r>
      <w:r w:rsidR="00D72648">
        <w:rPr>
          <w:rFonts w:ascii="Times New Roman" w:hAnsi="Times New Roman" w:cs="Times New Roman"/>
          <w:sz w:val="24"/>
          <w:szCs w:val="24"/>
        </w:rPr>
        <w:t>і</w:t>
      </w:r>
      <w:r w:rsidRPr="003D5558">
        <w:rPr>
          <w:rFonts w:ascii="Times New Roman" w:hAnsi="Times New Roman" w:cs="Times New Roman"/>
          <w:sz w:val="24"/>
          <w:szCs w:val="24"/>
        </w:rPr>
        <w:t xml:space="preserve">вська Аравія з їх платіжною системою </w:t>
      </w:r>
      <w:r w:rsidR="007C5299" w:rsidRPr="003D5558">
        <w:rPr>
          <w:rFonts w:ascii="Times New Roman" w:hAnsi="Times New Roman" w:cs="Times New Roman"/>
          <w:sz w:val="24"/>
          <w:szCs w:val="24"/>
          <w:lang w:val="ru-RU"/>
        </w:rPr>
        <w:t>“</w:t>
      </w:r>
      <w:r w:rsidRPr="003D5558">
        <w:rPr>
          <w:rFonts w:ascii="Times New Roman" w:hAnsi="Times New Roman" w:cs="Times New Roman"/>
          <w:sz w:val="24"/>
          <w:szCs w:val="24"/>
          <w:lang w:val="en-US"/>
        </w:rPr>
        <w:t>Sadad</w:t>
      </w:r>
      <w:r w:rsidR="007C5299" w:rsidRPr="003D5558">
        <w:rPr>
          <w:rFonts w:ascii="Times New Roman" w:hAnsi="Times New Roman" w:cs="Times New Roman"/>
          <w:sz w:val="24"/>
          <w:szCs w:val="24"/>
          <w:lang w:val="ru-RU"/>
        </w:rPr>
        <w:t>”</w:t>
      </w:r>
      <w:r w:rsidRPr="003D5558">
        <w:rPr>
          <w:rFonts w:ascii="Times New Roman" w:hAnsi="Times New Roman" w:cs="Times New Roman"/>
          <w:sz w:val="24"/>
          <w:szCs w:val="24"/>
        </w:rPr>
        <w:t xml:space="preserve">. Статистика показала, що у 2007 році платежі складали 43 513 397 платежів, з яких 43,39% через саму систему </w:t>
      </w:r>
      <w:r w:rsidR="007C5299" w:rsidRPr="003D5558">
        <w:rPr>
          <w:rFonts w:ascii="Times New Roman" w:hAnsi="Times New Roman" w:cs="Times New Roman"/>
          <w:sz w:val="24"/>
          <w:szCs w:val="24"/>
          <w:lang w:val="ru-RU"/>
        </w:rPr>
        <w:t>“</w:t>
      </w:r>
      <w:r w:rsidRPr="003D5558">
        <w:rPr>
          <w:rFonts w:ascii="Times New Roman" w:hAnsi="Times New Roman" w:cs="Times New Roman"/>
          <w:sz w:val="24"/>
          <w:szCs w:val="24"/>
          <w:lang w:val="en-US"/>
        </w:rPr>
        <w:t>Sadad</w:t>
      </w:r>
      <w:r w:rsidR="007C5299" w:rsidRPr="003D5558">
        <w:rPr>
          <w:rFonts w:ascii="Times New Roman" w:hAnsi="Times New Roman" w:cs="Times New Roman"/>
          <w:sz w:val="24"/>
          <w:szCs w:val="24"/>
          <w:lang w:val="ru-RU"/>
        </w:rPr>
        <w:t>”</w:t>
      </w:r>
      <w:r w:rsidRPr="003D5558">
        <w:rPr>
          <w:rFonts w:ascii="Times New Roman" w:hAnsi="Times New Roman" w:cs="Times New Roman"/>
          <w:sz w:val="24"/>
          <w:szCs w:val="24"/>
        </w:rPr>
        <w:t xml:space="preserve">, а 56,61% через інші. Проте, уже в 2021 році показники склали платежів 311 568 408, серед яких 94,09% були через систему </w:t>
      </w:r>
      <w:r w:rsidR="007C5299" w:rsidRPr="003D5558">
        <w:rPr>
          <w:rFonts w:ascii="Times New Roman" w:hAnsi="Times New Roman" w:cs="Times New Roman"/>
          <w:sz w:val="24"/>
          <w:szCs w:val="24"/>
          <w:lang w:val="ru-RU"/>
        </w:rPr>
        <w:t>“</w:t>
      </w:r>
      <w:r w:rsidRPr="003D5558">
        <w:rPr>
          <w:rFonts w:ascii="Times New Roman" w:hAnsi="Times New Roman" w:cs="Times New Roman"/>
          <w:sz w:val="24"/>
          <w:szCs w:val="24"/>
          <w:lang w:val="en-US"/>
        </w:rPr>
        <w:t>Sadad</w:t>
      </w:r>
      <w:r w:rsidR="007C5299" w:rsidRPr="003D5558">
        <w:rPr>
          <w:rFonts w:ascii="Times New Roman" w:hAnsi="Times New Roman" w:cs="Times New Roman"/>
          <w:sz w:val="24"/>
          <w:szCs w:val="24"/>
          <w:lang w:val="ru-RU"/>
        </w:rPr>
        <w:t>”</w:t>
      </w:r>
      <w:r w:rsidRPr="003D5558">
        <w:rPr>
          <w:rFonts w:ascii="Times New Roman" w:hAnsi="Times New Roman" w:cs="Times New Roman"/>
          <w:sz w:val="24"/>
          <w:szCs w:val="24"/>
        </w:rPr>
        <w:t xml:space="preserve">, а 5,91 через інші системи. Даний приклад показує, що кількість платежів не лише збільшуються абсолютно, але і </w:t>
      </w:r>
      <w:proofErr w:type="spellStart"/>
      <w:r w:rsidRPr="003D5558">
        <w:rPr>
          <w:rFonts w:ascii="Times New Roman" w:hAnsi="Times New Roman" w:cs="Times New Roman"/>
          <w:sz w:val="24"/>
          <w:szCs w:val="24"/>
        </w:rPr>
        <w:t>пропорційно</w:t>
      </w:r>
      <w:proofErr w:type="spellEnd"/>
      <w:r w:rsidRPr="003D5558">
        <w:rPr>
          <w:rFonts w:ascii="Times New Roman" w:hAnsi="Times New Roman" w:cs="Times New Roman"/>
          <w:sz w:val="24"/>
          <w:szCs w:val="24"/>
        </w:rPr>
        <w:t xml:space="preserve">. </w:t>
      </w:r>
      <w:r w:rsidR="004617A2" w:rsidRPr="003D5558">
        <w:rPr>
          <w:rFonts w:ascii="Times New Roman" w:hAnsi="Times New Roman" w:cs="Times New Roman"/>
          <w:sz w:val="24"/>
          <w:szCs w:val="24"/>
        </w:rPr>
        <w:t xml:space="preserve">Спостерігається негативна тенденція в традиційній </w:t>
      </w:r>
      <w:proofErr w:type="spellStart"/>
      <w:r w:rsidR="004617A2" w:rsidRPr="003D5558">
        <w:rPr>
          <w:rFonts w:ascii="Times New Roman" w:hAnsi="Times New Roman" w:cs="Times New Roman"/>
          <w:sz w:val="24"/>
          <w:szCs w:val="24"/>
        </w:rPr>
        <w:t>платіжно</w:t>
      </w:r>
      <w:proofErr w:type="spellEnd"/>
      <w:r w:rsidR="004617A2" w:rsidRPr="003D5558">
        <w:rPr>
          <w:rFonts w:ascii="Times New Roman" w:hAnsi="Times New Roman" w:cs="Times New Roman"/>
          <w:sz w:val="24"/>
          <w:szCs w:val="24"/>
        </w:rPr>
        <w:t xml:space="preserve">-розрахунковій системі, тобто платежів і розрахунків за допомогою іменних і комерційних </w:t>
      </w:r>
      <w:proofErr w:type="spellStart"/>
      <w:r w:rsidR="004617A2" w:rsidRPr="003D5558">
        <w:rPr>
          <w:rFonts w:ascii="Times New Roman" w:hAnsi="Times New Roman" w:cs="Times New Roman"/>
          <w:sz w:val="24"/>
          <w:szCs w:val="24"/>
        </w:rPr>
        <w:t>чеків</w:t>
      </w:r>
      <w:proofErr w:type="spellEnd"/>
      <w:r w:rsidR="004617A2" w:rsidRPr="003D5558">
        <w:rPr>
          <w:rFonts w:ascii="Times New Roman" w:hAnsi="Times New Roman" w:cs="Times New Roman"/>
          <w:sz w:val="24"/>
          <w:szCs w:val="24"/>
        </w:rPr>
        <w:t xml:space="preserve">, а також міжбанківських комерційних </w:t>
      </w:r>
      <w:proofErr w:type="spellStart"/>
      <w:r w:rsidR="004617A2" w:rsidRPr="003D5558">
        <w:rPr>
          <w:rFonts w:ascii="Times New Roman" w:hAnsi="Times New Roman" w:cs="Times New Roman"/>
          <w:sz w:val="24"/>
          <w:szCs w:val="24"/>
        </w:rPr>
        <w:t>чеків</w:t>
      </w:r>
      <w:proofErr w:type="spellEnd"/>
      <w:r w:rsidR="004617A2" w:rsidRPr="003D5558">
        <w:rPr>
          <w:rFonts w:ascii="Times New Roman" w:hAnsi="Times New Roman" w:cs="Times New Roman"/>
          <w:sz w:val="24"/>
          <w:szCs w:val="24"/>
        </w:rPr>
        <w:t xml:space="preserve"> 2012–2021. </w:t>
      </w:r>
      <w:proofErr w:type="spellStart"/>
      <w:r w:rsidR="004617A2" w:rsidRPr="003D5558">
        <w:rPr>
          <w:rFonts w:ascii="Times New Roman" w:hAnsi="Times New Roman" w:cs="Times New Roman"/>
          <w:sz w:val="24"/>
          <w:szCs w:val="24"/>
        </w:rPr>
        <w:t>Mada</w:t>
      </w:r>
      <w:proofErr w:type="spellEnd"/>
      <w:r w:rsidR="004617A2" w:rsidRPr="003D5558">
        <w:rPr>
          <w:rFonts w:ascii="Times New Roman" w:hAnsi="Times New Roman" w:cs="Times New Roman"/>
          <w:sz w:val="24"/>
          <w:szCs w:val="24"/>
        </w:rPr>
        <w:t xml:space="preserve"> та E-</w:t>
      </w:r>
      <w:proofErr w:type="spellStart"/>
      <w:r w:rsidR="004617A2" w:rsidRPr="003D5558">
        <w:rPr>
          <w:rFonts w:ascii="Times New Roman" w:hAnsi="Times New Roman" w:cs="Times New Roman"/>
          <w:sz w:val="24"/>
          <w:szCs w:val="24"/>
        </w:rPr>
        <w:t>payment</w:t>
      </w:r>
      <w:proofErr w:type="spellEnd"/>
      <w:r w:rsidR="004617A2" w:rsidRPr="003D5558">
        <w:rPr>
          <w:rFonts w:ascii="Times New Roman" w:hAnsi="Times New Roman" w:cs="Times New Roman"/>
          <w:sz w:val="24"/>
          <w:szCs w:val="24"/>
        </w:rPr>
        <w:t xml:space="preserve"> (SADAD і SARIE) є найбільшими джерелами онлайн-платежів, тоді як POS є найшвидше зростаючим засобом платежів і розрахунків у Саудівській Аравії. Внесок традиційних засобів платежу та розрахунків незначний і має тенденцію до зменшення. Більшість з клієнтів, які користуються послугами онлайн-платежів і розрахунків, задоволені різними розмірами</w:t>
      </w:r>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Ali</w:t>
      </w:r>
      <w:proofErr w:type="spellEnd"/>
      <w:r w:rsidR="00AF6640" w:rsidRPr="00AF6640">
        <w:rPr>
          <w:rFonts w:ascii="Times New Roman" w:hAnsi="Times New Roman" w:cs="Times New Roman"/>
          <w:sz w:val="24"/>
          <w:szCs w:val="24"/>
        </w:rPr>
        <w:t xml:space="preserve"> &amp; </w:t>
      </w:r>
      <w:proofErr w:type="spellStart"/>
      <w:r w:rsidR="00AF6640" w:rsidRPr="00AF6640">
        <w:rPr>
          <w:rFonts w:ascii="Times New Roman" w:hAnsi="Times New Roman" w:cs="Times New Roman"/>
          <w:sz w:val="24"/>
          <w:szCs w:val="24"/>
        </w:rPr>
        <w:t>Salameh</w:t>
      </w:r>
      <w:proofErr w:type="spellEnd"/>
      <w:r w:rsidR="00AF6640" w:rsidRPr="00AF6640">
        <w:rPr>
          <w:rFonts w:ascii="Times New Roman" w:hAnsi="Times New Roman" w:cs="Times New Roman"/>
          <w:sz w:val="24"/>
          <w:szCs w:val="24"/>
        </w:rPr>
        <w:t>, 202</w:t>
      </w:r>
      <w:r w:rsidR="00D72648">
        <w:rPr>
          <w:rFonts w:ascii="Times New Roman" w:hAnsi="Times New Roman" w:cs="Times New Roman"/>
          <w:sz w:val="24"/>
          <w:szCs w:val="24"/>
        </w:rPr>
        <w:t>3</w:t>
      </w:r>
      <w:r w:rsidR="00AF6640" w:rsidRPr="00AF6640">
        <w:rPr>
          <w:rFonts w:ascii="Times New Roman" w:hAnsi="Times New Roman" w:cs="Times New Roman"/>
          <w:sz w:val="24"/>
          <w:szCs w:val="24"/>
        </w:rPr>
        <w:t>).</w:t>
      </w:r>
    </w:p>
    <w:p w14:paraId="790C2EF7" w14:textId="57AED5F4" w:rsidR="008245D3" w:rsidRPr="00AF6640" w:rsidRDefault="008245D3" w:rsidP="00625121">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Нині банківська індустрія – один із показових прикладів стрімкого цифрового розвитку. Необхідно зауважити, що лідери банківського сектора приділяють значну увагу службам розвитку ІТ – виникають цифрові фабрики. Так, один із найбільших банків Канади – банк Нової Шотландії, або </w:t>
      </w:r>
      <w:proofErr w:type="spellStart"/>
      <w:r w:rsidRPr="003D5558">
        <w:rPr>
          <w:rFonts w:ascii="Times New Roman" w:hAnsi="Times New Roman" w:cs="Times New Roman"/>
          <w:sz w:val="24"/>
          <w:szCs w:val="24"/>
        </w:rPr>
        <w:t>Scotiabank</w:t>
      </w:r>
      <w:proofErr w:type="spellEnd"/>
      <w:r w:rsidRPr="003D5558">
        <w:rPr>
          <w:rFonts w:ascii="Times New Roman" w:hAnsi="Times New Roman" w:cs="Times New Roman"/>
          <w:sz w:val="24"/>
          <w:szCs w:val="24"/>
        </w:rPr>
        <w:t>, недавно проголосив розробку проекту нової цифрової фабрики, яка буде створювати та запроваджувати цифрові інновації та рішення для клієнтів банку</w:t>
      </w:r>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Malakhova</w:t>
      </w:r>
      <w:proofErr w:type="spellEnd"/>
      <w:r w:rsidR="00AF6640" w:rsidRPr="00AF6640">
        <w:rPr>
          <w:rFonts w:ascii="Times New Roman" w:hAnsi="Times New Roman" w:cs="Times New Roman"/>
          <w:sz w:val="24"/>
          <w:szCs w:val="24"/>
        </w:rPr>
        <w:t>, 2019).</w:t>
      </w:r>
    </w:p>
    <w:p w14:paraId="168A0E5A" w14:textId="231B4D20" w:rsidR="00E83F00" w:rsidRPr="003D5558" w:rsidRDefault="006039E9"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Задля </w:t>
      </w:r>
      <w:r w:rsidR="00AC0875" w:rsidRPr="003D5558">
        <w:rPr>
          <w:rFonts w:ascii="Times New Roman" w:hAnsi="Times New Roman" w:cs="Times New Roman"/>
          <w:sz w:val="24"/>
          <w:szCs w:val="24"/>
        </w:rPr>
        <w:t xml:space="preserve">дослідження </w:t>
      </w:r>
      <w:r w:rsidR="005D4C7D" w:rsidRPr="003D5558">
        <w:rPr>
          <w:rFonts w:ascii="Times New Roman" w:hAnsi="Times New Roman" w:cs="Times New Roman"/>
          <w:sz w:val="24"/>
          <w:szCs w:val="24"/>
        </w:rPr>
        <w:t xml:space="preserve">доцільності застосування системи </w:t>
      </w:r>
      <w:r w:rsidR="00AC0875" w:rsidRPr="003D5558">
        <w:rPr>
          <w:rFonts w:ascii="Times New Roman" w:hAnsi="Times New Roman" w:cs="Times New Roman"/>
          <w:sz w:val="24"/>
          <w:szCs w:val="24"/>
        </w:rPr>
        <w:t>елект</w:t>
      </w:r>
      <w:r w:rsidR="005D4C7D" w:rsidRPr="003D5558">
        <w:rPr>
          <w:rFonts w:ascii="Times New Roman" w:hAnsi="Times New Roman" w:cs="Times New Roman"/>
          <w:sz w:val="24"/>
          <w:szCs w:val="24"/>
        </w:rPr>
        <w:t>ронних гаманців у</w:t>
      </w:r>
      <w:r w:rsidR="00AC0875" w:rsidRPr="003D5558">
        <w:rPr>
          <w:rFonts w:ascii="Times New Roman" w:hAnsi="Times New Roman" w:cs="Times New Roman"/>
          <w:sz w:val="24"/>
          <w:szCs w:val="24"/>
        </w:rPr>
        <w:t xml:space="preserve"> банківській установі, складемо </w:t>
      </w:r>
      <w:r w:rsidR="00AC0875" w:rsidRPr="003D5558">
        <w:rPr>
          <w:rFonts w:ascii="Times New Roman" w:hAnsi="Times New Roman" w:cs="Times New Roman"/>
          <w:sz w:val="24"/>
          <w:szCs w:val="24"/>
          <w:lang w:val="en-US"/>
        </w:rPr>
        <w:t>SWOT</w:t>
      </w:r>
      <w:r w:rsidR="00AC0875" w:rsidRPr="003D5558">
        <w:rPr>
          <w:rFonts w:ascii="Times New Roman" w:hAnsi="Times New Roman" w:cs="Times New Roman"/>
          <w:sz w:val="24"/>
          <w:szCs w:val="24"/>
        </w:rPr>
        <w:t>-аналіз</w:t>
      </w:r>
      <w:r w:rsidR="005D4C7D" w:rsidRPr="003D5558">
        <w:rPr>
          <w:rFonts w:ascii="Times New Roman" w:hAnsi="Times New Roman" w:cs="Times New Roman"/>
          <w:sz w:val="24"/>
          <w:szCs w:val="24"/>
        </w:rPr>
        <w:t xml:space="preserve"> (Табл</w:t>
      </w:r>
      <w:r w:rsidR="001D4DA6" w:rsidRPr="003D5558">
        <w:rPr>
          <w:rFonts w:ascii="Times New Roman" w:hAnsi="Times New Roman" w:cs="Times New Roman"/>
          <w:sz w:val="24"/>
          <w:szCs w:val="24"/>
        </w:rPr>
        <w:t>иця</w:t>
      </w:r>
      <w:r w:rsidR="005D4C7D" w:rsidRPr="003D5558">
        <w:rPr>
          <w:rFonts w:ascii="Times New Roman" w:hAnsi="Times New Roman" w:cs="Times New Roman"/>
          <w:sz w:val="24"/>
          <w:szCs w:val="24"/>
        </w:rPr>
        <w:t xml:space="preserve"> 2)</w:t>
      </w:r>
      <w:r w:rsidR="00EF26C3" w:rsidRPr="003D5558">
        <w:rPr>
          <w:rFonts w:ascii="Times New Roman" w:hAnsi="Times New Roman" w:cs="Times New Roman"/>
          <w:sz w:val="24"/>
          <w:szCs w:val="24"/>
        </w:rPr>
        <w:t>.</w:t>
      </w:r>
    </w:p>
    <w:p w14:paraId="696A84E9" w14:textId="77777777" w:rsidR="004C056A" w:rsidRDefault="004C056A" w:rsidP="00E965C0">
      <w:pPr>
        <w:spacing w:after="0" w:line="240" w:lineRule="auto"/>
        <w:ind w:firstLine="567"/>
        <w:jc w:val="both"/>
        <w:rPr>
          <w:rFonts w:ascii="Times New Roman" w:hAnsi="Times New Roman" w:cs="Times New Roman"/>
          <w:sz w:val="24"/>
          <w:szCs w:val="24"/>
        </w:rPr>
      </w:pPr>
    </w:p>
    <w:p w14:paraId="01051D3E" w14:textId="77777777" w:rsidR="003076BF" w:rsidRPr="00726B7B" w:rsidRDefault="003076BF" w:rsidP="003D5558">
      <w:pPr>
        <w:spacing w:after="0" w:line="240" w:lineRule="auto"/>
        <w:jc w:val="both"/>
        <w:rPr>
          <w:rFonts w:ascii="Times New Roman" w:hAnsi="Times New Roman" w:cs="Times New Roman"/>
          <w:sz w:val="24"/>
          <w:szCs w:val="24"/>
        </w:rPr>
      </w:pPr>
      <w:r w:rsidRPr="00726B7B">
        <w:rPr>
          <w:rFonts w:ascii="Times New Roman" w:hAnsi="Times New Roman" w:cs="Times New Roman"/>
          <w:b/>
          <w:sz w:val="24"/>
          <w:szCs w:val="24"/>
        </w:rPr>
        <w:t>Таблиця 2.</w:t>
      </w:r>
      <w:r w:rsidRPr="006D346E">
        <w:rPr>
          <w:rFonts w:ascii="Times New Roman" w:hAnsi="Times New Roman" w:cs="Times New Roman"/>
          <w:sz w:val="24"/>
          <w:szCs w:val="24"/>
        </w:rPr>
        <w:t xml:space="preserve"> </w:t>
      </w:r>
      <w:r w:rsidRPr="00726B7B">
        <w:rPr>
          <w:rFonts w:ascii="Times New Roman" w:hAnsi="Times New Roman" w:cs="Times New Roman"/>
          <w:sz w:val="24"/>
          <w:szCs w:val="24"/>
          <w:lang w:val="en-US"/>
        </w:rPr>
        <w:t>SWOT</w:t>
      </w:r>
      <w:r w:rsidRPr="00726B7B">
        <w:rPr>
          <w:rFonts w:ascii="Times New Roman" w:hAnsi="Times New Roman" w:cs="Times New Roman"/>
          <w:sz w:val="24"/>
          <w:szCs w:val="24"/>
        </w:rPr>
        <w:t>-аналіз застосування системи електронних гаманців у банківській установі</w:t>
      </w:r>
    </w:p>
    <w:tbl>
      <w:tblPr>
        <w:tblStyle w:val="a5"/>
        <w:tblW w:w="9526" w:type="dxa"/>
        <w:tblInd w:w="108" w:type="dxa"/>
        <w:tblLayout w:type="fixed"/>
        <w:tblLook w:val="04A0" w:firstRow="1" w:lastRow="0" w:firstColumn="1" w:lastColumn="0" w:noHBand="0" w:noVBand="1"/>
      </w:tblPr>
      <w:tblGrid>
        <w:gridCol w:w="1560"/>
        <w:gridCol w:w="1275"/>
        <w:gridCol w:w="1134"/>
        <w:gridCol w:w="709"/>
        <w:gridCol w:w="1843"/>
        <w:gridCol w:w="1276"/>
        <w:gridCol w:w="1162"/>
        <w:gridCol w:w="567"/>
      </w:tblGrid>
      <w:tr w:rsidR="003076BF" w:rsidRPr="001D4DA6" w14:paraId="5B56A9E4" w14:textId="77777777" w:rsidTr="00AF6640">
        <w:trPr>
          <w:cantSplit/>
          <w:trHeight w:val="1417"/>
        </w:trPr>
        <w:tc>
          <w:tcPr>
            <w:tcW w:w="1560" w:type="dxa"/>
            <w:vAlign w:val="center"/>
          </w:tcPr>
          <w:p w14:paraId="6427655F" w14:textId="01680B71" w:rsidR="003076BF" w:rsidRPr="00AF6640" w:rsidRDefault="003076BF" w:rsidP="00AF6640">
            <w:pPr>
              <w:autoSpaceDE w:val="0"/>
              <w:autoSpaceDN w:val="0"/>
              <w:adjustRightInd w:val="0"/>
              <w:jc w:val="center"/>
              <w:rPr>
                <w:rFonts w:ascii="Times New Roman" w:eastAsia="Calibri" w:hAnsi="Times New Roman" w:cs="Times New Roman"/>
                <w:b/>
                <w:bCs/>
                <w:sz w:val="20"/>
                <w:szCs w:val="20"/>
              </w:rPr>
            </w:pPr>
            <w:r w:rsidRPr="00AF6640">
              <w:rPr>
                <w:rFonts w:ascii="Times New Roman" w:eastAsia="Calibri" w:hAnsi="Times New Roman" w:cs="Times New Roman"/>
                <w:b/>
                <w:bCs/>
                <w:sz w:val="20"/>
                <w:szCs w:val="20"/>
              </w:rPr>
              <w:t>Сильні сторони</w:t>
            </w:r>
          </w:p>
        </w:tc>
        <w:tc>
          <w:tcPr>
            <w:tcW w:w="1275" w:type="dxa"/>
            <w:textDirection w:val="btLr"/>
            <w:vAlign w:val="center"/>
          </w:tcPr>
          <w:p w14:paraId="5668EC84" w14:textId="77777777" w:rsidR="003076BF" w:rsidRPr="00AF6640" w:rsidRDefault="003076BF"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34" w:type="dxa"/>
            <w:textDirection w:val="btLr"/>
            <w:vAlign w:val="center"/>
          </w:tcPr>
          <w:p w14:paraId="1246593A" w14:textId="53543612" w:rsidR="003076BF" w:rsidRPr="00AF6640" w:rsidRDefault="009B2F59"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Оцінка авторів (</w:t>
            </w:r>
            <w:proofErr w:type="spellStart"/>
            <w:r w:rsidRPr="00AF6640">
              <w:rPr>
                <w:rFonts w:ascii="Times New Roman" w:eastAsia="Calibri" w:hAnsi="Times New Roman" w:cs="Times New Roman"/>
                <w:b/>
                <w:sz w:val="20"/>
                <w:szCs w:val="20"/>
              </w:rPr>
              <w:t>Оа</w:t>
            </w:r>
            <w:proofErr w:type="spellEnd"/>
            <w:r w:rsidRPr="00AF6640">
              <w:rPr>
                <w:rFonts w:ascii="Times New Roman" w:eastAsia="Calibri" w:hAnsi="Times New Roman" w:cs="Times New Roman"/>
                <w:b/>
                <w:sz w:val="20"/>
                <w:szCs w:val="20"/>
              </w:rPr>
              <w:t>)</w:t>
            </w:r>
          </w:p>
        </w:tc>
        <w:tc>
          <w:tcPr>
            <w:tcW w:w="709" w:type="dxa"/>
            <w:textDirection w:val="btLr"/>
            <w:vAlign w:val="center"/>
          </w:tcPr>
          <w:p w14:paraId="2FD9AE4F" w14:textId="3BCAAE12" w:rsidR="003076BF" w:rsidRPr="00AF6640" w:rsidRDefault="003076BF"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c>
          <w:tcPr>
            <w:tcW w:w="1843" w:type="dxa"/>
            <w:vAlign w:val="center"/>
          </w:tcPr>
          <w:p w14:paraId="33F58C33" w14:textId="2AE741BE" w:rsidR="003076BF" w:rsidRPr="00AF6640" w:rsidRDefault="003076BF" w:rsidP="00AF6640">
            <w:pPr>
              <w:autoSpaceDE w:val="0"/>
              <w:autoSpaceDN w:val="0"/>
              <w:adjustRightInd w:val="0"/>
              <w:jc w:val="center"/>
              <w:rPr>
                <w:rFonts w:ascii="Times New Roman" w:eastAsia="Calibri" w:hAnsi="Times New Roman" w:cs="Times New Roman"/>
                <w:b/>
                <w:bCs/>
                <w:sz w:val="20"/>
                <w:szCs w:val="20"/>
              </w:rPr>
            </w:pPr>
            <w:r w:rsidRPr="00AF6640">
              <w:rPr>
                <w:rFonts w:ascii="Times New Roman" w:eastAsia="Calibri" w:hAnsi="Times New Roman" w:cs="Times New Roman"/>
                <w:b/>
                <w:bCs/>
                <w:sz w:val="20"/>
                <w:szCs w:val="20"/>
              </w:rPr>
              <w:t>Слабкі сторони</w:t>
            </w:r>
          </w:p>
        </w:tc>
        <w:tc>
          <w:tcPr>
            <w:tcW w:w="1276" w:type="dxa"/>
            <w:textDirection w:val="btLr"/>
            <w:vAlign w:val="center"/>
          </w:tcPr>
          <w:p w14:paraId="6E103CEB" w14:textId="77777777" w:rsidR="003076BF" w:rsidRPr="00AF6640" w:rsidRDefault="003076BF"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w:t>
            </w:r>
          </w:p>
          <w:p w14:paraId="7FFDECA4" w14:textId="77777777" w:rsidR="003076BF" w:rsidRPr="00AF6640" w:rsidRDefault="003076BF" w:rsidP="00AF6640">
            <w:pPr>
              <w:jc w:val="center"/>
              <w:rPr>
                <w:rFonts w:ascii="Times New Roman" w:hAnsi="Times New Roman" w:cs="Times New Roman"/>
                <w:sz w:val="20"/>
                <w:szCs w:val="20"/>
              </w:rPr>
            </w:pPr>
            <w:r w:rsidRPr="00AF6640">
              <w:rPr>
                <w:rFonts w:ascii="Times New Roman" w:eastAsia="Calibri" w:hAnsi="Times New Roman" w:cs="Times New Roman"/>
                <w:b/>
                <w:sz w:val="20"/>
                <w:szCs w:val="20"/>
              </w:rPr>
              <w:t>(</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62" w:type="dxa"/>
            <w:textDirection w:val="btLr"/>
            <w:vAlign w:val="center"/>
          </w:tcPr>
          <w:p w14:paraId="166E2FB3" w14:textId="60AD0105" w:rsidR="003076BF" w:rsidRPr="00AF6640" w:rsidRDefault="009B2F59" w:rsidP="00AF6640">
            <w:pPr>
              <w:jc w:val="center"/>
              <w:rPr>
                <w:rFonts w:ascii="Times New Roman" w:hAnsi="Times New Roman" w:cs="Times New Roman"/>
                <w:sz w:val="20"/>
                <w:szCs w:val="20"/>
              </w:rPr>
            </w:pPr>
            <w:r w:rsidRPr="00AF6640">
              <w:rPr>
                <w:rFonts w:ascii="Times New Roman" w:eastAsia="Calibri" w:hAnsi="Times New Roman" w:cs="Times New Roman"/>
                <w:b/>
                <w:sz w:val="20"/>
                <w:szCs w:val="20"/>
              </w:rPr>
              <w:t>Оцінка авторів (</w:t>
            </w:r>
            <w:proofErr w:type="spellStart"/>
            <w:r w:rsidRPr="00AF6640">
              <w:rPr>
                <w:rFonts w:ascii="Times New Roman" w:eastAsia="Calibri" w:hAnsi="Times New Roman" w:cs="Times New Roman"/>
                <w:b/>
                <w:sz w:val="20"/>
                <w:szCs w:val="20"/>
              </w:rPr>
              <w:t>Оа</w:t>
            </w:r>
            <w:proofErr w:type="spellEnd"/>
            <w:r w:rsidRPr="00AF6640">
              <w:rPr>
                <w:rFonts w:ascii="Times New Roman" w:eastAsia="Calibri" w:hAnsi="Times New Roman" w:cs="Times New Roman"/>
                <w:b/>
                <w:sz w:val="20"/>
                <w:szCs w:val="20"/>
              </w:rPr>
              <w:t>)</w:t>
            </w:r>
          </w:p>
        </w:tc>
        <w:tc>
          <w:tcPr>
            <w:tcW w:w="567" w:type="dxa"/>
            <w:textDirection w:val="btLr"/>
            <w:vAlign w:val="center"/>
          </w:tcPr>
          <w:p w14:paraId="1C289130" w14:textId="6E71E29C" w:rsidR="003076BF" w:rsidRPr="00AF6640" w:rsidRDefault="003076BF"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r>
      <w:tr w:rsidR="003076BF" w:rsidRPr="001D4DA6" w14:paraId="55ECBC78" w14:textId="77777777" w:rsidTr="00AF6640">
        <w:tc>
          <w:tcPr>
            <w:tcW w:w="1560" w:type="dxa"/>
            <w:vAlign w:val="center"/>
          </w:tcPr>
          <w:p w14:paraId="26C0664C"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Швидкість здійснення операцій</w:t>
            </w:r>
          </w:p>
        </w:tc>
        <w:tc>
          <w:tcPr>
            <w:tcW w:w="1275" w:type="dxa"/>
            <w:vAlign w:val="center"/>
          </w:tcPr>
          <w:p w14:paraId="3E213C9D"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1C1F260F"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709" w:type="dxa"/>
            <w:vAlign w:val="center"/>
          </w:tcPr>
          <w:p w14:paraId="7203CAD0"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,2,7</w:t>
            </w:r>
          </w:p>
        </w:tc>
        <w:tc>
          <w:tcPr>
            <w:tcW w:w="1843" w:type="dxa"/>
            <w:vAlign w:val="center"/>
          </w:tcPr>
          <w:p w14:paraId="168884B4"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Не підтримка деякими організаціями даної платформи</w:t>
            </w:r>
          </w:p>
        </w:tc>
        <w:tc>
          <w:tcPr>
            <w:tcW w:w="1276" w:type="dxa"/>
            <w:vAlign w:val="center"/>
          </w:tcPr>
          <w:p w14:paraId="0E5799AD"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62" w:type="dxa"/>
            <w:vAlign w:val="center"/>
          </w:tcPr>
          <w:p w14:paraId="51AF42BC"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7</w:t>
            </w:r>
          </w:p>
        </w:tc>
        <w:tc>
          <w:tcPr>
            <w:tcW w:w="567" w:type="dxa"/>
            <w:vAlign w:val="center"/>
          </w:tcPr>
          <w:p w14:paraId="4BA00BAD"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22,1</w:t>
            </w:r>
          </w:p>
        </w:tc>
      </w:tr>
      <w:tr w:rsidR="003076BF" w:rsidRPr="001D4DA6" w14:paraId="66399D98" w14:textId="77777777" w:rsidTr="00AF6640">
        <w:tc>
          <w:tcPr>
            <w:tcW w:w="1560" w:type="dxa"/>
            <w:vAlign w:val="center"/>
          </w:tcPr>
          <w:p w14:paraId="76073283"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Здійснення операцій у будь-якому місці</w:t>
            </w:r>
          </w:p>
        </w:tc>
        <w:tc>
          <w:tcPr>
            <w:tcW w:w="1275" w:type="dxa"/>
            <w:vAlign w:val="center"/>
          </w:tcPr>
          <w:p w14:paraId="0D29D383"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34" w:type="dxa"/>
            <w:vAlign w:val="center"/>
          </w:tcPr>
          <w:p w14:paraId="18A40F40"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709" w:type="dxa"/>
            <w:vAlign w:val="center"/>
          </w:tcPr>
          <w:p w14:paraId="68E9C8BD"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33,6</w:t>
            </w:r>
          </w:p>
        </w:tc>
        <w:tc>
          <w:tcPr>
            <w:tcW w:w="1843" w:type="dxa"/>
            <w:vAlign w:val="center"/>
          </w:tcPr>
          <w:p w14:paraId="6BC6E73B" w14:textId="77777777" w:rsidR="003076BF" w:rsidRPr="00AF6640" w:rsidRDefault="003076BF" w:rsidP="00AF6640">
            <w:pPr>
              <w:jc w:val="center"/>
              <w:rPr>
                <w:rFonts w:ascii="Times New Roman" w:hAnsi="Times New Roman" w:cs="Times New Roman"/>
                <w:sz w:val="20"/>
                <w:szCs w:val="20"/>
              </w:rPr>
            </w:pPr>
            <w:r w:rsidRPr="00AF6640">
              <w:rPr>
                <w:rFonts w:ascii="Times New Roman" w:eastAsia="Calibri" w:hAnsi="Times New Roman" w:cs="Times New Roman"/>
                <w:sz w:val="20"/>
                <w:szCs w:val="20"/>
              </w:rPr>
              <w:t>Неможливість доступу при вимкненні електромережі</w:t>
            </w:r>
          </w:p>
        </w:tc>
        <w:tc>
          <w:tcPr>
            <w:tcW w:w="1276" w:type="dxa"/>
            <w:vAlign w:val="center"/>
          </w:tcPr>
          <w:p w14:paraId="48A1A3D7"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62" w:type="dxa"/>
            <w:vAlign w:val="center"/>
          </w:tcPr>
          <w:p w14:paraId="7C174E09"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8</w:t>
            </w:r>
          </w:p>
        </w:tc>
        <w:tc>
          <w:tcPr>
            <w:tcW w:w="567" w:type="dxa"/>
            <w:vAlign w:val="center"/>
          </w:tcPr>
          <w:p w14:paraId="2519B4CB"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33,2</w:t>
            </w:r>
          </w:p>
        </w:tc>
      </w:tr>
      <w:tr w:rsidR="003076BF" w:rsidRPr="001D4DA6" w14:paraId="39CFD0BE" w14:textId="77777777" w:rsidTr="00AF6640">
        <w:tc>
          <w:tcPr>
            <w:tcW w:w="1560" w:type="dxa"/>
            <w:vAlign w:val="center"/>
          </w:tcPr>
          <w:p w14:paraId="4B5FC5DB"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Здійснення операцій цілодобово у режимі 24/7</w:t>
            </w:r>
          </w:p>
        </w:tc>
        <w:tc>
          <w:tcPr>
            <w:tcW w:w="1275" w:type="dxa"/>
            <w:vAlign w:val="center"/>
          </w:tcPr>
          <w:p w14:paraId="34364324"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20BA9B17"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709" w:type="dxa"/>
            <w:vAlign w:val="center"/>
          </w:tcPr>
          <w:p w14:paraId="31DC811F"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,2,7</w:t>
            </w:r>
          </w:p>
        </w:tc>
        <w:tc>
          <w:tcPr>
            <w:tcW w:w="1843" w:type="dxa"/>
            <w:vAlign w:val="center"/>
          </w:tcPr>
          <w:p w14:paraId="73524BD7" w14:textId="48959FD8"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Незахищеність</w:t>
            </w:r>
            <w:r w:rsidR="001D3B75" w:rsidRPr="00AF6640">
              <w:rPr>
                <w:rFonts w:ascii="Times New Roman" w:hAnsi="Times New Roman" w:cs="Times New Roman"/>
                <w:sz w:val="20"/>
                <w:szCs w:val="20"/>
              </w:rPr>
              <w:t xml:space="preserve"> </w:t>
            </w:r>
            <w:r w:rsidRPr="00AF6640">
              <w:rPr>
                <w:rFonts w:ascii="Times New Roman" w:hAnsi="Times New Roman" w:cs="Times New Roman"/>
                <w:sz w:val="20"/>
                <w:szCs w:val="20"/>
              </w:rPr>
              <w:t>електронного рахунку від блокування</w:t>
            </w:r>
          </w:p>
        </w:tc>
        <w:tc>
          <w:tcPr>
            <w:tcW w:w="1276" w:type="dxa"/>
            <w:vAlign w:val="center"/>
          </w:tcPr>
          <w:p w14:paraId="37345F2F"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62" w:type="dxa"/>
            <w:vAlign w:val="center"/>
          </w:tcPr>
          <w:p w14:paraId="6F344D16"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8</w:t>
            </w:r>
          </w:p>
        </w:tc>
        <w:tc>
          <w:tcPr>
            <w:tcW w:w="567" w:type="dxa"/>
            <w:vAlign w:val="center"/>
          </w:tcPr>
          <w:p w14:paraId="447E3BFA"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22,4</w:t>
            </w:r>
          </w:p>
        </w:tc>
      </w:tr>
      <w:tr w:rsidR="003076BF" w:rsidRPr="001D4DA6" w14:paraId="4C872EC3" w14:textId="77777777" w:rsidTr="00AF6640">
        <w:tc>
          <w:tcPr>
            <w:tcW w:w="1560" w:type="dxa"/>
            <w:vAlign w:val="center"/>
          </w:tcPr>
          <w:p w14:paraId="7487EA94" w14:textId="77777777" w:rsidR="003076BF" w:rsidRPr="00AF6640" w:rsidRDefault="003076BF" w:rsidP="00AF6640">
            <w:pPr>
              <w:jc w:val="center"/>
              <w:rPr>
                <w:rFonts w:ascii="Times New Roman" w:hAnsi="Times New Roman" w:cs="Times New Roman"/>
                <w:b/>
                <w:sz w:val="20"/>
                <w:szCs w:val="20"/>
              </w:rPr>
            </w:pPr>
            <w:r w:rsidRPr="00AF6640">
              <w:rPr>
                <w:rFonts w:ascii="Times New Roman" w:hAnsi="Times New Roman" w:cs="Times New Roman"/>
                <w:b/>
                <w:sz w:val="20"/>
                <w:szCs w:val="20"/>
              </w:rPr>
              <w:t>Усього:</w:t>
            </w:r>
          </w:p>
        </w:tc>
        <w:tc>
          <w:tcPr>
            <w:tcW w:w="1275" w:type="dxa"/>
            <w:vAlign w:val="center"/>
          </w:tcPr>
          <w:p w14:paraId="1D3F1CA4" w14:textId="77777777" w:rsidR="003076BF" w:rsidRPr="00AF6640" w:rsidRDefault="003076BF" w:rsidP="00AF6640">
            <w:pPr>
              <w:jc w:val="center"/>
              <w:rPr>
                <w:rFonts w:ascii="Times New Roman" w:hAnsi="Times New Roman" w:cs="Times New Roman"/>
                <w:b/>
                <w:sz w:val="20"/>
                <w:szCs w:val="20"/>
              </w:rPr>
            </w:pPr>
          </w:p>
        </w:tc>
        <w:tc>
          <w:tcPr>
            <w:tcW w:w="1134" w:type="dxa"/>
            <w:vAlign w:val="center"/>
          </w:tcPr>
          <w:p w14:paraId="193A7036" w14:textId="77777777" w:rsidR="003076BF" w:rsidRPr="00AF6640" w:rsidRDefault="003076BF" w:rsidP="00AF6640">
            <w:pPr>
              <w:jc w:val="center"/>
              <w:rPr>
                <w:rFonts w:ascii="Times New Roman" w:hAnsi="Times New Roman" w:cs="Times New Roman"/>
                <w:b/>
                <w:sz w:val="20"/>
                <w:szCs w:val="20"/>
              </w:rPr>
            </w:pPr>
          </w:p>
        </w:tc>
        <w:tc>
          <w:tcPr>
            <w:tcW w:w="709" w:type="dxa"/>
            <w:vAlign w:val="center"/>
          </w:tcPr>
          <w:p w14:paraId="71EF76AB" w14:textId="77777777" w:rsidR="003076BF" w:rsidRPr="00AF6640" w:rsidRDefault="003076BF" w:rsidP="00AF6640">
            <w:pPr>
              <w:jc w:val="center"/>
              <w:rPr>
                <w:rFonts w:ascii="Times New Roman" w:hAnsi="Times New Roman" w:cs="Times New Roman"/>
                <w:b/>
                <w:sz w:val="20"/>
                <w:szCs w:val="20"/>
              </w:rPr>
            </w:pPr>
            <w:r w:rsidRPr="00AF6640">
              <w:rPr>
                <w:rFonts w:ascii="Times New Roman" w:hAnsi="Times New Roman" w:cs="Times New Roman"/>
                <w:b/>
                <w:sz w:val="20"/>
                <w:szCs w:val="20"/>
              </w:rPr>
              <w:t>9,0</w:t>
            </w:r>
          </w:p>
        </w:tc>
        <w:tc>
          <w:tcPr>
            <w:tcW w:w="1843" w:type="dxa"/>
            <w:vAlign w:val="center"/>
          </w:tcPr>
          <w:p w14:paraId="0AA88106" w14:textId="77777777" w:rsidR="003076BF" w:rsidRPr="00AF6640" w:rsidRDefault="003076BF" w:rsidP="00AF6640">
            <w:pPr>
              <w:jc w:val="center"/>
              <w:rPr>
                <w:rFonts w:ascii="Times New Roman" w:hAnsi="Times New Roman" w:cs="Times New Roman"/>
                <w:b/>
                <w:sz w:val="20"/>
                <w:szCs w:val="20"/>
              </w:rPr>
            </w:pPr>
          </w:p>
        </w:tc>
        <w:tc>
          <w:tcPr>
            <w:tcW w:w="1276" w:type="dxa"/>
            <w:vAlign w:val="center"/>
          </w:tcPr>
          <w:p w14:paraId="7D6A833D" w14:textId="77777777" w:rsidR="003076BF" w:rsidRPr="00AF6640" w:rsidRDefault="003076BF" w:rsidP="00AF6640">
            <w:pPr>
              <w:jc w:val="center"/>
              <w:rPr>
                <w:rFonts w:ascii="Times New Roman" w:hAnsi="Times New Roman" w:cs="Times New Roman"/>
                <w:b/>
                <w:sz w:val="20"/>
                <w:szCs w:val="20"/>
              </w:rPr>
            </w:pPr>
          </w:p>
        </w:tc>
        <w:tc>
          <w:tcPr>
            <w:tcW w:w="1162" w:type="dxa"/>
            <w:vAlign w:val="center"/>
          </w:tcPr>
          <w:p w14:paraId="7A39C6F9" w14:textId="77777777" w:rsidR="003076BF" w:rsidRPr="00AF6640" w:rsidRDefault="003076BF" w:rsidP="00AF6640">
            <w:pPr>
              <w:jc w:val="center"/>
              <w:rPr>
                <w:rFonts w:ascii="Times New Roman" w:hAnsi="Times New Roman" w:cs="Times New Roman"/>
                <w:b/>
                <w:sz w:val="20"/>
                <w:szCs w:val="20"/>
              </w:rPr>
            </w:pPr>
          </w:p>
        </w:tc>
        <w:tc>
          <w:tcPr>
            <w:tcW w:w="567" w:type="dxa"/>
            <w:vAlign w:val="center"/>
          </w:tcPr>
          <w:p w14:paraId="15933C90" w14:textId="77777777" w:rsidR="003076BF" w:rsidRPr="00AF6640" w:rsidRDefault="003076BF" w:rsidP="00AF6640">
            <w:pPr>
              <w:jc w:val="center"/>
              <w:rPr>
                <w:rFonts w:ascii="Times New Roman" w:hAnsi="Times New Roman" w:cs="Times New Roman"/>
                <w:b/>
                <w:sz w:val="20"/>
                <w:szCs w:val="20"/>
              </w:rPr>
            </w:pPr>
            <w:r w:rsidRPr="00AF6640">
              <w:rPr>
                <w:rFonts w:ascii="Times New Roman" w:hAnsi="Times New Roman" w:cs="Times New Roman"/>
                <w:b/>
                <w:sz w:val="20"/>
                <w:szCs w:val="20"/>
              </w:rPr>
              <w:t>77,7</w:t>
            </w:r>
          </w:p>
        </w:tc>
      </w:tr>
      <w:tr w:rsidR="003076BF" w:rsidRPr="001D4DA6" w14:paraId="041CBDFB" w14:textId="77777777" w:rsidTr="00AF6640">
        <w:trPr>
          <w:cantSplit/>
          <w:trHeight w:val="1286"/>
        </w:trPr>
        <w:tc>
          <w:tcPr>
            <w:tcW w:w="1560" w:type="dxa"/>
            <w:vAlign w:val="center"/>
          </w:tcPr>
          <w:p w14:paraId="6E3A211D" w14:textId="0EB3C622" w:rsidR="003076BF" w:rsidRPr="00AF6640" w:rsidRDefault="003076BF" w:rsidP="00AF6640">
            <w:pPr>
              <w:autoSpaceDE w:val="0"/>
              <w:autoSpaceDN w:val="0"/>
              <w:adjustRightInd w:val="0"/>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Можливості</w:t>
            </w:r>
          </w:p>
        </w:tc>
        <w:tc>
          <w:tcPr>
            <w:tcW w:w="1275" w:type="dxa"/>
            <w:textDirection w:val="btLr"/>
            <w:vAlign w:val="center"/>
          </w:tcPr>
          <w:p w14:paraId="4715379E" w14:textId="77777777" w:rsidR="003076BF" w:rsidRPr="00AF6640" w:rsidRDefault="003076BF"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34" w:type="dxa"/>
            <w:textDirection w:val="btLr"/>
            <w:vAlign w:val="center"/>
          </w:tcPr>
          <w:p w14:paraId="14037966" w14:textId="3E2F3FA6" w:rsidR="003076BF" w:rsidRPr="00AF6640" w:rsidRDefault="009B2F59" w:rsidP="00AF6640">
            <w:pPr>
              <w:autoSpaceDE w:val="0"/>
              <w:autoSpaceDN w:val="0"/>
              <w:adjustRightInd w:val="0"/>
              <w:contextualSpacing/>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Оцінка авторів (</w:t>
            </w:r>
            <w:proofErr w:type="spellStart"/>
            <w:r w:rsidRPr="00AF6640">
              <w:rPr>
                <w:rFonts w:ascii="Times New Roman" w:eastAsia="Calibri" w:hAnsi="Times New Roman" w:cs="Times New Roman"/>
                <w:b/>
                <w:sz w:val="20"/>
                <w:szCs w:val="20"/>
              </w:rPr>
              <w:t>Оа</w:t>
            </w:r>
            <w:proofErr w:type="spellEnd"/>
            <w:r w:rsidRPr="00AF6640">
              <w:rPr>
                <w:rFonts w:ascii="Times New Roman" w:eastAsia="Calibri" w:hAnsi="Times New Roman" w:cs="Times New Roman"/>
                <w:b/>
                <w:sz w:val="20"/>
                <w:szCs w:val="20"/>
              </w:rPr>
              <w:t>)</w:t>
            </w:r>
          </w:p>
        </w:tc>
        <w:tc>
          <w:tcPr>
            <w:tcW w:w="709" w:type="dxa"/>
            <w:textDirection w:val="btLr"/>
            <w:vAlign w:val="center"/>
          </w:tcPr>
          <w:p w14:paraId="6454FF17" w14:textId="2C6E080E" w:rsidR="003076BF" w:rsidRPr="00AF6640" w:rsidRDefault="003076BF"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c>
          <w:tcPr>
            <w:tcW w:w="1843" w:type="dxa"/>
            <w:vAlign w:val="center"/>
          </w:tcPr>
          <w:p w14:paraId="2BCB08AC" w14:textId="0F8B929E" w:rsidR="003076BF" w:rsidRPr="00AF6640" w:rsidRDefault="003076BF" w:rsidP="00AF6640">
            <w:pPr>
              <w:autoSpaceDE w:val="0"/>
              <w:autoSpaceDN w:val="0"/>
              <w:adjustRightInd w:val="0"/>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Загрози</w:t>
            </w:r>
          </w:p>
        </w:tc>
        <w:tc>
          <w:tcPr>
            <w:tcW w:w="1276" w:type="dxa"/>
            <w:textDirection w:val="btLr"/>
            <w:vAlign w:val="center"/>
          </w:tcPr>
          <w:p w14:paraId="271876DE" w14:textId="77777777" w:rsidR="003076BF" w:rsidRPr="00AF6640" w:rsidRDefault="003076BF"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Ваговий коефіцієнт (</w:t>
            </w: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w:t>
            </w:r>
          </w:p>
        </w:tc>
        <w:tc>
          <w:tcPr>
            <w:tcW w:w="1162" w:type="dxa"/>
            <w:textDirection w:val="btLr"/>
            <w:vAlign w:val="center"/>
          </w:tcPr>
          <w:p w14:paraId="7094E7F4" w14:textId="2BB26D86" w:rsidR="003076BF" w:rsidRPr="00AF6640" w:rsidRDefault="009B2F59" w:rsidP="00AF6640">
            <w:pPr>
              <w:jc w:val="center"/>
              <w:rPr>
                <w:rFonts w:ascii="Times New Roman" w:eastAsia="Calibri" w:hAnsi="Times New Roman" w:cs="Times New Roman"/>
                <w:b/>
                <w:sz w:val="20"/>
                <w:szCs w:val="20"/>
              </w:rPr>
            </w:pPr>
            <w:r w:rsidRPr="00AF6640">
              <w:rPr>
                <w:rFonts w:ascii="Times New Roman" w:eastAsia="Calibri" w:hAnsi="Times New Roman" w:cs="Times New Roman"/>
                <w:b/>
                <w:sz w:val="20"/>
                <w:szCs w:val="20"/>
              </w:rPr>
              <w:t>Оцінка авторів (</w:t>
            </w:r>
            <w:proofErr w:type="spellStart"/>
            <w:r w:rsidRPr="00AF6640">
              <w:rPr>
                <w:rFonts w:ascii="Times New Roman" w:eastAsia="Calibri" w:hAnsi="Times New Roman" w:cs="Times New Roman"/>
                <w:b/>
                <w:sz w:val="20"/>
                <w:szCs w:val="20"/>
              </w:rPr>
              <w:t>Оа</w:t>
            </w:r>
            <w:proofErr w:type="spellEnd"/>
            <w:r w:rsidRPr="00AF6640">
              <w:rPr>
                <w:rFonts w:ascii="Times New Roman" w:eastAsia="Calibri" w:hAnsi="Times New Roman" w:cs="Times New Roman"/>
                <w:b/>
                <w:sz w:val="20"/>
                <w:szCs w:val="20"/>
              </w:rPr>
              <w:t>)</w:t>
            </w:r>
          </w:p>
        </w:tc>
        <w:tc>
          <w:tcPr>
            <w:tcW w:w="567" w:type="dxa"/>
            <w:textDirection w:val="btLr"/>
            <w:vAlign w:val="center"/>
          </w:tcPr>
          <w:p w14:paraId="1B937C85" w14:textId="414B7223" w:rsidR="003076BF" w:rsidRPr="00AF6640" w:rsidRDefault="003076BF" w:rsidP="00AF6640">
            <w:pPr>
              <w:jc w:val="center"/>
              <w:rPr>
                <w:rFonts w:ascii="Times New Roman" w:hAnsi="Times New Roman" w:cs="Times New Roman"/>
                <w:sz w:val="20"/>
                <w:szCs w:val="20"/>
              </w:rPr>
            </w:pPr>
            <w:proofErr w:type="spellStart"/>
            <w:r w:rsidRPr="00AF6640">
              <w:rPr>
                <w:rFonts w:ascii="Times New Roman" w:eastAsia="Calibri" w:hAnsi="Times New Roman" w:cs="Times New Roman"/>
                <w:b/>
                <w:sz w:val="20"/>
                <w:szCs w:val="20"/>
              </w:rPr>
              <w:t>Вк</w:t>
            </w:r>
            <w:proofErr w:type="spellEnd"/>
            <w:r w:rsidRPr="00AF6640">
              <w:rPr>
                <w:rFonts w:ascii="Times New Roman" w:eastAsia="Calibri" w:hAnsi="Times New Roman" w:cs="Times New Roman"/>
                <w:b/>
                <w:sz w:val="20"/>
                <w:szCs w:val="20"/>
              </w:rPr>
              <w:t xml:space="preserve"> х </w:t>
            </w:r>
            <w:proofErr w:type="spellStart"/>
            <w:r w:rsidR="009B2F59" w:rsidRPr="00AF6640">
              <w:rPr>
                <w:rFonts w:ascii="Times New Roman" w:eastAsia="Calibri" w:hAnsi="Times New Roman" w:cs="Times New Roman"/>
                <w:b/>
                <w:sz w:val="20"/>
                <w:szCs w:val="20"/>
              </w:rPr>
              <w:t>Оа</w:t>
            </w:r>
            <w:proofErr w:type="spellEnd"/>
          </w:p>
        </w:tc>
      </w:tr>
      <w:tr w:rsidR="003076BF" w:rsidRPr="001D4DA6" w14:paraId="6A03A960" w14:textId="77777777" w:rsidTr="00AF6640">
        <w:tc>
          <w:tcPr>
            <w:tcW w:w="1560" w:type="dxa"/>
            <w:vAlign w:val="center"/>
          </w:tcPr>
          <w:p w14:paraId="5DB0FA7B"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Економія часу на здійснення операцій</w:t>
            </w:r>
          </w:p>
        </w:tc>
        <w:tc>
          <w:tcPr>
            <w:tcW w:w="1275" w:type="dxa"/>
            <w:vAlign w:val="center"/>
          </w:tcPr>
          <w:p w14:paraId="698638A4"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34" w:type="dxa"/>
            <w:vAlign w:val="center"/>
          </w:tcPr>
          <w:p w14:paraId="5D37E45C"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709" w:type="dxa"/>
            <w:vAlign w:val="center"/>
          </w:tcPr>
          <w:p w14:paraId="44409622"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33,6</w:t>
            </w:r>
          </w:p>
        </w:tc>
        <w:tc>
          <w:tcPr>
            <w:tcW w:w="1843" w:type="dxa"/>
            <w:vAlign w:val="center"/>
          </w:tcPr>
          <w:p w14:paraId="7CCC61BA"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 xml:space="preserve">Наявність </w:t>
            </w:r>
            <w:proofErr w:type="spellStart"/>
            <w:r w:rsidRPr="00AF6640">
              <w:rPr>
                <w:rFonts w:ascii="Times New Roman" w:hAnsi="Times New Roman" w:cs="Times New Roman"/>
                <w:sz w:val="20"/>
                <w:szCs w:val="20"/>
              </w:rPr>
              <w:t>хакерських</w:t>
            </w:r>
            <w:proofErr w:type="spellEnd"/>
            <w:r w:rsidRPr="00AF6640">
              <w:rPr>
                <w:rFonts w:ascii="Times New Roman" w:hAnsi="Times New Roman" w:cs="Times New Roman"/>
                <w:sz w:val="20"/>
                <w:szCs w:val="20"/>
              </w:rPr>
              <w:t xml:space="preserve"> та вірусних атак</w:t>
            </w:r>
          </w:p>
        </w:tc>
        <w:tc>
          <w:tcPr>
            <w:tcW w:w="1276" w:type="dxa"/>
            <w:vAlign w:val="center"/>
          </w:tcPr>
          <w:p w14:paraId="47CE126F"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0,4</w:t>
            </w:r>
          </w:p>
        </w:tc>
        <w:tc>
          <w:tcPr>
            <w:tcW w:w="1162" w:type="dxa"/>
            <w:vAlign w:val="center"/>
          </w:tcPr>
          <w:p w14:paraId="47A5FB86"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9</w:t>
            </w:r>
          </w:p>
        </w:tc>
        <w:tc>
          <w:tcPr>
            <w:tcW w:w="567" w:type="dxa"/>
            <w:vAlign w:val="center"/>
          </w:tcPr>
          <w:p w14:paraId="45AF1D4B"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33,6</w:t>
            </w:r>
          </w:p>
        </w:tc>
      </w:tr>
      <w:tr w:rsidR="003076BF" w:rsidRPr="001D4DA6" w14:paraId="55723AC6" w14:textId="77777777" w:rsidTr="00AF6640">
        <w:tc>
          <w:tcPr>
            <w:tcW w:w="1560" w:type="dxa"/>
            <w:vAlign w:val="center"/>
          </w:tcPr>
          <w:p w14:paraId="2985ADA1"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lastRenderedPageBreak/>
              <w:t>Можливість здійснення операцій за кордоном</w:t>
            </w:r>
          </w:p>
        </w:tc>
        <w:tc>
          <w:tcPr>
            <w:tcW w:w="1275" w:type="dxa"/>
            <w:vAlign w:val="center"/>
          </w:tcPr>
          <w:p w14:paraId="0862C698"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5069652C"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6</w:t>
            </w:r>
          </w:p>
        </w:tc>
        <w:tc>
          <w:tcPr>
            <w:tcW w:w="709" w:type="dxa"/>
            <w:vAlign w:val="center"/>
          </w:tcPr>
          <w:p w14:paraId="765B2C69"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11,8</w:t>
            </w:r>
          </w:p>
        </w:tc>
        <w:tc>
          <w:tcPr>
            <w:tcW w:w="1843" w:type="dxa"/>
            <w:vAlign w:val="center"/>
          </w:tcPr>
          <w:p w14:paraId="22C3B9C6"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Стягнення більшої комісії</w:t>
            </w:r>
          </w:p>
        </w:tc>
        <w:tc>
          <w:tcPr>
            <w:tcW w:w="1276" w:type="dxa"/>
            <w:vAlign w:val="center"/>
          </w:tcPr>
          <w:p w14:paraId="49BA9DB2"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62" w:type="dxa"/>
            <w:vAlign w:val="center"/>
          </w:tcPr>
          <w:p w14:paraId="17409B6B"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6</w:t>
            </w:r>
          </w:p>
        </w:tc>
        <w:tc>
          <w:tcPr>
            <w:tcW w:w="567" w:type="dxa"/>
            <w:vAlign w:val="center"/>
          </w:tcPr>
          <w:p w14:paraId="249724F9"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11,8</w:t>
            </w:r>
          </w:p>
        </w:tc>
      </w:tr>
      <w:tr w:rsidR="003076BF" w:rsidRPr="001D4DA6" w14:paraId="41339859" w14:textId="77777777" w:rsidTr="00AF6640">
        <w:tc>
          <w:tcPr>
            <w:tcW w:w="1560" w:type="dxa"/>
            <w:vAlign w:val="center"/>
          </w:tcPr>
          <w:p w14:paraId="1A45A15D"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Можливість отримання додаткових коштів</w:t>
            </w:r>
          </w:p>
        </w:tc>
        <w:tc>
          <w:tcPr>
            <w:tcW w:w="1275" w:type="dxa"/>
            <w:vAlign w:val="center"/>
          </w:tcPr>
          <w:p w14:paraId="7C4C21AE"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34" w:type="dxa"/>
            <w:vAlign w:val="center"/>
          </w:tcPr>
          <w:p w14:paraId="0FB5198F"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6</w:t>
            </w:r>
          </w:p>
        </w:tc>
        <w:tc>
          <w:tcPr>
            <w:tcW w:w="709" w:type="dxa"/>
            <w:vAlign w:val="center"/>
          </w:tcPr>
          <w:p w14:paraId="31A2347A"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11,8</w:t>
            </w:r>
          </w:p>
        </w:tc>
        <w:tc>
          <w:tcPr>
            <w:tcW w:w="1843" w:type="dxa"/>
            <w:vAlign w:val="center"/>
          </w:tcPr>
          <w:p w14:paraId="36C408A2"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Поступова заміна паперових грошей</w:t>
            </w:r>
          </w:p>
        </w:tc>
        <w:tc>
          <w:tcPr>
            <w:tcW w:w="1276" w:type="dxa"/>
            <w:vAlign w:val="center"/>
          </w:tcPr>
          <w:p w14:paraId="198C004D"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0,3</w:t>
            </w:r>
          </w:p>
        </w:tc>
        <w:tc>
          <w:tcPr>
            <w:tcW w:w="1162" w:type="dxa"/>
            <w:vAlign w:val="center"/>
          </w:tcPr>
          <w:p w14:paraId="2AF44E75"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8</w:t>
            </w:r>
          </w:p>
        </w:tc>
        <w:tc>
          <w:tcPr>
            <w:tcW w:w="567" w:type="dxa"/>
            <w:vAlign w:val="center"/>
          </w:tcPr>
          <w:p w14:paraId="7972B917" w14:textId="77777777" w:rsidR="003076BF" w:rsidRPr="00AF6640" w:rsidRDefault="003076BF" w:rsidP="00AF6640">
            <w:pPr>
              <w:jc w:val="center"/>
              <w:rPr>
                <w:rFonts w:ascii="Times New Roman" w:hAnsi="Times New Roman" w:cs="Times New Roman"/>
                <w:sz w:val="20"/>
                <w:szCs w:val="20"/>
              </w:rPr>
            </w:pPr>
            <w:r w:rsidRPr="00AF6640">
              <w:rPr>
                <w:rFonts w:ascii="Times New Roman" w:hAnsi="Times New Roman" w:cs="Times New Roman"/>
                <w:sz w:val="20"/>
                <w:szCs w:val="20"/>
              </w:rPr>
              <w:t>22,4</w:t>
            </w:r>
          </w:p>
        </w:tc>
      </w:tr>
      <w:tr w:rsidR="003076BF" w:rsidRPr="001D4DA6" w14:paraId="6C1A492B" w14:textId="77777777" w:rsidTr="00AF6640">
        <w:tc>
          <w:tcPr>
            <w:tcW w:w="1560" w:type="dxa"/>
            <w:vAlign w:val="center"/>
          </w:tcPr>
          <w:p w14:paraId="736864DF" w14:textId="77777777" w:rsidR="003076BF" w:rsidRPr="00AF6640" w:rsidRDefault="003076BF" w:rsidP="00AF6640">
            <w:pPr>
              <w:jc w:val="center"/>
              <w:rPr>
                <w:rFonts w:ascii="Times New Roman" w:hAnsi="Times New Roman" w:cs="Times New Roman"/>
                <w:b/>
                <w:sz w:val="20"/>
                <w:szCs w:val="20"/>
              </w:rPr>
            </w:pPr>
            <w:r w:rsidRPr="00AF6640">
              <w:rPr>
                <w:rFonts w:ascii="Times New Roman" w:hAnsi="Times New Roman" w:cs="Times New Roman"/>
                <w:b/>
                <w:sz w:val="20"/>
                <w:szCs w:val="20"/>
              </w:rPr>
              <w:t>Усього:</w:t>
            </w:r>
          </w:p>
        </w:tc>
        <w:tc>
          <w:tcPr>
            <w:tcW w:w="1275" w:type="dxa"/>
            <w:vAlign w:val="center"/>
          </w:tcPr>
          <w:p w14:paraId="06F2B75A" w14:textId="77777777" w:rsidR="003076BF" w:rsidRPr="00AF6640" w:rsidRDefault="003076BF" w:rsidP="00AF6640">
            <w:pPr>
              <w:jc w:val="center"/>
              <w:rPr>
                <w:rFonts w:ascii="Times New Roman" w:hAnsi="Times New Roman" w:cs="Times New Roman"/>
                <w:b/>
                <w:sz w:val="20"/>
                <w:szCs w:val="20"/>
              </w:rPr>
            </w:pPr>
          </w:p>
        </w:tc>
        <w:tc>
          <w:tcPr>
            <w:tcW w:w="1134" w:type="dxa"/>
            <w:vAlign w:val="center"/>
          </w:tcPr>
          <w:p w14:paraId="2870A062" w14:textId="77777777" w:rsidR="003076BF" w:rsidRPr="00AF6640" w:rsidRDefault="003076BF" w:rsidP="00AF6640">
            <w:pPr>
              <w:jc w:val="center"/>
              <w:rPr>
                <w:rFonts w:ascii="Times New Roman" w:hAnsi="Times New Roman" w:cs="Times New Roman"/>
                <w:b/>
                <w:sz w:val="20"/>
                <w:szCs w:val="20"/>
              </w:rPr>
            </w:pPr>
          </w:p>
        </w:tc>
        <w:tc>
          <w:tcPr>
            <w:tcW w:w="709" w:type="dxa"/>
            <w:vAlign w:val="center"/>
          </w:tcPr>
          <w:p w14:paraId="03C59B48" w14:textId="77777777" w:rsidR="003076BF" w:rsidRPr="00AF6640" w:rsidRDefault="003076BF" w:rsidP="00AF6640">
            <w:pPr>
              <w:jc w:val="center"/>
              <w:rPr>
                <w:rFonts w:ascii="Times New Roman" w:hAnsi="Times New Roman" w:cs="Times New Roman"/>
                <w:b/>
                <w:sz w:val="20"/>
                <w:szCs w:val="20"/>
              </w:rPr>
            </w:pPr>
            <w:r w:rsidRPr="00AF6640">
              <w:rPr>
                <w:rFonts w:ascii="Times New Roman" w:hAnsi="Times New Roman" w:cs="Times New Roman"/>
                <w:b/>
                <w:sz w:val="20"/>
                <w:szCs w:val="20"/>
              </w:rPr>
              <w:t>77,2</w:t>
            </w:r>
          </w:p>
        </w:tc>
        <w:tc>
          <w:tcPr>
            <w:tcW w:w="1843" w:type="dxa"/>
            <w:vAlign w:val="center"/>
          </w:tcPr>
          <w:p w14:paraId="4EE2DE2A" w14:textId="77777777" w:rsidR="003076BF" w:rsidRPr="00AF6640" w:rsidRDefault="003076BF" w:rsidP="00AF6640">
            <w:pPr>
              <w:jc w:val="center"/>
              <w:rPr>
                <w:rFonts w:ascii="Times New Roman" w:hAnsi="Times New Roman" w:cs="Times New Roman"/>
                <w:b/>
                <w:sz w:val="20"/>
                <w:szCs w:val="20"/>
              </w:rPr>
            </w:pPr>
          </w:p>
        </w:tc>
        <w:tc>
          <w:tcPr>
            <w:tcW w:w="1276" w:type="dxa"/>
            <w:vAlign w:val="center"/>
          </w:tcPr>
          <w:p w14:paraId="7071D642" w14:textId="77777777" w:rsidR="003076BF" w:rsidRPr="00AF6640" w:rsidRDefault="003076BF" w:rsidP="00AF6640">
            <w:pPr>
              <w:jc w:val="center"/>
              <w:rPr>
                <w:rFonts w:ascii="Times New Roman" w:hAnsi="Times New Roman" w:cs="Times New Roman"/>
                <w:b/>
                <w:sz w:val="20"/>
                <w:szCs w:val="20"/>
              </w:rPr>
            </w:pPr>
          </w:p>
        </w:tc>
        <w:tc>
          <w:tcPr>
            <w:tcW w:w="1162" w:type="dxa"/>
            <w:vAlign w:val="center"/>
          </w:tcPr>
          <w:p w14:paraId="5A359C7C" w14:textId="77777777" w:rsidR="003076BF" w:rsidRPr="00AF6640" w:rsidRDefault="003076BF" w:rsidP="00AF6640">
            <w:pPr>
              <w:jc w:val="center"/>
              <w:rPr>
                <w:rFonts w:ascii="Times New Roman" w:hAnsi="Times New Roman" w:cs="Times New Roman"/>
                <w:b/>
                <w:sz w:val="20"/>
                <w:szCs w:val="20"/>
              </w:rPr>
            </w:pPr>
          </w:p>
        </w:tc>
        <w:tc>
          <w:tcPr>
            <w:tcW w:w="567" w:type="dxa"/>
            <w:vAlign w:val="center"/>
          </w:tcPr>
          <w:p w14:paraId="55C11A49" w14:textId="77777777" w:rsidR="003076BF" w:rsidRPr="00AF6640" w:rsidRDefault="003076BF" w:rsidP="00AF6640">
            <w:pPr>
              <w:jc w:val="center"/>
              <w:rPr>
                <w:rFonts w:ascii="Times New Roman" w:hAnsi="Times New Roman" w:cs="Times New Roman"/>
                <w:b/>
                <w:sz w:val="20"/>
                <w:szCs w:val="20"/>
              </w:rPr>
            </w:pPr>
            <w:r w:rsidRPr="00AF6640">
              <w:rPr>
                <w:rFonts w:ascii="Times New Roman" w:hAnsi="Times New Roman" w:cs="Times New Roman"/>
                <w:b/>
                <w:sz w:val="20"/>
                <w:szCs w:val="20"/>
              </w:rPr>
              <w:t>77,8</w:t>
            </w:r>
          </w:p>
        </w:tc>
      </w:tr>
    </w:tbl>
    <w:p w14:paraId="781C6761" w14:textId="4458C483" w:rsidR="003076BF" w:rsidRPr="003D5558" w:rsidRDefault="003076BF" w:rsidP="003076BF">
      <w:pPr>
        <w:spacing w:after="0" w:line="240" w:lineRule="auto"/>
        <w:jc w:val="both"/>
        <w:rPr>
          <w:rFonts w:ascii="Times New Roman" w:hAnsi="Times New Roman" w:cs="Times New Roman"/>
          <w:sz w:val="20"/>
          <w:szCs w:val="24"/>
        </w:rPr>
      </w:pPr>
      <w:r w:rsidRPr="003D5558">
        <w:rPr>
          <w:rFonts w:ascii="Times New Roman" w:hAnsi="Times New Roman" w:cs="Times New Roman"/>
          <w:b/>
          <w:bCs/>
          <w:sz w:val="20"/>
          <w:szCs w:val="24"/>
        </w:rPr>
        <w:t>Джерело:</w:t>
      </w:r>
      <w:r w:rsidRPr="003D5558">
        <w:rPr>
          <w:rFonts w:ascii="Times New Roman" w:hAnsi="Times New Roman" w:cs="Times New Roman"/>
          <w:sz w:val="20"/>
          <w:szCs w:val="24"/>
        </w:rPr>
        <w:t xml:space="preserve"> власна розробка авторі</w:t>
      </w:r>
      <w:r w:rsidR="00EF26C3" w:rsidRPr="003D5558">
        <w:rPr>
          <w:rFonts w:ascii="Times New Roman" w:hAnsi="Times New Roman" w:cs="Times New Roman"/>
          <w:sz w:val="20"/>
          <w:szCs w:val="24"/>
        </w:rPr>
        <w:t xml:space="preserve">в на основі </w:t>
      </w:r>
      <w:r w:rsidR="00D72648">
        <w:rPr>
          <w:rFonts w:ascii="Times New Roman" w:hAnsi="Times New Roman" w:cs="Times New Roman"/>
          <w:sz w:val="20"/>
          <w:szCs w:val="24"/>
          <w:lang w:val="en-US"/>
        </w:rPr>
        <w:t>V</w:t>
      </w:r>
      <w:r w:rsidR="00D72648" w:rsidRPr="009745E4">
        <w:rPr>
          <w:rFonts w:ascii="Times New Roman" w:hAnsi="Times New Roman" w:cs="Times New Roman"/>
          <w:sz w:val="20"/>
          <w:szCs w:val="24"/>
        </w:rPr>
        <w:t>.</w:t>
      </w:r>
      <w:r w:rsidR="00D72648">
        <w:rPr>
          <w:rFonts w:ascii="Times New Roman" w:hAnsi="Times New Roman" w:cs="Times New Roman"/>
          <w:sz w:val="20"/>
          <w:szCs w:val="24"/>
          <w:lang w:val="en-US"/>
        </w:rPr>
        <w:t>I</w:t>
      </w:r>
      <w:r w:rsidR="00D72648" w:rsidRPr="009745E4">
        <w:rPr>
          <w:rFonts w:ascii="Times New Roman" w:hAnsi="Times New Roman" w:cs="Times New Roman"/>
          <w:sz w:val="20"/>
          <w:szCs w:val="24"/>
        </w:rPr>
        <w:t xml:space="preserve">. </w:t>
      </w:r>
      <w:proofErr w:type="spellStart"/>
      <w:r w:rsidR="00AF6640" w:rsidRPr="00AF6640">
        <w:rPr>
          <w:rFonts w:ascii="Times New Roman" w:hAnsi="Times New Roman" w:cs="Times New Roman"/>
          <w:sz w:val="20"/>
          <w:szCs w:val="24"/>
        </w:rPr>
        <w:t>Yarosh</w:t>
      </w:r>
      <w:proofErr w:type="spellEnd"/>
      <w:r w:rsidR="00AF6640" w:rsidRPr="009745E4">
        <w:rPr>
          <w:rFonts w:ascii="Times New Roman" w:hAnsi="Times New Roman" w:cs="Times New Roman"/>
          <w:sz w:val="20"/>
          <w:szCs w:val="24"/>
        </w:rPr>
        <w:t xml:space="preserve"> &amp; </w:t>
      </w:r>
      <w:r w:rsidR="00D72648">
        <w:rPr>
          <w:rFonts w:ascii="Times New Roman" w:hAnsi="Times New Roman" w:cs="Times New Roman"/>
          <w:sz w:val="20"/>
          <w:szCs w:val="24"/>
          <w:lang w:val="en-US"/>
        </w:rPr>
        <w:t>Yu</w:t>
      </w:r>
      <w:r w:rsidR="00D72648" w:rsidRPr="009745E4">
        <w:rPr>
          <w:rFonts w:ascii="Times New Roman" w:hAnsi="Times New Roman" w:cs="Times New Roman"/>
          <w:sz w:val="20"/>
          <w:szCs w:val="24"/>
        </w:rPr>
        <w:t>.</w:t>
      </w:r>
      <w:r w:rsidR="00D72648">
        <w:rPr>
          <w:rFonts w:ascii="Times New Roman" w:hAnsi="Times New Roman" w:cs="Times New Roman"/>
          <w:sz w:val="20"/>
          <w:szCs w:val="24"/>
          <w:lang w:val="en-US"/>
        </w:rPr>
        <w:t>A</w:t>
      </w:r>
      <w:r w:rsidR="00D72648" w:rsidRPr="009745E4">
        <w:rPr>
          <w:rFonts w:ascii="Times New Roman" w:hAnsi="Times New Roman" w:cs="Times New Roman"/>
          <w:sz w:val="20"/>
          <w:szCs w:val="24"/>
        </w:rPr>
        <w:t xml:space="preserve">. </w:t>
      </w:r>
      <w:proofErr w:type="spellStart"/>
      <w:r w:rsidR="00AF6640" w:rsidRPr="00AF6640">
        <w:rPr>
          <w:rFonts w:ascii="Times New Roman" w:hAnsi="Times New Roman" w:cs="Times New Roman"/>
          <w:sz w:val="20"/>
          <w:szCs w:val="24"/>
        </w:rPr>
        <w:t>Romanov</w:t>
      </w:r>
      <w:proofErr w:type="spellEnd"/>
      <w:r w:rsidR="009745E4">
        <w:rPr>
          <w:rFonts w:ascii="Times New Roman" w:hAnsi="Times New Roman" w:cs="Times New Roman"/>
          <w:sz w:val="20"/>
          <w:szCs w:val="24"/>
          <w:lang w:val="en-US"/>
        </w:rPr>
        <w:t>ska</w:t>
      </w:r>
      <w:r w:rsidR="00AF6640" w:rsidRPr="00AF6640">
        <w:rPr>
          <w:rFonts w:ascii="Times New Roman" w:hAnsi="Times New Roman" w:cs="Times New Roman"/>
          <w:sz w:val="20"/>
          <w:szCs w:val="24"/>
        </w:rPr>
        <w:t xml:space="preserve"> (201</w:t>
      </w:r>
      <w:r w:rsidR="009745E4" w:rsidRPr="009745E4">
        <w:rPr>
          <w:rFonts w:ascii="Times New Roman" w:hAnsi="Times New Roman" w:cs="Times New Roman"/>
          <w:sz w:val="20"/>
          <w:szCs w:val="24"/>
        </w:rPr>
        <w:t>7</w:t>
      </w:r>
      <w:r w:rsidR="00AF6640" w:rsidRPr="00AF6640">
        <w:rPr>
          <w:rFonts w:ascii="Times New Roman" w:hAnsi="Times New Roman" w:cs="Times New Roman"/>
          <w:sz w:val="20"/>
          <w:szCs w:val="24"/>
        </w:rPr>
        <w:t>)</w:t>
      </w:r>
    </w:p>
    <w:p w14:paraId="31BB7F08" w14:textId="77777777" w:rsidR="003076BF" w:rsidRPr="006D346E" w:rsidRDefault="003076BF" w:rsidP="00E965C0">
      <w:pPr>
        <w:spacing w:after="0" w:line="240" w:lineRule="auto"/>
        <w:ind w:firstLine="567"/>
        <w:jc w:val="both"/>
        <w:rPr>
          <w:rFonts w:ascii="Times New Roman" w:hAnsi="Times New Roman" w:cs="Times New Roman"/>
          <w:sz w:val="24"/>
          <w:szCs w:val="24"/>
        </w:rPr>
      </w:pPr>
    </w:p>
    <w:p w14:paraId="49554AD1" w14:textId="5EFEBA11" w:rsidR="009D5F72" w:rsidRPr="003D5558" w:rsidRDefault="009D5F72"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Провівши SWOT-аналіз застосування системи електронних гаманців у банківській установі дослідили слабкі та сильні сторони даної системи в українських банківських установах. Так, сильні сторони мають найбільшу оцінку – 9 балів. Вагомою складовою тут виступає здійснення операцій у будь-якому місці, що для споживачів даної послуги є пріоритетним на сьогодні. Адже не потрібно стояти в черзі, чи навіть виходити з дому, достатньо мати поруч</w:t>
      </w:r>
      <w:r w:rsidR="00755FDD">
        <w:rPr>
          <w:rFonts w:ascii="Times New Roman" w:hAnsi="Times New Roman" w:cs="Times New Roman"/>
          <w:sz w:val="24"/>
          <w:szCs w:val="24"/>
        </w:rPr>
        <w:t xml:space="preserve"> </w:t>
      </w:r>
      <w:r w:rsidRPr="003D5558">
        <w:rPr>
          <w:rFonts w:ascii="Times New Roman" w:hAnsi="Times New Roman" w:cs="Times New Roman"/>
          <w:sz w:val="24"/>
          <w:szCs w:val="24"/>
        </w:rPr>
        <w:t xml:space="preserve">мобільний телефон з виходом до мережі Інтернет. </w:t>
      </w:r>
    </w:p>
    <w:p w14:paraId="68240FA3" w14:textId="2C5BA248" w:rsidR="005D4C7D" w:rsidRPr="003D5558" w:rsidRDefault="00931E25"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Наступним</w:t>
      </w:r>
      <w:r w:rsidRPr="003D5558">
        <w:rPr>
          <w:rFonts w:ascii="Times New Roman" w:hAnsi="Times New Roman" w:cs="Times New Roman"/>
          <w:sz w:val="24"/>
          <w:szCs w:val="24"/>
          <w:lang w:val="ru-RU"/>
        </w:rPr>
        <w:t>и</w:t>
      </w:r>
      <w:r w:rsidRPr="003D5558">
        <w:rPr>
          <w:rFonts w:ascii="Times New Roman" w:hAnsi="Times New Roman" w:cs="Times New Roman"/>
          <w:sz w:val="24"/>
          <w:szCs w:val="24"/>
        </w:rPr>
        <w:t xml:space="preserve"> складовими, що набрали однакову кількість балів, є швидкість здійснення операцій та ціло</w:t>
      </w:r>
      <w:r w:rsidR="00CE0DD9" w:rsidRPr="003D5558">
        <w:rPr>
          <w:rFonts w:ascii="Times New Roman" w:hAnsi="Times New Roman" w:cs="Times New Roman"/>
          <w:sz w:val="24"/>
          <w:szCs w:val="24"/>
        </w:rPr>
        <w:t>добовий доступ у режимі 24/7. Зазначе</w:t>
      </w:r>
      <w:r w:rsidRPr="003D5558">
        <w:rPr>
          <w:rFonts w:ascii="Times New Roman" w:hAnsi="Times New Roman" w:cs="Times New Roman"/>
          <w:sz w:val="24"/>
          <w:szCs w:val="24"/>
        </w:rPr>
        <w:t>ні складові є</w:t>
      </w:r>
      <w:r w:rsidR="00CE0DD9" w:rsidRPr="003D5558">
        <w:rPr>
          <w:rFonts w:ascii="Times New Roman" w:hAnsi="Times New Roman" w:cs="Times New Roman"/>
          <w:sz w:val="24"/>
          <w:szCs w:val="24"/>
        </w:rPr>
        <w:t xml:space="preserve"> важливими для банків і</w:t>
      </w:r>
      <w:r w:rsidRPr="003D5558">
        <w:rPr>
          <w:rFonts w:ascii="Times New Roman" w:hAnsi="Times New Roman" w:cs="Times New Roman"/>
          <w:sz w:val="24"/>
          <w:szCs w:val="24"/>
        </w:rPr>
        <w:t xml:space="preserve"> не менш важливими для споживачів, що і впливає на їх вибір, а у підсумку позначається на конкурентоспроможності банківської установи як на національному, так і на світовому </w:t>
      </w:r>
      <w:r w:rsidR="00AA46B1" w:rsidRPr="003D5558">
        <w:rPr>
          <w:rFonts w:ascii="Times New Roman" w:hAnsi="Times New Roman" w:cs="Times New Roman"/>
          <w:sz w:val="24"/>
          <w:szCs w:val="24"/>
        </w:rPr>
        <w:t xml:space="preserve">фінансовому </w:t>
      </w:r>
      <w:r w:rsidRPr="003D5558">
        <w:rPr>
          <w:rFonts w:ascii="Times New Roman" w:hAnsi="Times New Roman" w:cs="Times New Roman"/>
          <w:sz w:val="24"/>
          <w:szCs w:val="24"/>
        </w:rPr>
        <w:t xml:space="preserve">ринку. </w:t>
      </w:r>
    </w:p>
    <w:p w14:paraId="65A596A2" w14:textId="25C506FD" w:rsidR="009A7348" w:rsidRPr="003D5558" w:rsidRDefault="009A7348"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Загр</w:t>
      </w:r>
      <w:r w:rsidR="00400137" w:rsidRPr="003D5558">
        <w:rPr>
          <w:rFonts w:ascii="Times New Roman" w:hAnsi="Times New Roman" w:cs="Times New Roman"/>
          <w:sz w:val="24"/>
          <w:szCs w:val="24"/>
        </w:rPr>
        <w:t>ози мають другу по величині сумарну</w:t>
      </w:r>
      <w:r w:rsidRPr="003D5558">
        <w:rPr>
          <w:rFonts w:ascii="Times New Roman" w:hAnsi="Times New Roman" w:cs="Times New Roman"/>
          <w:sz w:val="24"/>
          <w:szCs w:val="24"/>
        </w:rPr>
        <w:t xml:space="preserve"> бальну оцінку – 7,8 балів. Серед загроз, що склали найбільшу оцінку</w:t>
      </w:r>
      <w:r w:rsidR="00400137" w:rsidRPr="003D5558">
        <w:rPr>
          <w:rFonts w:ascii="Times New Roman" w:hAnsi="Times New Roman" w:cs="Times New Roman"/>
          <w:sz w:val="24"/>
          <w:szCs w:val="24"/>
        </w:rPr>
        <w:t xml:space="preserve"> (3,6 балів)</w:t>
      </w:r>
      <w:r w:rsidR="00755FDD">
        <w:rPr>
          <w:rFonts w:ascii="Times New Roman" w:hAnsi="Times New Roman" w:cs="Times New Roman"/>
          <w:sz w:val="24"/>
          <w:szCs w:val="24"/>
        </w:rPr>
        <w:t xml:space="preserve"> </w:t>
      </w:r>
      <w:r w:rsidR="00400137" w:rsidRPr="003D5558">
        <w:rPr>
          <w:rFonts w:ascii="Times New Roman" w:hAnsi="Times New Roman" w:cs="Times New Roman"/>
          <w:sz w:val="24"/>
          <w:szCs w:val="24"/>
        </w:rPr>
        <w:t>виступають</w:t>
      </w:r>
      <w:r w:rsidRPr="003D5558">
        <w:rPr>
          <w:rFonts w:ascii="Times New Roman" w:hAnsi="Times New Roman" w:cs="Times New Roman"/>
          <w:sz w:val="24"/>
          <w:szCs w:val="24"/>
        </w:rPr>
        <w:t xml:space="preserve"> </w:t>
      </w:r>
      <w:proofErr w:type="spellStart"/>
      <w:r w:rsidRPr="003D5558">
        <w:rPr>
          <w:rFonts w:ascii="Times New Roman" w:hAnsi="Times New Roman" w:cs="Times New Roman"/>
          <w:sz w:val="24"/>
          <w:szCs w:val="24"/>
        </w:rPr>
        <w:t>хакерські</w:t>
      </w:r>
      <w:proofErr w:type="spellEnd"/>
      <w:r w:rsidRPr="003D5558">
        <w:rPr>
          <w:rFonts w:ascii="Times New Roman" w:hAnsi="Times New Roman" w:cs="Times New Roman"/>
          <w:sz w:val="24"/>
          <w:szCs w:val="24"/>
        </w:rPr>
        <w:t xml:space="preserve"> та вірусні атаки. Оскільки електронні гаманці передбачають зберіган</w:t>
      </w:r>
      <w:r w:rsidR="00400137" w:rsidRPr="003D5558">
        <w:rPr>
          <w:rFonts w:ascii="Times New Roman" w:hAnsi="Times New Roman" w:cs="Times New Roman"/>
          <w:sz w:val="24"/>
          <w:szCs w:val="24"/>
        </w:rPr>
        <w:t>ня та обіг електронних грошей, то як для окремих споживачів</w:t>
      </w:r>
      <w:r w:rsidRPr="003D5558">
        <w:rPr>
          <w:rFonts w:ascii="Times New Roman" w:hAnsi="Times New Roman" w:cs="Times New Roman"/>
          <w:sz w:val="24"/>
          <w:szCs w:val="24"/>
        </w:rPr>
        <w:t>, так і для економіки країни</w:t>
      </w:r>
      <w:r w:rsidR="00400137" w:rsidRPr="003D5558">
        <w:rPr>
          <w:rFonts w:ascii="Times New Roman" w:hAnsi="Times New Roman" w:cs="Times New Roman"/>
          <w:sz w:val="24"/>
          <w:szCs w:val="24"/>
        </w:rPr>
        <w:t xml:space="preserve"> </w:t>
      </w:r>
      <w:r w:rsidR="004B58CB" w:rsidRPr="003D5558">
        <w:rPr>
          <w:rFonts w:ascii="Times New Roman" w:hAnsi="Times New Roman" w:cs="Times New Roman"/>
          <w:sz w:val="24"/>
          <w:szCs w:val="24"/>
        </w:rPr>
        <w:t>в цілому</w:t>
      </w:r>
      <w:r w:rsidR="00400137" w:rsidRPr="003D5558">
        <w:rPr>
          <w:rFonts w:ascii="Times New Roman" w:hAnsi="Times New Roman" w:cs="Times New Roman"/>
          <w:sz w:val="24"/>
          <w:szCs w:val="24"/>
        </w:rPr>
        <w:t>,</w:t>
      </w:r>
      <w:r w:rsidRPr="003D5558">
        <w:rPr>
          <w:rFonts w:ascii="Times New Roman" w:hAnsi="Times New Roman" w:cs="Times New Roman"/>
          <w:sz w:val="24"/>
          <w:szCs w:val="24"/>
        </w:rPr>
        <w:t xml:space="preserve"> є вкрай важливим забезпечення </w:t>
      </w:r>
      <w:r w:rsidR="00400137" w:rsidRPr="003D5558">
        <w:rPr>
          <w:rFonts w:ascii="Times New Roman" w:hAnsi="Times New Roman" w:cs="Times New Roman"/>
          <w:sz w:val="24"/>
          <w:szCs w:val="24"/>
        </w:rPr>
        <w:t xml:space="preserve">надійного </w:t>
      </w:r>
      <w:r w:rsidRPr="003D5558">
        <w:rPr>
          <w:rFonts w:ascii="Times New Roman" w:hAnsi="Times New Roman" w:cs="Times New Roman"/>
          <w:sz w:val="24"/>
          <w:szCs w:val="24"/>
        </w:rPr>
        <w:t>захисту цих систем.</w:t>
      </w:r>
      <w:r w:rsidR="00285A3D" w:rsidRPr="003D5558">
        <w:rPr>
          <w:rFonts w:ascii="Times New Roman" w:hAnsi="Times New Roman" w:cs="Times New Roman"/>
          <w:sz w:val="24"/>
          <w:szCs w:val="24"/>
        </w:rPr>
        <w:t xml:space="preserve"> Збільшення систем захисту впливають на збільшення </w:t>
      </w:r>
      <w:r w:rsidR="005254D4" w:rsidRPr="003D5558">
        <w:rPr>
          <w:rFonts w:ascii="Times New Roman" w:hAnsi="Times New Roman" w:cs="Times New Roman"/>
          <w:sz w:val="24"/>
          <w:szCs w:val="24"/>
        </w:rPr>
        <w:t>зацікавленості</w:t>
      </w:r>
      <w:r w:rsidR="00400137" w:rsidRPr="003D5558">
        <w:rPr>
          <w:rFonts w:ascii="Times New Roman" w:hAnsi="Times New Roman" w:cs="Times New Roman"/>
          <w:sz w:val="24"/>
          <w:szCs w:val="24"/>
        </w:rPr>
        <w:t xml:space="preserve"> </w:t>
      </w:r>
      <w:r w:rsidR="005254D4" w:rsidRPr="003D5558">
        <w:rPr>
          <w:rFonts w:ascii="Times New Roman" w:hAnsi="Times New Roman" w:cs="Times New Roman"/>
          <w:sz w:val="24"/>
          <w:szCs w:val="24"/>
        </w:rPr>
        <w:t>клієнтів до електронних гаманців</w:t>
      </w:r>
      <w:r w:rsidR="004B58CB" w:rsidRPr="003D5558">
        <w:rPr>
          <w:rFonts w:ascii="Times New Roman" w:hAnsi="Times New Roman" w:cs="Times New Roman"/>
          <w:sz w:val="24"/>
          <w:szCs w:val="24"/>
        </w:rPr>
        <w:t xml:space="preserve"> – це очевидний факт</w:t>
      </w:r>
      <w:r w:rsidR="005254D4" w:rsidRPr="003D5558">
        <w:rPr>
          <w:rFonts w:ascii="Times New Roman" w:hAnsi="Times New Roman" w:cs="Times New Roman"/>
          <w:sz w:val="24"/>
          <w:szCs w:val="24"/>
        </w:rPr>
        <w:t xml:space="preserve">. </w:t>
      </w:r>
    </w:p>
    <w:p w14:paraId="1C90A0A4" w14:textId="6FE53E58" w:rsidR="005254D4" w:rsidRPr="003D5558" w:rsidRDefault="00400137" w:rsidP="001D3B75">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Проте, ще однією загрозою</w:t>
      </w:r>
      <w:r w:rsidR="005254D4" w:rsidRPr="003D5558">
        <w:rPr>
          <w:rFonts w:ascii="Times New Roman" w:hAnsi="Times New Roman" w:cs="Times New Roman"/>
          <w:sz w:val="24"/>
          <w:szCs w:val="24"/>
        </w:rPr>
        <w:t>, що несе в собі система електронного гаманця</w:t>
      </w:r>
      <w:r w:rsidRPr="003D5558">
        <w:rPr>
          <w:rFonts w:ascii="Times New Roman" w:hAnsi="Times New Roman" w:cs="Times New Roman"/>
          <w:sz w:val="24"/>
          <w:szCs w:val="24"/>
        </w:rPr>
        <w:t>,</w:t>
      </w:r>
      <w:r w:rsidR="005254D4" w:rsidRPr="003D5558">
        <w:rPr>
          <w:rFonts w:ascii="Times New Roman" w:hAnsi="Times New Roman" w:cs="Times New Roman"/>
          <w:sz w:val="24"/>
          <w:szCs w:val="24"/>
        </w:rPr>
        <w:t xml:space="preserve"> виступає виключення з системи обігу паперових грошей. Еле</w:t>
      </w:r>
      <w:r w:rsidR="00552FD0" w:rsidRPr="003D5558">
        <w:rPr>
          <w:rFonts w:ascii="Times New Roman" w:hAnsi="Times New Roman" w:cs="Times New Roman"/>
          <w:sz w:val="24"/>
          <w:szCs w:val="24"/>
        </w:rPr>
        <w:t xml:space="preserve">ктронні гроші стають все більш </w:t>
      </w:r>
      <w:r w:rsidR="005254D4" w:rsidRPr="003D5558">
        <w:rPr>
          <w:rFonts w:ascii="Times New Roman" w:hAnsi="Times New Roman" w:cs="Times New Roman"/>
          <w:sz w:val="24"/>
          <w:szCs w:val="24"/>
        </w:rPr>
        <w:t>популярним</w:t>
      </w:r>
      <w:r w:rsidR="00552FD0" w:rsidRPr="003D5558">
        <w:rPr>
          <w:rFonts w:ascii="Times New Roman" w:hAnsi="Times New Roman" w:cs="Times New Roman"/>
          <w:sz w:val="24"/>
          <w:szCs w:val="24"/>
        </w:rPr>
        <w:t>и</w:t>
      </w:r>
      <w:r w:rsidR="004B58CB" w:rsidRPr="003D5558">
        <w:rPr>
          <w:rFonts w:ascii="Times New Roman" w:hAnsi="Times New Roman" w:cs="Times New Roman"/>
          <w:sz w:val="24"/>
          <w:szCs w:val="24"/>
        </w:rPr>
        <w:t xml:space="preserve"> на фінансовому ринку не лише через свою зручність, а і завдяки екологічності. Екологічна безпека передбач</w:t>
      </w:r>
      <w:r w:rsidRPr="003D5558">
        <w:rPr>
          <w:rFonts w:ascii="Times New Roman" w:hAnsi="Times New Roman" w:cs="Times New Roman"/>
          <w:sz w:val="24"/>
          <w:szCs w:val="24"/>
        </w:rPr>
        <w:t xml:space="preserve">ає </w:t>
      </w:r>
      <w:r w:rsidR="005254D4" w:rsidRPr="003D5558">
        <w:rPr>
          <w:rFonts w:ascii="Times New Roman" w:hAnsi="Times New Roman" w:cs="Times New Roman"/>
          <w:sz w:val="24"/>
          <w:szCs w:val="24"/>
        </w:rPr>
        <w:t>н</w:t>
      </w:r>
      <w:r w:rsidRPr="003D5558">
        <w:rPr>
          <w:rFonts w:ascii="Times New Roman" w:hAnsi="Times New Roman" w:cs="Times New Roman"/>
          <w:sz w:val="24"/>
          <w:szCs w:val="24"/>
        </w:rPr>
        <w:t>еобхідність</w:t>
      </w:r>
      <w:r w:rsidR="005254D4" w:rsidRPr="003D5558">
        <w:rPr>
          <w:rFonts w:ascii="Times New Roman" w:hAnsi="Times New Roman" w:cs="Times New Roman"/>
          <w:sz w:val="24"/>
          <w:szCs w:val="24"/>
        </w:rPr>
        <w:t xml:space="preserve"> економії па</w:t>
      </w:r>
      <w:r w:rsidRPr="003D5558">
        <w:rPr>
          <w:rFonts w:ascii="Times New Roman" w:hAnsi="Times New Roman" w:cs="Times New Roman"/>
          <w:sz w:val="24"/>
          <w:szCs w:val="24"/>
        </w:rPr>
        <w:t>перу (</w:t>
      </w:r>
      <w:r w:rsidR="00931E25" w:rsidRPr="003D5558">
        <w:rPr>
          <w:rFonts w:ascii="Times New Roman" w:hAnsi="Times New Roman" w:cs="Times New Roman"/>
          <w:sz w:val="24"/>
          <w:szCs w:val="24"/>
        </w:rPr>
        <w:t>і лісів</w:t>
      </w:r>
      <w:r w:rsidR="00233EFA" w:rsidRPr="003D5558">
        <w:rPr>
          <w:rFonts w:ascii="Times New Roman" w:hAnsi="Times New Roman" w:cs="Times New Roman"/>
          <w:sz w:val="24"/>
          <w:szCs w:val="24"/>
        </w:rPr>
        <w:t xml:space="preserve"> на планеті</w:t>
      </w:r>
      <w:r w:rsidRPr="003D5558">
        <w:rPr>
          <w:rFonts w:ascii="Times New Roman" w:hAnsi="Times New Roman" w:cs="Times New Roman"/>
          <w:sz w:val="24"/>
          <w:szCs w:val="24"/>
        </w:rPr>
        <w:t>)</w:t>
      </w:r>
      <w:r w:rsidR="00F041B6" w:rsidRPr="003D5558">
        <w:rPr>
          <w:rFonts w:ascii="Times New Roman" w:hAnsi="Times New Roman" w:cs="Times New Roman"/>
          <w:sz w:val="24"/>
          <w:szCs w:val="24"/>
        </w:rPr>
        <w:t>.</w:t>
      </w:r>
      <w:r w:rsidR="005254D4" w:rsidRPr="003D5558">
        <w:rPr>
          <w:rFonts w:ascii="Times New Roman" w:hAnsi="Times New Roman" w:cs="Times New Roman"/>
          <w:sz w:val="24"/>
          <w:szCs w:val="24"/>
        </w:rPr>
        <w:t xml:space="preserve"> Єдине, що </w:t>
      </w:r>
      <w:r w:rsidR="00F041B6" w:rsidRPr="003D5558">
        <w:rPr>
          <w:rFonts w:ascii="Times New Roman" w:hAnsi="Times New Roman" w:cs="Times New Roman"/>
          <w:sz w:val="24"/>
          <w:szCs w:val="24"/>
        </w:rPr>
        <w:t>може завадити повному зникненню з обігу</w:t>
      </w:r>
      <w:r w:rsidR="005254D4" w:rsidRPr="003D5558">
        <w:rPr>
          <w:rFonts w:ascii="Times New Roman" w:hAnsi="Times New Roman" w:cs="Times New Roman"/>
          <w:sz w:val="24"/>
          <w:szCs w:val="24"/>
        </w:rPr>
        <w:t xml:space="preserve"> паперових </w:t>
      </w:r>
      <w:r w:rsidR="00F041B6" w:rsidRPr="003D5558">
        <w:rPr>
          <w:rFonts w:ascii="Times New Roman" w:hAnsi="Times New Roman" w:cs="Times New Roman"/>
          <w:sz w:val="24"/>
          <w:szCs w:val="24"/>
        </w:rPr>
        <w:t xml:space="preserve">форм </w:t>
      </w:r>
      <w:r w:rsidR="005254D4" w:rsidRPr="003D5558">
        <w:rPr>
          <w:rFonts w:ascii="Times New Roman" w:hAnsi="Times New Roman" w:cs="Times New Roman"/>
          <w:sz w:val="24"/>
          <w:szCs w:val="24"/>
        </w:rPr>
        <w:t xml:space="preserve">грошей, </w:t>
      </w:r>
      <w:r w:rsidR="00F041B6" w:rsidRPr="003D5558">
        <w:rPr>
          <w:rFonts w:ascii="Times New Roman" w:hAnsi="Times New Roman" w:cs="Times New Roman"/>
          <w:sz w:val="24"/>
          <w:szCs w:val="24"/>
        </w:rPr>
        <w:t xml:space="preserve">так це </w:t>
      </w:r>
      <w:r w:rsidR="001D3B75" w:rsidRPr="003D5558">
        <w:rPr>
          <w:rFonts w:ascii="Times New Roman" w:hAnsi="Times New Roman" w:cs="Times New Roman"/>
          <w:sz w:val="24"/>
          <w:szCs w:val="24"/>
        </w:rPr>
        <w:t>–</w:t>
      </w:r>
      <w:r w:rsidR="00F041B6" w:rsidRPr="003D5558">
        <w:rPr>
          <w:rFonts w:ascii="Times New Roman" w:hAnsi="Times New Roman" w:cs="Times New Roman"/>
          <w:sz w:val="24"/>
          <w:szCs w:val="24"/>
        </w:rPr>
        <w:t xml:space="preserve"> </w:t>
      </w:r>
      <w:r w:rsidR="005254D4" w:rsidRPr="003D5558">
        <w:rPr>
          <w:rFonts w:ascii="Times New Roman" w:hAnsi="Times New Roman" w:cs="Times New Roman"/>
          <w:sz w:val="24"/>
          <w:szCs w:val="24"/>
        </w:rPr>
        <w:t>заміна натураль</w:t>
      </w:r>
      <w:r w:rsidR="00F041B6" w:rsidRPr="003D5558">
        <w:rPr>
          <w:rFonts w:ascii="Times New Roman" w:hAnsi="Times New Roman" w:cs="Times New Roman"/>
          <w:sz w:val="24"/>
          <w:szCs w:val="24"/>
        </w:rPr>
        <w:t>ного паперу на штучний</w:t>
      </w:r>
      <w:r w:rsidR="005254D4" w:rsidRPr="003D5558">
        <w:rPr>
          <w:rFonts w:ascii="Times New Roman" w:hAnsi="Times New Roman" w:cs="Times New Roman"/>
          <w:sz w:val="24"/>
          <w:szCs w:val="24"/>
        </w:rPr>
        <w:t xml:space="preserve">. </w:t>
      </w:r>
    </w:p>
    <w:p w14:paraId="736F7A9B" w14:textId="1BD76DFF" w:rsidR="00233EFA" w:rsidRPr="003D5558" w:rsidRDefault="00F041B6"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Серед слабких сторін, що мають у сумі оцінку в</w:t>
      </w:r>
      <w:r w:rsidR="001D40C5" w:rsidRPr="003D5558">
        <w:rPr>
          <w:rFonts w:ascii="Times New Roman" w:hAnsi="Times New Roman" w:cs="Times New Roman"/>
          <w:sz w:val="24"/>
          <w:szCs w:val="24"/>
        </w:rPr>
        <w:t xml:space="preserve"> 7,7 балів, можн</w:t>
      </w:r>
      <w:r w:rsidRPr="003D5558">
        <w:rPr>
          <w:rFonts w:ascii="Times New Roman" w:hAnsi="Times New Roman" w:cs="Times New Roman"/>
          <w:sz w:val="24"/>
          <w:szCs w:val="24"/>
        </w:rPr>
        <w:t>а визначити такі основні складові</w:t>
      </w:r>
      <w:r w:rsidR="001D40C5" w:rsidRPr="003D5558">
        <w:rPr>
          <w:rFonts w:ascii="Times New Roman" w:hAnsi="Times New Roman" w:cs="Times New Roman"/>
          <w:sz w:val="24"/>
          <w:szCs w:val="24"/>
        </w:rPr>
        <w:t xml:space="preserve">, як: </w:t>
      </w:r>
      <w:r w:rsidRPr="003D5558">
        <w:rPr>
          <w:rFonts w:ascii="Times New Roman" w:hAnsi="Times New Roman" w:cs="Times New Roman"/>
          <w:sz w:val="24"/>
          <w:szCs w:val="24"/>
        </w:rPr>
        <w:t>незахищеність</w:t>
      </w:r>
      <w:r w:rsidR="001D40C5" w:rsidRPr="003D5558">
        <w:rPr>
          <w:rFonts w:ascii="Times New Roman" w:hAnsi="Times New Roman" w:cs="Times New Roman"/>
          <w:sz w:val="24"/>
          <w:szCs w:val="24"/>
        </w:rPr>
        <w:t xml:space="preserve"> електронного рахунку</w:t>
      </w:r>
      <w:r w:rsidR="00755FDD">
        <w:rPr>
          <w:rFonts w:ascii="Times New Roman" w:hAnsi="Times New Roman" w:cs="Times New Roman"/>
          <w:sz w:val="24"/>
          <w:szCs w:val="24"/>
        </w:rPr>
        <w:t xml:space="preserve"> </w:t>
      </w:r>
      <w:r w:rsidRPr="003D5558">
        <w:rPr>
          <w:rFonts w:ascii="Times New Roman" w:hAnsi="Times New Roman" w:cs="Times New Roman"/>
          <w:sz w:val="24"/>
          <w:szCs w:val="24"/>
        </w:rPr>
        <w:t xml:space="preserve">від блокування </w:t>
      </w:r>
      <w:r w:rsidR="001D40C5" w:rsidRPr="003D5558">
        <w:rPr>
          <w:rFonts w:ascii="Times New Roman" w:hAnsi="Times New Roman" w:cs="Times New Roman"/>
          <w:sz w:val="24"/>
          <w:szCs w:val="24"/>
        </w:rPr>
        <w:t>та неможливість доступу при вимкн</w:t>
      </w:r>
      <w:r w:rsidRPr="003D5558">
        <w:rPr>
          <w:rFonts w:ascii="Times New Roman" w:hAnsi="Times New Roman" w:cs="Times New Roman"/>
          <w:sz w:val="24"/>
          <w:szCs w:val="24"/>
        </w:rPr>
        <w:t xml:space="preserve">енні електромережі, що є досить </w:t>
      </w:r>
      <w:r w:rsidR="001D40C5" w:rsidRPr="003D5558">
        <w:rPr>
          <w:rFonts w:ascii="Times New Roman" w:hAnsi="Times New Roman" w:cs="Times New Roman"/>
          <w:sz w:val="24"/>
          <w:szCs w:val="24"/>
        </w:rPr>
        <w:t>значним та п</w:t>
      </w:r>
      <w:r w:rsidRPr="003D5558">
        <w:rPr>
          <w:rFonts w:ascii="Times New Roman" w:hAnsi="Times New Roman" w:cs="Times New Roman"/>
          <w:sz w:val="24"/>
          <w:szCs w:val="24"/>
        </w:rPr>
        <w:t>овсякденним недолік</w:t>
      </w:r>
      <w:r w:rsidR="001D40C5" w:rsidRPr="003D5558">
        <w:rPr>
          <w:rFonts w:ascii="Times New Roman" w:hAnsi="Times New Roman" w:cs="Times New Roman"/>
          <w:sz w:val="24"/>
          <w:szCs w:val="24"/>
        </w:rPr>
        <w:t>ом для поді</w:t>
      </w:r>
      <w:r w:rsidRPr="003D5558">
        <w:rPr>
          <w:rFonts w:ascii="Times New Roman" w:hAnsi="Times New Roman" w:cs="Times New Roman"/>
          <w:sz w:val="24"/>
          <w:szCs w:val="24"/>
        </w:rPr>
        <w:t>б</w:t>
      </w:r>
      <w:r w:rsidR="004B58CB" w:rsidRPr="003D5558">
        <w:rPr>
          <w:rFonts w:ascii="Times New Roman" w:hAnsi="Times New Roman" w:cs="Times New Roman"/>
          <w:sz w:val="24"/>
          <w:szCs w:val="24"/>
        </w:rPr>
        <w:t>ної електронної технології, якого</w:t>
      </w:r>
      <w:r w:rsidR="001D40C5" w:rsidRPr="003D5558">
        <w:rPr>
          <w:rFonts w:ascii="Times New Roman" w:hAnsi="Times New Roman" w:cs="Times New Roman"/>
          <w:sz w:val="24"/>
          <w:szCs w:val="24"/>
        </w:rPr>
        <w:t xml:space="preserve"> поки що неможливо уникнути, але </w:t>
      </w:r>
      <w:r w:rsidR="004B58CB" w:rsidRPr="003D5558">
        <w:rPr>
          <w:rFonts w:ascii="Times New Roman" w:hAnsi="Times New Roman" w:cs="Times New Roman"/>
          <w:sz w:val="24"/>
          <w:szCs w:val="24"/>
        </w:rPr>
        <w:t>можливо</w:t>
      </w:r>
      <w:r w:rsidR="001D40C5" w:rsidRPr="003D5558">
        <w:rPr>
          <w:rFonts w:ascii="Times New Roman" w:hAnsi="Times New Roman" w:cs="Times New Roman"/>
          <w:sz w:val="24"/>
          <w:szCs w:val="24"/>
        </w:rPr>
        <w:t xml:space="preserve"> мінімізувати. </w:t>
      </w:r>
    </w:p>
    <w:p w14:paraId="16BF9402" w14:textId="6750F6CA" w:rsidR="00066223" w:rsidRPr="003D5558" w:rsidRDefault="00066223"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 xml:space="preserve">Даний вид платіжної системи входить до </w:t>
      </w:r>
      <w:r w:rsidR="00E965C0" w:rsidRPr="003D5558">
        <w:rPr>
          <w:rFonts w:ascii="Times New Roman" w:hAnsi="Times New Roman" w:cs="Times New Roman"/>
          <w:sz w:val="24"/>
          <w:szCs w:val="24"/>
        </w:rPr>
        <w:t>«</w:t>
      </w:r>
      <w:r w:rsidRPr="003D5558">
        <w:rPr>
          <w:rFonts w:ascii="Times New Roman" w:hAnsi="Times New Roman" w:cs="Times New Roman"/>
          <w:sz w:val="24"/>
          <w:szCs w:val="24"/>
        </w:rPr>
        <w:t>Електронних платіжних систем</w:t>
      </w:r>
      <w:r w:rsidR="00E965C0" w:rsidRPr="003D5558">
        <w:rPr>
          <w:rFonts w:ascii="Times New Roman" w:hAnsi="Times New Roman" w:cs="Times New Roman"/>
          <w:sz w:val="24"/>
          <w:szCs w:val="24"/>
        </w:rPr>
        <w:t>»</w:t>
      </w:r>
      <w:r w:rsidRPr="003D5558">
        <w:rPr>
          <w:rFonts w:ascii="Times New Roman" w:hAnsi="Times New Roman" w:cs="Times New Roman"/>
          <w:sz w:val="24"/>
          <w:szCs w:val="24"/>
        </w:rPr>
        <w:t xml:space="preserve"> (СЕП). На сьогодні дана система належить банківським установам. Згідно</w:t>
      </w:r>
      <w:r w:rsidR="001D3B75" w:rsidRPr="003D5558">
        <w:rPr>
          <w:rFonts w:ascii="Times New Roman" w:hAnsi="Times New Roman" w:cs="Times New Roman"/>
          <w:sz w:val="24"/>
          <w:szCs w:val="24"/>
        </w:rPr>
        <w:t xml:space="preserve"> з</w:t>
      </w:r>
      <w:r w:rsidRPr="003D5558">
        <w:rPr>
          <w:rFonts w:ascii="Times New Roman" w:hAnsi="Times New Roman" w:cs="Times New Roman"/>
          <w:sz w:val="24"/>
          <w:szCs w:val="24"/>
        </w:rPr>
        <w:t xml:space="preserve"> звіт</w:t>
      </w:r>
      <w:r w:rsidR="001D3B75" w:rsidRPr="003D5558">
        <w:rPr>
          <w:rFonts w:ascii="Times New Roman" w:hAnsi="Times New Roman" w:cs="Times New Roman"/>
          <w:sz w:val="24"/>
          <w:szCs w:val="24"/>
        </w:rPr>
        <w:t>ом</w:t>
      </w:r>
      <w:r w:rsidR="00F041B6" w:rsidRPr="003D5558">
        <w:rPr>
          <w:rFonts w:ascii="Times New Roman" w:hAnsi="Times New Roman" w:cs="Times New Roman"/>
          <w:sz w:val="24"/>
          <w:szCs w:val="24"/>
        </w:rPr>
        <w:t xml:space="preserve"> Національного банку України, з</w:t>
      </w:r>
      <w:r w:rsidRPr="003D5558">
        <w:rPr>
          <w:rFonts w:ascii="Times New Roman" w:hAnsi="Times New Roman" w:cs="Times New Roman"/>
          <w:sz w:val="24"/>
          <w:szCs w:val="24"/>
        </w:rPr>
        <w:t>авантаженість СЕП</w:t>
      </w:r>
      <w:r w:rsidR="004B58CB" w:rsidRPr="003D5558">
        <w:rPr>
          <w:rFonts w:ascii="Times New Roman" w:hAnsi="Times New Roman" w:cs="Times New Roman"/>
          <w:sz w:val="24"/>
          <w:szCs w:val="24"/>
        </w:rPr>
        <w:t xml:space="preserve"> у 2010-2021 роках неухильно зроста</w:t>
      </w:r>
      <w:r w:rsidRPr="003D5558">
        <w:rPr>
          <w:rFonts w:ascii="Times New Roman" w:hAnsi="Times New Roman" w:cs="Times New Roman"/>
          <w:sz w:val="24"/>
          <w:szCs w:val="24"/>
        </w:rPr>
        <w:t>л</w:t>
      </w:r>
      <w:r w:rsidR="003076BF" w:rsidRPr="003D5558">
        <w:rPr>
          <w:rFonts w:ascii="Times New Roman" w:hAnsi="Times New Roman" w:cs="Times New Roman"/>
          <w:sz w:val="24"/>
          <w:szCs w:val="24"/>
        </w:rPr>
        <w:t>а</w:t>
      </w:r>
      <w:r w:rsidR="001D3B75" w:rsidRPr="003D5558">
        <w:rPr>
          <w:rFonts w:ascii="Times New Roman" w:hAnsi="Times New Roman" w:cs="Times New Roman"/>
          <w:sz w:val="24"/>
          <w:szCs w:val="24"/>
        </w:rPr>
        <w:t xml:space="preserve"> </w:t>
      </w:r>
      <w:r w:rsidR="00AF6640">
        <w:rPr>
          <w:rFonts w:ascii="Times New Roman" w:hAnsi="Times New Roman" w:cs="Times New Roman"/>
          <w:sz w:val="24"/>
          <w:szCs w:val="24"/>
        </w:rPr>
        <w:t>(</w:t>
      </w:r>
      <w:proofErr w:type="spellStart"/>
      <w:r w:rsidR="00AF6640" w:rsidRPr="00AF6640">
        <w:rPr>
          <w:rFonts w:ascii="Times New Roman" w:hAnsi="Times New Roman" w:cs="Times New Roman"/>
          <w:sz w:val="24"/>
          <w:szCs w:val="24"/>
        </w:rPr>
        <w:t>Report</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on</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the</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compliance</w:t>
      </w:r>
      <w:proofErr w:type="spellEnd"/>
      <w:r w:rsidR="00AF6640">
        <w:rPr>
          <w:rFonts w:ascii="Times New Roman" w:hAnsi="Times New Roman" w:cs="Times New Roman"/>
          <w:sz w:val="24"/>
          <w:szCs w:val="24"/>
        </w:rPr>
        <w:t>…</w:t>
      </w:r>
      <w:r w:rsidR="00AF6640" w:rsidRPr="00AF6640">
        <w:rPr>
          <w:rFonts w:ascii="Times New Roman" w:hAnsi="Times New Roman" w:cs="Times New Roman"/>
          <w:sz w:val="24"/>
          <w:szCs w:val="24"/>
        </w:rPr>
        <w:t xml:space="preserve">, 2020), </w:t>
      </w:r>
      <w:r w:rsidRPr="003D5558">
        <w:rPr>
          <w:rFonts w:ascii="Times New Roman" w:hAnsi="Times New Roman" w:cs="Times New Roman"/>
          <w:sz w:val="24"/>
          <w:szCs w:val="24"/>
        </w:rPr>
        <w:t xml:space="preserve">що можемо спостерігати на </w:t>
      </w:r>
      <w:r w:rsidR="00AF6640">
        <w:rPr>
          <w:rFonts w:ascii="Times New Roman" w:hAnsi="Times New Roman" w:cs="Times New Roman"/>
          <w:sz w:val="24"/>
          <w:szCs w:val="24"/>
        </w:rPr>
        <w:t>Рисунку</w:t>
      </w:r>
      <w:r w:rsidRPr="003D5558">
        <w:rPr>
          <w:rFonts w:ascii="Times New Roman" w:hAnsi="Times New Roman" w:cs="Times New Roman"/>
          <w:sz w:val="24"/>
          <w:szCs w:val="24"/>
        </w:rPr>
        <w:t xml:space="preserve"> 1. </w:t>
      </w:r>
    </w:p>
    <w:p w14:paraId="4E9DC267" w14:textId="2E402BF0" w:rsidR="00931E25" w:rsidRPr="00AF6640" w:rsidRDefault="00931E25" w:rsidP="00E965C0">
      <w:pPr>
        <w:spacing w:after="0" w:line="240" w:lineRule="auto"/>
        <w:ind w:firstLine="567"/>
        <w:jc w:val="both"/>
        <w:rPr>
          <w:rFonts w:ascii="Times New Roman" w:hAnsi="Times New Roman" w:cs="Times New Roman"/>
          <w:sz w:val="24"/>
          <w:szCs w:val="24"/>
        </w:rPr>
      </w:pPr>
      <w:proofErr w:type="spellStart"/>
      <w:r w:rsidRPr="003D5558">
        <w:rPr>
          <w:rFonts w:ascii="Times New Roman" w:hAnsi="Times New Roman" w:cs="Times New Roman"/>
          <w:sz w:val="24"/>
          <w:szCs w:val="24"/>
          <w:lang w:val="ru-RU"/>
        </w:rPr>
        <w:t>Встановлено</w:t>
      </w:r>
      <w:proofErr w:type="spellEnd"/>
      <w:r w:rsidRPr="003D5558">
        <w:rPr>
          <w:rFonts w:ascii="Times New Roman" w:hAnsi="Times New Roman" w:cs="Times New Roman"/>
          <w:sz w:val="24"/>
          <w:szCs w:val="24"/>
        </w:rPr>
        <w:t>, що у досліджуваний період кількість та сума початкових платежів зростала з кожним роком. І хоча сума платежів мала тенденцію до зниження у період 2013-2015 років, проте згодом вона зросла і на кінець 2021 року становила 65 трлн грн</w:t>
      </w:r>
      <w:r w:rsidR="003076BF" w:rsidRPr="003D5558">
        <w:rPr>
          <w:rFonts w:ascii="Times New Roman" w:hAnsi="Times New Roman" w:cs="Times New Roman"/>
          <w:sz w:val="24"/>
          <w:szCs w:val="24"/>
        </w:rPr>
        <w:t xml:space="preserve"> </w:t>
      </w:r>
      <w:r w:rsidR="00AF6640">
        <w:rPr>
          <w:rFonts w:ascii="Times New Roman" w:hAnsi="Times New Roman" w:cs="Times New Roman"/>
          <w:sz w:val="24"/>
          <w:szCs w:val="24"/>
        </w:rPr>
        <w:t>(</w:t>
      </w:r>
      <w:proofErr w:type="spellStart"/>
      <w:r w:rsidR="00AF6640" w:rsidRPr="00AF6640">
        <w:rPr>
          <w:rFonts w:ascii="Times New Roman" w:hAnsi="Times New Roman" w:cs="Times New Roman"/>
          <w:sz w:val="24"/>
          <w:szCs w:val="24"/>
        </w:rPr>
        <w:t>Report</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on</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the</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compliance</w:t>
      </w:r>
      <w:proofErr w:type="spellEnd"/>
      <w:r w:rsidR="00AF6640">
        <w:rPr>
          <w:rFonts w:ascii="Times New Roman" w:hAnsi="Times New Roman" w:cs="Times New Roman"/>
          <w:sz w:val="24"/>
          <w:szCs w:val="24"/>
        </w:rPr>
        <w:t>…</w:t>
      </w:r>
      <w:r w:rsidR="00AF6640" w:rsidRPr="00AF6640">
        <w:rPr>
          <w:rFonts w:ascii="Times New Roman" w:hAnsi="Times New Roman" w:cs="Times New Roman"/>
          <w:sz w:val="24"/>
          <w:szCs w:val="24"/>
        </w:rPr>
        <w:t>, 2020).</w:t>
      </w:r>
    </w:p>
    <w:p w14:paraId="1537D3AB" w14:textId="2D850DF5" w:rsidR="00931E25" w:rsidRPr="003D5558" w:rsidRDefault="00931E25" w:rsidP="00E965C0">
      <w:pPr>
        <w:spacing w:after="0" w:line="240" w:lineRule="auto"/>
        <w:ind w:firstLine="567"/>
        <w:jc w:val="both"/>
        <w:rPr>
          <w:rFonts w:ascii="Times New Roman" w:hAnsi="Times New Roman" w:cs="Times New Roman"/>
          <w:sz w:val="24"/>
          <w:szCs w:val="24"/>
        </w:rPr>
      </w:pPr>
      <w:r w:rsidRPr="003D5558">
        <w:rPr>
          <w:rFonts w:ascii="Times New Roman" w:hAnsi="Times New Roman" w:cs="Times New Roman"/>
          <w:sz w:val="24"/>
          <w:szCs w:val="24"/>
        </w:rPr>
        <w:t>Щодо кількості початкових платежів, то вона неухильно зростала протягом всього досліджуваного періоду, і на кінець 2021 року вже становила понад 400 млн шт.</w:t>
      </w:r>
      <w:r w:rsidR="00AF6640" w:rsidRPr="00AF6640">
        <w:rPr>
          <w:rFonts w:ascii="Times New Roman" w:hAnsi="Times New Roman" w:cs="Times New Roman"/>
          <w:sz w:val="24"/>
          <w:szCs w:val="24"/>
          <w:lang w:val="ru-RU"/>
        </w:rPr>
        <w:t xml:space="preserve"> </w:t>
      </w:r>
      <w:r w:rsidR="00AF6640">
        <w:rPr>
          <w:rFonts w:ascii="Times New Roman" w:hAnsi="Times New Roman" w:cs="Times New Roman"/>
          <w:sz w:val="24"/>
          <w:szCs w:val="24"/>
        </w:rPr>
        <w:t>(</w:t>
      </w:r>
      <w:proofErr w:type="spellStart"/>
      <w:r w:rsidR="00AF6640" w:rsidRPr="00AF6640">
        <w:rPr>
          <w:rFonts w:ascii="Times New Roman" w:hAnsi="Times New Roman" w:cs="Times New Roman"/>
          <w:sz w:val="24"/>
          <w:szCs w:val="24"/>
        </w:rPr>
        <w:t>Report</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on</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the</w:t>
      </w:r>
      <w:proofErr w:type="spellEnd"/>
      <w:r w:rsidR="00AF6640" w:rsidRPr="00AF6640">
        <w:rPr>
          <w:rFonts w:ascii="Times New Roman" w:hAnsi="Times New Roman" w:cs="Times New Roman"/>
          <w:sz w:val="24"/>
          <w:szCs w:val="24"/>
        </w:rPr>
        <w:t xml:space="preserve"> </w:t>
      </w:r>
      <w:proofErr w:type="spellStart"/>
      <w:r w:rsidR="00AF6640" w:rsidRPr="00AF6640">
        <w:rPr>
          <w:rFonts w:ascii="Times New Roman" w:hAnsi="Times New Roman" w:cs="Times New Roman"/>
          <w:sz w:val="24"/>
          <w:szCs w:val="24"/>
        </w:rPr>
        <w:t>compliance</w:t>
      </w:r>
      <w:proofErr w:type="spellEnd"/>
      <w:r w:rsidR="00AF6640">
        <w:rPr>
          <w:rFonts w:ascii="Times New Roman" w:hAnsi="Times New Roman" w:cs="Times New Roman"/>
          <w:sz w:val="24"/>
          <w:szCs w:val="24"/>
        </w:rPr>
        <w:t>…</w:t>
      </w:r>
      <w:r w:rsidR="00AF6640" w:rsidRPr="00AF6640">
        <w:rPr>
          <w:rFonts w:ascii="Times New Roman" w:hAnsi="Times New Roman" w:cs="Times New Roman"/>
          <w:sz w:val="24"/>
          <w:szCs w:val="24"/>
        </w:rPr>
        <w:t>, 2020)</w:t>
      </w:r>
      <w:r w:rsidR="00AF6640" w:rsidRPr="00AF6640">
        <w:rPr>
          <w:rFonts w:ascii="Times New Roman" w:hAnsi="Times New Roman" w:cs="Times New Roman"/>
          <w:sz w:val="24"/>
          <w:szCs w:val="24"/>
          <w:lang w:val="ru-RU"/>
        </w:rPr>
        <w:t>.</w:t>
      </w:r>
      <w:r w:rsidRPr="003D5558">
        <w:rPr>
          <w:rFonts w:ascii="Times New Roman" w:hAnsi="Times New Roman" w:cs="Times New Roman"/>
          <w:sz w:val="24"/>
          <w:szCs w:val="24"/>
        </w:rPr>
        <w:t xml:space="preserve"> Ці показники свідчать про неймовірно ефективний ріст СЕП у банківському секторі Україні</w:t>
      </w:r>
      <w:r w:rsidR="00AF6640" w:rsidRPr="003D5558">
        <w:rPr>
          <w:rFonts w:ascii="Times New Roman" w:hAnsi="Times New Roman" w:cs="Times New Roman"/>
          <w:sz w:val="24"/>
          <w:szCs w:val="24"/>
        </w:rPr>
        <w:t xml:space="preserve"> </w:t>
      </w:r>
      <w:r w:rsidR="00AF6640" w:rsidRPr="00AF6640">
        <w:rPr>
          <w:rFonts w:ascii="Times New Roman" w:hAnsi="Times New Roman" w:cs="Times New Roman"/>
          <w:sz w:val="24"/>
          <w:szCs w:val="24"/>
          <w:lang w:val="ru-RU"/>
        </w:rPr>
        <w:t>(</w:t>
      </w:r>
      <w:r w:rsidR="00AF6640">
        <w:rPr>
          <w:rFonts w:ascii="Times New Roman" w:hAnsi="Times New Roman" w:cs="Times New Roman"/>
          <w:sz w:val="24"/>
          <w:szCs w:val="24"/>
        </w:rPr>
        <w:t>Р</w:t>
      </w:r>
      <w:r w:rsidR="00056A8A" w:rsidRPr="003D5558">
        <w:rPr>
          <w:rFonts w:ascii="Times New Roman" w:hAnsi="Times New Roman" w:cs="Times New Roman"/>
          <w:sz w:val="24"/>
          <w:szCs w:val="24"/>
        </w:rPr>
        <w:t>ис. 2)</w:t>
      </w:r>
      <w:r w:rsidRPr="003D5558">
        <w:rPr>
          <w:rFonts w:ascii="Times New Roman" w:hAnsi="Times New Roman" w:cs="Times New Roman"/>
          <w:sz w:val="24"/>
          <w:szCs w:val="24"/>
        </w:rPr>
        <w:t>.</w:t>
      </w:r>
    </w:p>
    <w:p w14:paraId="1EC7484A" w14:textId="77777777" w:rsidR="001D3B75" w:rsidRDefault="001D3B75" w:rsidP="00E965C0">
      <w:pPr>
        <w:spacing w:after="0" w:line="240" w:lineRule="auto"/>
        <w:ind w:firstLine="567"/>
        <w:jc w:val="both"/>
        <w:rPr>
          <w:rFonts w:ascii="Times New Roman" w:hAnsi="Times New Roman" w:cs="Times New Roman"/>
          <w:sz w:val="24"/>
          <w:szCs w:val="24"/>
        </w:rPr>
      </w:pPr>
    </w:p>
    <w:p w14:paraId="63E60BE9" w14:textId="2E1B5784" w:rsidR="002960FA" w:rsidRDefault="002960FA" w:rsidP="003D555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ru-RU" w:eastAsia="ru-RU"/>
        </w:rPr>
        <w:lastRenderedPageBreak/>
        <w:drawing>
          <wp:inline distT="0" distB="0" distL="0" distR="0" wp14:anchorId="66577D52" wp14:editId="101481F4">
            <wp:extent cx="5411972" cy="2583712"/>
            <wp:effectExtent l="0" t="0" r="1778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EEBCAA2" w14:textId="458DC558" w:rsidR="002960FA" w:rsidRDefault="002960FA" w:rsidP="00625121">
      <w:pPr>
        <w:spacing w:after="0" w:line="240" w:lineRule="auto"/>
        <w:jc w:val="center"/>
        <w:rPr>
          <w:rFonts w:ascii="Times New Roman" w:hAnsi="Times New Roman" w:cs="Times New Roman"/>
          <w:sz w:val="24"/>
          <w:szCs w:val="24"/>
        </w:rPr>
      </w:pPr>
      <w:r w:rsidRPr="00EF158D">
        <w:rPr>
          <w:rFonts w:ascii="Times New Roman" w:hAnsi="Times New Roman" w:cs="Times New Roman"/>
          <w:b/>
          <w:sz w:val="24"/>
          <w:szCs w:val="24"/>
        </w:rPr>
        <w:t>Рисунок 1</w:t>
      </w:r>
      <w:r>
        <w:rPr>
          <w:rFonts w:ascii="Times New Roman" w:hAnsi="Times New Roman" w:cs="Times New Roman"/>
          <w:b/>
          <w:sz w:val="24"/>
          <w:szCs w:val="24"/>
        </w:rPr>
        <w:t>.</w:t>
      </w:r>
      <w:r w:rsidRPr="002960FA">
        <w:t xml:space="preserve"> </w:t>
      </w:r>
      <w:r w:rsidRPr="002960FA">
        <w:rPr>
          <w:rFonts w:ascii="Times New Roman" w:hAnsi="Times New Roman" w:cs="Times New Roman"/>
          <w:sz w:val="24"/>
          <w:szCs w:val="24"/>
        </w:rPr>
        <w:t>Завантаженість СЕП</w:t>
      </w:r>
      <w:r w:rsidR="00755FDD">
        <w:rPr>
          <w:rFonts w:ascii="Times New Roman" w:hAnsi="Times New Roman" w:cs="Times New Roman"/>
          <w:sz w:val="24"/>
          <w:szCs w:val="24"/>
        </w:rPr>
        <w:t xml:space="preserve"> </w:t>
      </w:r>
      <w:r w:rsidRPr="002960FA">
        <w:rPr>
          <w:rFonts w:ascii="Times New Roman" w:hAnsi="Times New Roman" w:cs="Times New Roman"/>
          <w:sz w:val="24"/>
          <w:szCs w:val="24"/>
        </w:rPr>
        <w:t>у 2010-2021 роках</w:t>
      </w:r>
      <w:r>
        <w:rPr>
          <w:rFonts w:ascii="Times New Roman" w:hAnsi="Times New Roman" w:cs="Times New Roman"/>
          <w:sz w:val="24"/>
          <w:szCs w:val="24"/>
        </w:rPr>
        <w:t xml:space="preserve"> </w:t>
      </w:r>
      <w:r w:rsidRPr="002960FA">
        <w:rPr>
          <w:rFonts w:ascii="Times New Roman" w:hAnsi="Times New Roman" w:cs="Times New Roman"/>
          <w:sz w:val="24"/>
          <w:szCs w:val="24"/>
        </w:rPr>
        <w:t>за кількістю початкових платежів</w:t>
      </w:r>
    </w:p>
    <w:p w14:paraId="3955D984" w14:textId="5F699866" w:rsidR="002960FA" w:rsidRPr="00853A66" w:rsidRDefault="002960FA" w:rsidP="002960FA">
      <w:pPr>
        <w:spacing w:after="0" w:line="240" w:lineRule="auto"/>
        <w:jc w:val="both"/>
        <w:rPr>
          <w:rFonts w:ascii="Times New Roman" w:hAnsi="Times New Roman" w:cs="Times New Roman"/>
          <w:sz w:val="20"/>
          <w:szCs w:val="24"/>
          <w:lang w:val="ru-RU"/>
        </w:rPr>
      </w:pPr>
      <w:r w:rsidRPr="003D5558">
        <w:rPr>
          <w:rFonts w:ascii="Times New Roman" w:hAnsi="Times New Roman" w:cs="Times New Roman"/>
          <w:b/>
          <w:bCs/>
          <w:sz w:val="20"/>
          <w:szCs w:val="24"/>
        </w:rPr>
        <w:t>Джерело:</w:t>
      </w:r>
      <w:r w:rsidRPr="003D5558">
        <w:rPr>
          <w:rFonts w:ascii="Times New Roman" w:hAnsi="Times New Roman" w:cs="Times New Roman"/>
          <w:sz w:val="20"/>
          <w:szCs w:val="24"/>
        </w:rPr>
        <w:t xml:space="preserve"> розроблено автор</w:t>
      </w:r>
      <w:r w:rsidR="00853A66">
        <w:rPr>
          <w:rFonts w:ascii="Times New Roman" w:hAnsi="Times New Roman" w:cs="Times New Roman"/>
          <w:sz w:val="20"/>
          <w:szCs w:val="24"/>
        </w:rPr>
        <w:t>ами</w:t>
      </w:r>
      <w:r w:rsidRPr="003D5558">
        <w:rPr>
          <w:rFonts w:ascii="Times New Roman" w:hAnsi="Times New Roman" w:cs="Times New Roman"/>
          <w:sz w:val="20"/>
          <w:szCs w:val="24"/>
        </w:rPr>
        <w:t xml:space="preserve"> на основі досліджень</w:t>
      </w:r>
      <w:r w:rsidR="00853A66" w:rsidRPr="00853A66">
        <w:rPr>
          <w:rFonts w:ascii="Times New Roman" w:hAnsi="Times New Roman" w:cs="Times New Roman"/>
          <w:sz w:val="20"/>
          <w:szCs w:val="24"/>
          <w:lang w:val="ru-RU"/>
        </w:rPr>
        <w:t xml:space="preserve"> Electronic </w:t>
      </w:r>
      <w:proofErr w:type="spellStart"/>
      <w:r w:rsidR="00853A66" w:rsidRPr="00853A66">
        <w:rPr>
          <w:rFonts w:ascii="Times New Roman" w:hAnsi="Times New Roman" w:cs="Times New Roman"/>
          <w:sz w:val="20"/>
          <w:szCs w:val="24"/>
          <w:lang w:val="ru-RU"/>
        </w:rPr>
        <w:t>payment</w:t>
      </w:r>
      <w:proofErr w:type="spellEnd"/>
      <w:r w:rsidR="00D72648" w:rsidRPr="00D72648">
        <w:rPr>
          <w:rFonts w:ascii="Times New Roman" w:hAnsi="Times New Roman" w:cs="Times New Roman"/>
          <w:sz w:val="20"/>
          <w:szCs w:val="24"/>
          <w:lang w:val="ru-RU"/>
        </w:rPr>
        <w:t xml:space="preserve"> </w:t>
      </w:r>
      <w:r w:rsidR="00D72648">
        <w:rPr>
          <w:rFonts w:ascii="Times New Roman" w:hAnsi="Times New Roman" w:cs="Times New Roman"/>
          <w:sz w:val="20"/>
          <w:szCs w:val="24"/>
          <w:lang w:val="en-US"/>
        </w:rPr>
        <w:t>system</w:t>
      </w:r>
      <w:r w:rsidR="00D72648">
        <w:rPr>
          <w:rFonts w:ascii="Times New Roman" w:hAnsi="Times New Roman" w:cs="Times New Roman"/>
          <w:sz w:val="20"/>
          <w:szCs w:val="24"/>
          <w:lang w:val="ru-RU"/>
        </w:rPr>
        <w:t>…</w:t>
      </w:r>
      <w:r w:rsidR="00D72648" w:rsidRPr="00D72648">
        <w:rPr>
          <w:rFonts w:ascii="Times New Roman" w:hAnsi="Times New Roman" w:cs="Times New Roman"/>
          <w:sz w:val="20"/>
          <w:szCs w:val="24"/>
          <w:lang w:val="ru-RU"/>
        </w:rPr>
        <w:t xml:space="preserve"> </w:t>
      </w:r>
      <w:r w:rsidR="00D72648">
        <w:rPr>
          <w:rFonts w:ascii="Times New Roman" w:hAnsi="Times New Roman" w:cs="Times New Roman"/>
          <w:sz w:val="20"/>
          <w:szCs w:val="24"/>
          <w:lang w:val="en-US"/>
        </w:rPr>
        <w:t>(</w:t>
      </w:r>
      <w:r w:rsidR="00853A66" w:rsidRPr="00853A66">
        <w:rPr>
          <w:rFonts w:ascii="Times New Roman" w:hAnsi="Times New Roman" w:cs="Times New Roman"/>
          <w:sz w:val="20"/>
          <w:szCs w:val="24"/>
          <w:lang w:val="ru-RU"/>
        </w:rPr>
        <w:t>2021)</w:t>
      </w:r>
    </w:p>
    <w:p w14:paraId="7056A609" w14:textId="77777777" w:rsidR="003D5558" w:rsidRPr="003D5558" w:rsidRDefault="003D5558" w:rsidP="002960FA">
      <w:pPr>
        <w:spacing w:after="0" w:line="240" w:lineRule="auto"/>
        <w:jc w:val="both"/>
        <w:rPr>
          <w:rFonts w:ascii="Times New Roman" w:hAnsi="Times New Roman" w:cs="Times New Roman"/>
          <w:sz w:val="24"/>
          <w:szCs w:val="32"/>
          <w:lang w:val="ru-RU"/>
        </w:rPr>
      </w:pPr>
    </w:p>
    <w:p w14:paraId="6846D68C" w14:textId="049BA0E6" w:rsidR="002960FA" w:rsidRDefault="002960FA" w:rsidP="00922F2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61784423" wp14:editId="349E6196">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7E384C" w14:textId="152A6CAE" w:rsidR="0084466E" w:rsidRPr="006D346E" w:rsidRDefault="00F041B6" w:rsidP="00922F20">
      <w:pPr>
        <w:spacing w:after="0" w:line="240" w:lineRule="auto"/>
        <w:jc w:val="center"/>
        <w:rPr>
          <w:rFonts w:ascii="Times New Roman" w:hAnsi="Times New Roman" w:cs="Times New Roman"/>
          <w:sz w:val="24"/>
          <w:szCs w:val="24"/>
        </w:rPr>
      </w:pPr>
      <w:r w:rsidRPr="00EF158D">
        <w:rPr>
          <w:rFonts w:ascii="Times New Roman" w:hAnsi="Times New Roman" w:cs="Times New Roman"/>
          <w:b/>
          <w:sz w:val="24"/>
          <w:szCs w:val="24"/>
        </w:rPr>
        <w:t>Рисунок</w:t>
      </w:r>
      <w:r w:rsidR="002960FA">
        <w:rPr>
          <w:rFonts w:ascii="Times New Roman" w:hAnsi="Times New Roman" w:cs="Times New Roman"/>
          <w:b/>
          <w:sz w:val="24"/>
          <w:szCs w:val="24"/>
        </w:rPr>
        <w:t xml:space="preserve"> 2</w:t>
      </w:r>
      <w:r w:rsidR="00EF158D">
        <w:rPr>
          <w:rFonts w:ascii="Times New Roman" w:hAnsi="Times New Roman" w:cs="Times New Roman"/>
          <w:b/>
          <w:sz w:val="24"/>
          <w:szCs w:val="24"/>
        </w:rPr>
        <w:t>.</w:t>
      </w:r>
      <w:r w:rsidR="002960FA" w:rsidRPr="002960FA">
        <w:rPr>
          <w:rFonts w:ascii="Times New Roman" w:hAnsi="Times New Roman" w:cs="Times New Roman"/>
          <w:sz w:val="24"/>
          <w:szCs w:val="24"/>
        </w:rPr>
        <w:t xml:space="preserve"> </w:t>
      </w:r>
      <w:r w:rsidR="002960FA">
        <w:rPr>
          <w:rFonts w:ascii="Times New Roman" w:hAnsi="Times New Roman" w:cs="Times New Roman"/>
          <w:sz w:val="24"/>
          <w:szCs w:val="24"/>
        </w:rPr>
        <w:t>За</w:t>
      </w:r>
      <w:r w:rsidR="002960FA" w:rsidRPr="002960FA">
        <w:rPr>
          <w:rFonts w:ascii="Times New Roman" w:hAnsi="Times New Roman" w:cs="Times New Roman"/>
          <w:sz w:val="24"/>
          <w:szCs w:val="24"/>
        </w:rPr>
        <w:t>вантаженість СЕП</w:t>
      </w:r>
      <w:r w:rsidR="00755FDD">
        <w:rPr>
          <w:rFonts w:ascii="Times New Roman" w:hAnsi="Times New Roman" w:cs="Times New Roman"/>
          <w:sz w:val="24"/>
          <w:szCs w:val="24"/>
        </w:rPr>
        <w:t xml:space="preserve"> </w:t>
      </w:r>
      <w:r w:rsidR="002960FA" w:rsidRPr="002960FA">
        <w:rPr>
          <w:rFonts w:ascii="Times New Roman" w:hAnsi="Times New Roman" w:cs="Times New Roman"/>
          <w:sz w:val="24"/>
          <w:szCs w:val="24"/>
        </w:rPr>
        <w:t>у 2010-2021 роках</w:t>
      </w:r>
      <w:r w:rsidR="002960FA">
        <w:rPr>
          <w:rFonts w:ascii="Times New Roman" w:hAnsi="Times New Roman" w:cs="Times New Roman"/>
          <w:sz w:val="24"/>
          <w:szCs w:val="24"/>
        </w:rPr>
        <w:t xml:space="preserve"> </w:t>
      </w:r>
      <w:r w:rsidR="002960FA" w:rsidRPr="002960FA">
        <w:rPr>
          <w:rFonts w:ascii="Times New Roman" w:hAnsi="Times New Roman" w:cs="Times New Roman"/>
          <w:sz w:val="24"/>
          <w:szCs w:val="24"/>
        </w:rPr>
        <w:t>за сумою початкових платежів</w:t>
      </w:r>
    </w:p>
    <w:p w14:paraId="47428377" w14:textId="692235AE" w:rsidR="00066223" w:rsidRPr="00853A66" w:rsidRDefault="0084466E" w:rsidP="00625121">
      <w:pPr>
        <w:spacing w:after="0" w:line="240" w:lineRule="auto"/>
        <w:jc w:val="both"/>
        <w:rPr>
          <w:rFonts w:ascii="Times New Roman" w:hAnsi="Times New Roman" w:cs="Times New Roman"/>
          <w:sz w:val="20"/>
          <w:szCs w:val="20"/>
          <w:lang w:val="ru-RU"/>
        </w:rPr>
      </w:pPr>
      <w:r w:rsidRPr="00922F20">
        <w:rPr>
          <w:rFonts w:ascii="Times New Roman" w:hAnsi="Times New Roman" w:cs="Times New Roman"/>
          <w:b/>
          <w:bCs/>
          <w:sz w:val="20"/>
          <w:szCs w:val="20"/>
        </w:rPr>
        <w:t>Джерело:</w:t>
      </w:r>
      <w:r w:rsidR="00EF158D" w:rsidRPr="00922F20">
        <w:rPr>
          <w:rFonts w:ascii="Times New Roman" w:hAnsi="Times New Roman" w:cs="Times New Roman"/>
          <w:sz w:val="20"/>
          <w:szCs w:val="20"/>
        </w:rPr>
        <w:t xml:space="preserve"> розроблено автор</w:t>
      </w:r>
      <w:r w:rsidR="00853A66">
        <w:rPr>
          <w:rFonts w:ascii="Times New Roman" w:hAnsi="Times New Roman" w:cs="Times New Roman"/>
          <w:sz w:val="20"/>
          <w:szCs w:val="20"/>
        </w:rPr>
        <w:t>ами</w:t>
      </w:r>
      <w:r w:rsidR="00EF158D" w:rsidRPr="00922F20">
        <w:rPr>
          <w:rFonts w:ascii="Times New Roman" w:hAnsi="Times New Roman" w:cs="Times New Roman"/>
          <w:sz w:val="20"/>
          <w:szCs w:val="20"/>
        </w:rPr>
        <w:t xml:space="preserve"> на основі досліджень</w:t>
      </w:r>
      <w:r w:rsidR="00853A66" w:rsidRPr="00853A66">
        <w:rPr>
          <w:rFonts w:ascii="Times New Roman" w:hAnsi="Times New Roman" w:cs="Times New Roman"/>
          <w:sz w:val="20"/>
          <w:szCs w:val="20"/>
          <w:lang w:val="ru-RU"/>
        </w:rPr>
        <w:t xml:space="preserve"> Electronic </w:t>
      </w:r>
      <w:proofErr w:type="spellStart"/>
      <w:r w:rsidR="00853A66" w:rsidRPr="00853A66">
        <w:rPr>
          <w:rFonts w:ascii="Times New Roman" w:hAnsi="Times New Roman" w:cs="Times New Roman"/>
          <w:sz w:val="20"/>
          <w:szCs w:val="20"/>
          <w:lang w:val="ru-RU"/>
        </w:rPr>
        <w:t>payment</w:t>
      </w:r>
      <w:proofErr w:type="spellEnd"/>
      <w:r w:rsidR="00D72648" w:rsidRPr="00D72648">
        <w:rPr>
          <w:rFonts w:ascii="Times New Roman" w:hAnsi="Times New Roman" w:cs="Times New Roman"/>
          <w:sz w:val="20"/>
          <w:szCs w:val="20"/>
          <w:lang w:val="ru-RU"/>
        </w:rPr>
        <w:t xml:space="preserve"> </w:t>
      </w:r>
      <w:r w:rsidR="00D72648">
        <w:rPr>
          <w:rFonts w:ascii="Times New Roman" w:hAnsi="Times New Roman" w:cs="Times New Roman"/>
          <w:sz w:val="20"/>
          <w:szCs w:val="20"/>
          <w:lang w:val="en-US"/>
        </w:rPr>
        <w:t>system</w:t>
      </w:r>
      <w:r w:rsidR="00853A66">
        <w:rPr>
          <w:rFonts w:ascii="Times New Roman" w:hAnsi="Times New Roman" w:cs="Times New Roman"/>
          <w:sz w:val="20"/>
          <w:szCs w:val="20"/>
          <w:lang w:val="ru-RU"/>
        </w:rPr>
        <w:t>…</w:t>
      </w:r>
      <w:r w:rsidR="00853A66" w:rsidRPr="00853A66">
        <w:rPr>
          <w:rFonts w:ascii="Times New Roman" w:hAnsi="Times New Roman" w:cs="Times New Roman"/>
          <w:sz w:val="20"/>
          <w:szCs w:val="20"/>
          <w:lang w:val="ru-RU"/>
        </w:rPr>
        <w:t xml:space="preserve"> </w:t>
      </w:r>
      <w:r w:rsidR="00D72648" w:rsidRPr="00D72648">
        <w:rPr>
          <w:rFonts w:ascii="Times New Roman" w:hAnsi="Times New Roman" w:cs="Times New Roman"/>
          <w:sz w:val="20"/>
          <w:szCs w:val="20"/>
          <w:lang w:val="ru-RU"/>
        </w:rPr>
        <w:t>(</w:t>
      </w:r>
      <w:r w:rsidR="00853A66" w:rsidRPr="00853A66">
        <w:rPr>
          <w:rFonts w:ascii="Times New Roman" w:hAnsi="Times New Roman" w:cs="Times New Roman"/>
          <w:sz w:val="20"/>
          <w:szCs w:val="20"/>
          <w:lang w:val="ru-RU"/>
        </w:rPr>
        <w:t>2021)</w:t>
      </w:r>
    </w:p>
    <w:p w14:paraId="05B05311" w14:textId="77777777" w:rsidR="001D4DA6" w:rsidRDefault="001D4DA6" w:rsidP="00E965C0">
      <w:pPr>
        <w:spacing w:after="0" w:line="240" w:lineRule="auto"/>
        <w:ind w:firstLine="567"/>
        <w:jc w:val="both"/>
        <w:rPr>
          <w:rFonts w:ascii="Times New Roman" w:hAnsi="Times New Roman" w:cs="Times New Roman"/>
          <w:sz w:val="24"/>
          <w:szCs w:val="24"/>
        </w:rPr>
      </w:pPr>
    </w:p>
    <w:p w14:paraId="5DBA4D7C" w14:textId="3F355F64" w:rsidR="00931E25" w:rsidRPr="00853A66" w:rsidRDefault="00A64CC1" w:rsidP="00922F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Згідно </w:t>
      </w:r>
      <w:r w:rsidR="001D3B75">
        <w:rPr>
          <w:rFonts w:ascii="Times New Roman" w:hAnsi="Times New Roman" w:cs="Times New Roman"/>
          <w:sz w:val="24"/>
          <w:szCs w:val="24"/>
        </w:rPr>
        <w:t xml:space="preserve">з </w:t>
      </w:r>
      <w:r>
        <w:rPr>
          <w:rFonts w:ascii="Times New Roman" w:hAnsi="Times New Roman" w:cs="Times New Roman"/>
          <w:sz w:val="24"/>
          <w:szCs w:val="24"/>
        </w:rPr>
        <w:t>звіт</w:t>
      </w:r>
      <w:r w:rsidR="001D3B75">
        <w:rPr>
          <w:rFonts w:ascii="Times New Roman" w:hAnsi="Times New Roman" w:cs="Times New Roman"/>
          <w:sz w:val="24"/>
          <w:szCs w:val="24"/>
        </w:rPr>
        <w:t>ом</w:t>
      </w:r>
      <w:r>
        <w:rPr>
          <w:rFonts w:ascii="Times New Roman" w:hAnsi="Times New Roman" w:cs="Times New Roman"/>
          <w:sz w:val="24"/>
          <w:szCs w:val="24"/>
        </w:rPr>
        <w:t xml:space="preserve"> НБУ (</w:t>
      </w:r>
      <w:proofErr w:type="spellStart"/>
      <w:r w:rsidR="007A6094" w:rsidRPr="007A6094">
        <w:rPr>
          <w:rFonts w:ascii="Times New Roman" w:hAnsi="Times New Roman" w:cs="Times New Roman"/>
          <w:sz w:val="24"/>
          <w:szCs w:val="24"/>
        </w:rPr>
        <w:t>Report</w:t>
      </w:r>
      <w:proofErr w:type="spellEnd"/>
      <w:r w:rsidR="007A6094" w:rsidRPr="007A6094">
        <w:rPr>
          <w:rFonts w:ascii="Times New Roman" w:hAnsi="Times New Roman" w:cs="Times New Roman"/>
          <w:sz w:val="24"/>
          <w:szCs w:val="24"/>
        </w:rPr>
        <w:t xml:space="preserve"> </w:t>
      </w:r>
      <w:proofErr w:type="spellStart"/>
      <w:r w:rsidR="007A6094" w:rsidRPr="007A6094">
        <w:rPr>
          <w:rFonts w:ascii="Times New Roman" w:hAnsi="Times New Roman" w:cs="Times New Roman"/>
          <w:sz w:val="24"/>
          <w:szCs w:val="24"/>
        </w:rPr>
        <w:t>on</w:t>
      </w:r>
      <w:proofErr w:type="spellEnd"/>
      <w:r w:rsidR="007A6094" w:rsidRPr="007A6094">
        <w:rPr>
          <w:rFonts w:ascii="Times New Roman" w:hAnsi="Times New Roman" w:cs="Times New Roman"/>
          <w:sz w:val="24"/>
          <w:szCs w:val="24"/>
        </w:rPr>
        <w:t xml:space="preserve"> </w:t>
      </w:r>
      <w:proofErr w:type="spellStart"/>
      <w:r w:rsidR="007A6094" w:rsidRPr="007A6094">
        <w:rPr>
          <w:rFonts w:ascii="Times New Roman" w:hAnsi="Times New Roman" w:cs="Times New Roman"/>
          <w:sz w:val="24"/>
          <w:szCs w:val="24"/>
        </w:rPr>
        <w:t>compliance</w:t>
      </w:r>
      <w:proofErr w:type="spellEnd"/>
      <w:r w:rsidR="007A6094" w:rsidRPr="007A6094">
        <w:rPr>
          <w:rFonts w:ascii="Times New Roman" w:hAnsi="Times New Roman" w:cs="Times New Roman"/>
          <w:sz w:val="24"/>
          <w:szCs w:val="24"/>
        </w:rPr>
        <w:t xml:space="preserve">…, </w:t>
      </w:r>
      <w:r>
        <w:rPr>
          <w:rFonts w:ascii="Times New Roman" w:hAnsi="Times New Roman" w:cs="Times New Roman"/>
          <w:sz w:val="24"/>
          <w:szCs w:val="24"/>
        </w:rPr>
        <w:t xml:space="preserve">2020), </w:t>
      </w:r>
      <w:r w:rsidR="006919E9" w:rsidRPr="006D346E">
        <w:rPr>
          <w:rFonts w:ascii="Times New Roman" w:hAnsi="Times New Roman" w:cs="Times New Roman"/>
          <w:sz w:val="24"/>
          <w:szCs w:val="24"/>
        </w:rPr>
        <w:t>у</w:t>
      </w:r>
      <w:r w:rsidR="0084466E" w:rsidRPr="006D346E">
        <w:rPr>
          <w:rFonts w:ascii="Times New Roman" w:hAnsi="Times New Roman" w:cs="Times New Roman"/>
          <w:sz w:val="24"/>
          <w:szCs w:val="24"/>
        </w:rPr>
        <w:t xml:space="preserve"> 2020 році СЕП було оброблено 385,3 млн початкових платежів на суму 44,8 трлн грн, що на 0,4 % більше за кількістю та </w:t>
      </w:r>
      <w:r w:rsidR="00CC048B" w:rsidRPr="006D346E">
        <w:rPr>
          <w:rFonts w:ascii="Times New Roman" w:hAnsi="Times New Roman" w:cs="Times New Roman"/>
          <w:sz w:val="24"/>
          <w:szCs w:val="24"/>
        </w:rPr>
        <w:t xml:space="preserve">на </w:t>
      </w:r>
      <w:r w:rsidR="0084466E" w:rsidRPr="006D346E">
        <w:rPr>
          <w:rFonts w:ascii="Times New Roman" w:hAnsi="Times New Roman" w:cs="Times New Roman"/>
          <w:sz w:val="24"/>
          <w:szCs w:val="24"/>
        </w:rPr>
        <w:t>38,1 % за с</w:t>
      </w:r>
      <w:r w:rsidR="006919E9" w:rsidRPr="006D346E">
        <w:rPr>
          <w:rFonts w:ascii="Times New Roman" w:hAnsi="Times New Roman" w:cs="Times New Roman"/>
          <w:sz w:val="24"/>
          <w:szCs w:val="24"/>
        </w:rPr>
        <w:t>умою, ніж у попередньому році, з</w:t>
      </w:r>
      <w:r w:rsidR="0084466E" w:rsidRPr="006D346E">
        <w:rPr>
          <w:rFonts w:ascii="Times New Roman" w:hAnsi="Times New Roman" w:cs="Times New Roman"/>
          <w:sz w:val="24"/>
          <w:szCs w:val="24"/>
        </w:rPr>
        <w:t xml:space="preserve">агалом, у СЕП в 2020 році щодобово в середньому оброблялось 1,5 </w:t>
      </w:r>
      <w:r w:rsidR="00751E44" w:rsidRPr="006D346E">
        <w:rPr>
          <w:rFonts w:ascii="Times New Roman" w:hAnsi="Times New Roman" w:cs="Times New Roman"/>
          <w:sz w:val="24"/>
          <w:szCs w:val="24"/>
        </w:rPr>
        <w:t>млн платежів на суму 178,6 млрд грн</w:t>
      </w:r>
      <w:r w:rsidR="00233EFA" w:rsidRPr="006D346E">
        <w:rPr>
          <w:rFonts w:ascii="Times New Roman" w:hAnsi="Times New Roman" w:cs="Times New Roman"/>
          <w:sz w:val="24"/>
          <w:szCs w:val="24"/>
        </w:rPr>
        <w:t xml:space="preserve"> </w:t>
      </w:r>
      <w:r w:rsidR="00853A66" w:rsidRPr="00853A66">
        <w:rPr>
          <w:rFonts w:ascii="Times New Roman" w:hAnsi="Times New Roman" w:cs="Times New Roman"/>
          <w:sz w:val="24"/>
          <w:szCs w:val="24"/>
        </w:rPr>
        <w:t>(</w:t>
      </w:r>
      <w:r w:rsidR="00853A66" w:rsidRPr="00853A66">
        <w:rPr>
          <w:rFonts w:ascii="Times New Roman" w:hAnsi="Times New Roman" w:cs="Times New Roman"/>
          <w:sz w:val="24"/>
          <w:szCs w:val="24"/>
          <w:lang w:val="ru-RU"/>
        </w:rPr>
        <w:t>Report</w:t>
      </w:r>
      <w:r w:rsidR="00853A66" w:rsidRPr="00853A66">
        <w:rPr>
          <w:rFonts w:ascii="Times New Roman" w:hAnsi="Times New Roman" w:cs="Times New Roman"/>
          <w:sz w:val="24"/>
          <w:szCs w:val="24"/>
        </w:rPr>
        <w:t xml:space="preserve"> </w:t>
      </w:r>
      <w:proofErr w:type="spellStart"/>
      <w:r w:rsidR="00853A66" w:rsidRPr="00853A66">
        <w:rPr>
          <w:rFonts w:ascii="Times New Roman" w:hAnsi="Times New Roman" w:cs="Times New Roman"/>
          <w:sz w:val="24"/>
          <w:szCs w:val="24"/>
          <w:lang w:val="ru-RU"/>
        </w:rPr>
        <w:t>on</w:t>
      </w:r>
      <w:proofErr w:type="spellEnd"/>
      <w:r w:rsidR="00853A66" w:rsidRPr="00853A66">
        <w:rPr>
          <w:rFonts w:ascii="Times New Roman" w:hAnsi="Times New Roman" w:cs="Times New Roman"/>
          <w:sz w:val="24"/>
          <w:szCs w:val="24"/>
        </w:rPr>
        <w:t xml:space="preserve"> </w:t>
      </w:r>
      <w:proofErr w:type="spellStart"/>
      <w:r w:rsidR="00853A66" w:rsidRPr="00853A66">
        <w:rPr>
          <w:rFonts w:ascii="Times New Roman" w:hAnsi="Times New Roman" w:cs="Times New Roman"/>
          <w:sz w:val="24"/>
          <w:szCs w:val="24"/>
          <w:lang w:val="ru-RU"/>
        </w:rPr>
        <w:t>the</w:t>
      </w:r>
      <w:proofErr w:type="spellEnd"/>
      <w:r w:rsidR="00853A66" w:rsidRPr="00853A66">
        <w:rPr>
          <w:rFonts w:ascii="Times New Roman" w:hAnsi="Times New Roman" w:cs="Times New Roman"/>
          <w:sz w:val="24"/>
          <w:szCs w:val="24"/>
        </w:rPr>
        <w:t xml:space="preserve"> </w:t>
      </w:r>
      <w:proofErr w:type="spellStart"/>
      <w:r w:rsidR="00853A66" w:rsidRPr="00853A66">
        <w:rPr>
          <w:rFonts w:ascii="Times New Roman" w:hAnsi="Times New Roman" w:cs="Times New Roman"/>
          <w:sz w:val="24"/>
          <w:szCs w:val="24"/>
          <w:lang w:val="ru-RU"/>
        </w:rPr>
        <w:t>compliance</w:t>
      </w:r>
      <w:proofErr w:type="spellEnd"/>
      <w:r w:rsidR="00853A66" w:rsidRPr="00853A66">
        <w:rPr>
          <w:rFonts w:ascii="Times New Roman" w:hAnsi="Times New Roman" w:cs="Times New Roman"/>
          <w:sz w:val="24"/>
          <w:szCs w:val="24"/>
        </w:rPr>
        <w:t>…, 2020).</w:t>
      </w:r>
    </w:p>
    <w:p w14:paraId="4F3B8568" w14:textId="7D995591" w:rsidR="00931E25" w:rsidRPr="0064583E" w:rsidRDefault="00931E25" w:rsidP="00922F20">
      <w:pPr>
        <w:spacing w:after="0" w:line="240" w:lineRule="auto"/>
        <w:ind w:firstLine="567"/>
        <w:jc w:val="both"/>
        <w:rPr>
          <w:rFonts w:ascii="Times New Roman" w:hAnsi="Times New Roman" w:cs="Times New Roman"/>
          <w:sz w:val="24"/>
          <w:szCs w:val="24"/>
        </w:rPr>
      </w:pPr>
      <w:r w:rsidRPr="006D346E">
        <w:rPr>
          <w:rFonts w:ascii="Times New Roman" w:hAnsi="Times New Roman" w:cs="Times New Roman"/>
          <w:sz w:val="24"/>
          <w:szCs w:val="24"/>
        </w:rPr>
        <w:t>Встановлено, що загальний обсяг платежів мав зростаючий</w:t>
      </w:r>
      <w:r w:rsidR="00056A8A" w:rsidRPr="006D346E">
        <w:rPr>
          <w:rFonts w:ascii="Times New Roman" w:hAnsi="Times New Roman" w:cs="Times New Roman"/>
          <w:sz w:val="24"/>
          <w:szCs w:val="24"/>
        </w:rPr>
        <w:t xml:space="preserve"> темп і у 2020 р.</w:t>
      </w:r>
      <w:r w:rsidRPr="006D346E">
        <w:rPr>
          <w:rFonts w:ascii="Times New Roman" w:hAnsi="Times New Roman" w:cs="Times New Roman"/>
          <w:sz w:val="24"/>
          <w:szCs w:val="24"/>
        </w:rPr>
        <w:t xml:space="preserve"> </w:t>
      </w:r>
      <w:r w:rsidR="007D4939" w:rsidRPr="006D346E">
        <w:rPr>
          <w:rFonts w:ascii="Times New Roman" w:hAnsi="Times New Roman" w:cs="Times New Roman"/>
          <w:sz w:val="24"/>
          <w:szCs w:val="24"/>
        </w:rPr>
        <w:t>досягнув свого максимального значення</w:t>
      </w:r>
      <w:r w:rsidRPr="006D346E">
        <w:rPr>
          <w:rFonts w:ascii="Times New Roman" w:hAnsi="Times New Roman" w:cs="Times New Roman"/>
          <w:sz w:val="24"/>
          <w:szCs w:val="24"/>
        </w:rPr>
        <w:t>, щ</w:t>
      </w:r>
      <w:r w:rsidR="00CC048B" w:rsidRPr="006D346E">
        <w:rPr>
          <w:rFonts w:ascii="Times New Roman" w:hAnsi="Times New Roman" w:cs="Times New Roman"/>
          <w:sz w:val="24"/>
          <w:szCs w:val="24"/>
        </w:rPr>
        <w:t>о обумовлюється впровадженням і</w:t>
      </w:r>
      <w:r w:rsidRPr="006D346E">
        <w:rPr>
          <w:rFonts w:ascii="Times New Roman" w:hAnsi="Times New Roman" w:cs="Times New Roman"/>
          <w:sz w:val="24"/>
          <w:szCs w:val="24"/>
        </w:rPr>
        <w:t xml:space="preserve"> розквітом інноваційних технологій. Так, показник</w:t>
      </w:r>
      <w:r w:rsidR="007D4939" w:rsidRPr="006D346E">
        <w:rPr>
          <w:rFonts w:ascii="Times New Roman" w:hAnsi="Times New Roman" w:cs="Times New Roman"/>
          <w:sz w:val="24"/>
          <w:szCs w:val="24"/>
        </w:rPr>
        <w:t>и були розраховані серед п’ят</w:t>
      </w:r>
      <w:r w:rsidRPr="006D346E">
        <w:rPr>
          <w:rFonts w:ascii="Times New Roman" w:hAnsi="Times New Roman" w:cs="Times New Roman"/>
          <w:sz w:val="24"/>
          <w:szCs w:val="24"/>
        </w:rPr>
        <w:t xml:space="preserve">и найбільших учасників СЕП (по сумі </w:t>
      </w:r>
      <w:r w:rsidRPr="0064583E">
        <w:rPr>
          <w:rFonts w:ascii="Times New Roman" w:hAnsi="Times New Roman" w:cs="Times New Roman"/>
          <w:sz w:val="24"/>
          <w:szCs w:val="24"/>
        </w:rPr>
        <w:t xml:space="preserve">платежу) </w:t>
      </w:r>
      <w:r w:rsidR="00853A66" w:rsidRPr="0064583E">
        <w:rPr>
          <w:rFonts w:ascii="Times New Roman" w:hAnsi="Times New Roman" w:cs="Times New Roman"/>
          <w:sz w:val="24"/>
          <w:szCs w:val="24"/>
        </w:rPr>
        <w:t>(</w:t>
      </w:r>
      <w:r w:rsidR="00853A66" w:rsidRPr="0064583E">
        <w:rPr>
          <w:rFonts w:ascii="Times New Roman" w:hAnsi="Times New Roman" w:cs="Times New Roman"/>
          <w:sz w:val="24"/>
          <w:szCs w:val="24"/>
          <w:lang w:val="ru-RU"/>
        </w:rPr>
        <w:t>Report</w:t>
      </w:r>
      <w:r w:rsidR="00853A66" w:rsidRPr="0064583E">
        <w:rPr>
          <w:rFonts w:ascii="Times New Roman" w:hAnsi="Times New Roman" w:cs="Times New Roman"/>
          <w:sz w:val="24"/>
          <w:szCs w:val="24"/>
        </w:rPr>
        <w:t xml:space="preserve"> </w:t>
      </w:r>
      <w:proofErr w:type="spellStart"/>
      <w:r w:rsidR="00853A66" w:rsidRPr="0064583E">
        <w:rPr>
          <w:rFonts w:ascii="Times New Roman" w:hAnsi="Times New Roman" w:cs="Times New Roman"/>
          <w:sz w:val="24"/>
          <w:szCs w:val="24"/>
          <w:lang w:val="ru-RU"/>
        </w:rPr>
        <w:t>on</w:t>
      </w:r>
      <w:proofErr w:type="spellEnd"/>
      <w:r w:rsidR="00853A66" w:rsidRPr="0064583E">
        <w:rPr>
          <w:rFonts w:ascii="Times New Roman" w:hAnsi="Times New Roman" w:cs="Times New Roman"/>
          <w:sz w:val="24"/>
          <w:szCs w:val="24"/>
        </w:rPr>
        <w:t xml:space="preserve"> </w:t>
      </w:r>
      <w:proofErr w:type="spellStart"/>
      <w:r w:rsidR="00853A66" w:rsidRPr="0064583E">
        <w:rPr>
          <w:rFonts w:ascii="Times New Roman" w:hAnsi="Times New Roman" w:cs="Times New Roman"/>
          <w:sz w:val="24"/>
          <w:szCs w:val="24"/>
          <w:lang w:val="ru-RU"/>
        </w:rPr>
        <w:t>the</w:t>
      </w:r>
      <w:proofErr w:type="spellEnd"/>
      <w:r w:rsidR="00853A66" w:rsidRPr="0064583E">
        <w:rPr>
          <w:rFonts w:ascii="Times New Roman" w:hAnsi="Times New Roman" w:cs="Times New Roman"/>
          <w:sz w:val="24"/>
          <w:szCs w:val="24"/>
        </w:rPr>
        <w:t xml:space="preserve"> </w:t>
      </w:r>
      <w:proofErr w:type="spellStart"/>
      <w:r w:rsidR="00853A66" w:rsidRPr="0064583E">
        <w:rPr>
          <w:rFonts w:ascii="Times New Roman" w:hAnsi="Times New Roman" w:cs="Times New Roman"/>
          <w:sz w:val="24"/>
          <w:szCs w:val="24"/>
          <w:lang w:val="ru-RU"/>
        </w:rPr>
        <w:t>compliance</w:t>
      </w:r>
      <w:proofErr w:type="spellEnd"/>
      <w:r w:rsidR="00853A66" w:rsidRPr="0064583E">
        <w:rPr>
          <w:rFonts w:ascii="Times New Roman" w:hAnsi="Times New Roman" w:cs="Times New Roman"/>
          <w:sz w:val="24"/>
          <w:szCs w:val="24"/>
        </w:rPr>
        <w:t>…, 2020):</w:t>
      </w:r>
      <w:r w:rsidR="00305F20" w:rsidRPr="0064583E">
        <w:rPr>
          <w:rFonts w:ascii="Times New Roman" w:hAnsi="Times New Roman" w:cs="Times New Roman"/>
          <w:sz w:val="24"/>
          <w:szCs w:val="24"/>
        </w:rPr>
        <w:t xml:space="preserve"> </w:t>
      </w:r>
    </w:p>
    <w:p w14:paraId="3979CE2F" w14:textId="77777777" w:rsidR="00931E25" w:rsidRPr="0064583E" w:rsidRDefault="00931E25" w:rsidP="00922F20">
      <w:pPr>
        <w:pStyle w:val="a"/>
        <w:numPr>
          <w:ilvl w:val="0"/>
          <w:numId w:val="4"/>
        </w:numPr>
        <w:ind w:left="0" w:firstLine="567"/>
        <w:rPr>
          <w:lang w:val="ru-RU"/>
        </w:rPr>
      </w:pPr>
      <w:proofErr w:type="spellStart"/>
      <w:r w:rsidRPr="0064583E">
        <w:rPr>
          <w:lang w:val="ru-RU"/>
        </w:rPr>
        <w:t>Національний</w:t>
      </w:r>
      <w:proofErr w:type="spellEnd"/>
      <w:r w:rsidRPr="0064583E">
        <w:rPr>
          <w:lang w:val="ru-RU"/>
        </w:rPr>
        <w:t xml:space="preserve"> банк </w:t>
      </w:r>
      <w:proofErr w:type="spellStart"/>
      <w:r w:rsidRPr="0064583E">
        <w:rPr>
          <w:lang w:val="ru-RU"/>
        </w:rPr>
        <w:t>України</w:t>
      </w:r>
      <w:proofErr w:type="spellEnd"/>
      <w:r w:rsidRPr="0064583E">
        <w:rPr>
          <w:lang w:val="ru-RU"/>
        </w:rPr>
        <w:t xml:space="preserve"> – 25,9% </w:t>
      </w:r>
      <w:proofErr w:type="spellStart"/>
      <w:r w:rsidRPr="0064583E">
        <w:rPr>
          <w:lang w:val="ru-RU"/>
        </w:rPr>
        <w:t>від</w:t>
      </w:r>
      <w:proofErr w:type="spellEnd"/>
      <w:r w:rsidRPr="0064583E">
        <w:rPr>
          <w:lang w:val="ru-RU"/>
        </w:rPr>
        <w:t xml:space="preserve"> </w:t>
      </w:r>
      <w:proofErr w:type="spellStart"/>
      <w:r w:rsidRPr="0064583E">
        <w:rPr>
          <w:lang w:val="ru-RU"/>
        </w:rPr>
        <w:t>суми</w:t>
      </w:r>
      <w:proofErr w:type="spellEnd"/>
      <w:r w:rsidRPr="0064583E">
        <w:rPr>
          <w:lang w:val="ru-RU"/>
        </w:rPr>
        <w:t xml:space="preserve"> </w:t>
      </w:r>
      <w:proofErr w:type="spellStart"/>
      <w:r w:rsidRPr="0064583E">
        <w:rPr>
          <w:lang w:val="ru-RU"/>
        </w:rPr>
        <w:t>платежів</w:t>
      </w:r>
      <w:proofErr w:type="spellEnd"/>
      <w:r w:rsidRPr="0064583E">
        <w:rPr>
          <w:lang w:val="ru-RU"/>
        </w:rPr>
        <w:t>;</w:t>
      </w:r>
    </w:p>
    <w:p w14:paraId="10E7AE07" w14:textId="77777777" w:rsidR="00931E25" w:rsidRPr="0064583E" w:rsidRDefault="00931E25" w:rsidP="00922F20">
      <w:pPr>
        <w:pStyle w:val="a"/>
        <w:numPr>
          <w:ilvl w:val="0"/>
          <w:numId w:val="4"/>
        </w:numPr>
        <w:ind w:left="0" w:firstLine="567"/>
        <w:rPr>
          <w:lang w:val="ru-RU"/>
        </w:rPr>
      </w:pPr>
      <w:proofErr w:type="spellStart"/>
      <w:r w:rsidRPr="0064583E">
        <w:rPr>
          <w:lang w:val="ru-RU"/>
        </w:rPr>
        <w:t>Державна</w:t>
      </w:r>
      <w:proofErr w:type="spellEnd"/>
      <w:r w:rsidRPr="0064583E">
        <w:rPr>
          <w:lang w:val="ru-RU"/>
        </w:rPr>
        <w:t xml:space="preserve"> </w:t>
      </w:r>
      <w:proofErr w:type="spellStart"/>
      <w:r w:rsidRPr="0064583E">
        <w:rPr>
          <w:lang w:val="ru-RU"/>
        </w:rPr>
        <w:t>казначейська</w:t>
      </w:r>
      <w:proofErr w:type="spellEnd"/>
      <w:r w:rsidRPr="0064583E">
        <w:rPr>
          <w:lang w:val="ru-RU"/>
        </w:rPr>
        <w:t xml:space="preserve"> служба </w:t>
      </w:r>
      <w:proofErr w:type="spellStart"/>
      <w:r w:rsidRPr="0064583E">
        <w:rPr>
          <w:lang w:val="ru-RU"/>
        </w:rPr>
        <w:t>України</w:t>
      </w:r>
      <w:proofErr w:type="spellEnd"/>
      <w:r w:rsidRPr="0064583E">
        <w:rPr>
          <w:lang w:val="ru-RU"/>
        </w:rPr>
        <w:t xml:space="preserve"> – 7,4% </w:t>
      </w:r>
      <w:proofErr w:type="spellStart"/>
      <w:r w:rsidRPr="0064583E">
        <w:rPr>
          <w:lang w:val="ru-RU"/>
        </w:rPr>
        <w:t>від</w:t>
      </w:r>
      <w:proofErr w:type="spellEnd"/>
      <w:r w:rsidRPr="0064583E">
        <w:rPr>
          <w:lang w:val="ru-RU"/>
        </w:rPr>
        <w:t xml:space="preserve"> </w:t>
      </w:r>
      <w:proofErr w:type="spellStart"/>
      <w:r w:rsidRPr="0064583E">
        <w:rPr>
          <w:lang w:val="ru-RU"/>
        </w:rPr>
        <w:t>суми</w:t>
      </w:r>
      <w:proofErr w:type="spellEnd"/>
      <w:r w:rsidRPr="0064583E">
        <w:rPr>
          <w:lang w:val="ru-RU"/>
        </w:rPr>
        <w:t xml:space="preserve"> </w:t>
      </w:r>
      <w:proofErr w:type="spellStart"/>
      <w:r w:rsidRPr="0064583E">
        <w:rPr>
          <w:lang w:val="ru-RU"/>
        </w:rPr>
        <w:t>платежів</w:t>
      </w:r>
      <w:proofErr w:type="spellEnd"/>
      <w:r w:rsidRPr="0064583E">
        <w:rPr>
          <w:lang w:val="ru-RU"/>
        </w:rPr>
        <w:t>;</w:t>
      </w:r>
    </w:p>
    <w:p w14:paraId="230C0AED" w14:textId="1ADD0020" w:rsidR="00931E25" w:rsidRPr="0064583E" w:rsidRDefault="007D4939" w:rsidP="00922F20">
      <w:pPr>
        <w:pStyle w:val="a"/>
        <w:numPr>
          <w:ilvl w:val="0"/>
          <w:numId w:val="4"/>
        </w:numPr>
        <w:ind w:left="0" w:firstLine="567"/>
        <w:rPr>
          <w:lang w:val="ru-RU"/>
        </w:rPr>
      </w:pPr>
      <w:r w:rsidRPr="0064583E">
        <w:rPr>
          <w:lang w:val="ru-RU"/>
        </w:rPr>
        <w:t xml:space="preserve">АТ КБ </w:t>
      </w:r>
      <w:r w:rsidR="00E965C0" w:rsidRPr="0064583E">
        <w:rPr>
          <w:lang w:val="ru-RU"/>
        </w:rPr>
        <w:t>«</w:t>
      </w:r>
      <w:proofErr w:type="spellStart"/>
      <w:r w:rsidRPr="0064583E">
        <w:rPr>
          <w:lang w:val="ru-RU"/>
        </w:rPr>
        <w:t>Приват</w:t>
      </w:r>
      <w:r w:rsidR="00931E25" w:rsidRPr="0064583E">
        <w:rPr>
          <w:lang w:val="ru-RU"/>
        </w:rPr>
        <w:t>БАНК</w:t>
      </w:r>
      <w:proofErr w:type="spellEnd"/>
      <w:r w:rsidR="00E965C0" w:rsidRPr="0064583E">
        <w:rPr>
          <w:lang w:val="ru-RU"/>
        </w:rPr>
        <w:t>»</w:t>
      </w:r>
      <w:r w:rsidR="00931E25" w:rsidRPr="0064583E">
        <w:rPr>
          <w:lang w:val="ru-RU"/>
        </w:rPr>
        <w:t xml:space="preserve"> – 7,1% </w:t>
      </w:r>
      <w:proofErr w:type="spellStart"/>
      <w:r w:rsidR="00931E25" w:rsidRPr="0064583E">
        <w:rPr>
          <w:lang w:val="ru-RU"/>
        </w:rPr>
        <w:t>від</w:t>
      </w:r>
      <w:proofErr w:type="spellEnd"/>
      <w:r w:rsidR="00931E25" w:rsidRPr="0064583E">
        <w:rPr>
          <w:lang w:val="ru-RU"/>
        </w:rPr>
        <w:t xml:space="preserve"> </w:t>
      </w:r>
      <w:proofErr w:type="spellStart"/>
      <w:r w:rsidR="00931E25" w:rsidRPr="0064583E">
        <w:rPr>
          <w:lang w:val="ru-RU"/>
        </w:rPr>
        <w:t>суми</w:t>
      </w:r>
      <w:proofErr w:type="spellEnd"/>
      <w:r w:rsidR="00931E25" w:rsidRPr="0064583E">
        <w:rPr>
          <w:lang w:val="ru-RU"/>
        </w:rPr>
        <w:t xml:space="preserve"> </w:t>
      </w:r>
      <w:proofErr w:type="spellStart"/>
      <w:r w:rsidR="00931E25" w:rsidRPr="0064583E">
        <w:rPr>
          <w:lang w:val="ru-RU"/>
        </w:rPr>
        <w:t>платежів</w:t>
      </w:r>
      <w:proofErr w:type="spellEnd"/>
      <w:r w:rsidR="00931E25" w:rsidRPr="0064583E">
        <w:rPr>
          <w:lang w:val="ru-RU"/>
        </w:rPr>
        <w:t>;</w:t>
      </w:r>
    </w:p>
    <w:p w14:paraId="200BEB69" w14:textId="493E0074" w:rsidR="00931E25" w:rsidRPr="0064583E" w:rsidRDefault="00931E25" w:rsidP="00922F20">
      <w:pPr>
        <w:pStyle w:val="a"/>
        <w:numPr>
          <w:ilvl w:val="0"/>
          <w:numId w:val="4"/>
        </w:numPr>
        <w:ind w:left="0" w:firstLine="567"/>
        <w:rPr>
          <w:lang w:val="ru-RU"/>
        </w:rPr>
      </w:pPr>
      <w:r w:rsidRPr="0064583E">
        <w:rPr>
          <w:lang w:val="ru-RU"/>
        </w:rPr>
        <w:t xml:space="preserve">АТ </w:t>
      </w:r>
      <w:r w:rsidR="00E965C0" w:rsidRPr="0064583E">
        <w:rPr>
          <w:lang w:val="ru-RU"/>
        </w:rPr>
        <w:t>«</w:t>
      </w:r>
      <w:proofErr w:type="spellStart"/>
      <w:r w:rsidRPr="0064583E">
        <w:rPr>
          <w:lang w:val="ru-RU"/>
        </w:rPr>
        <w:t>Ощадбанк</w:t>
      </w:r>
      <w:proofErr w:type="spellEnd"/>
      <w:r w:rsidR="00E965C0" w:rsidRPr="0064583E">
        <w:rPr>
          <w:lang w:val="ru-RU"/>
        </w:rPr>
        <w:t>»</w:t>
      </w:r>
      <w:r w:rsidRPr="0064583E">
        <w:rPr>
          <w:lang w:val="ru-RU"/>
        </w:rPr>
        <w:t xml:space="preserve"> – 6,0% </w:t>
      </w:r>
      <w:proofErr w:type="spellStart"/>
      <w:r w:rsidRPr="0064583E">
        <w:rPr>
          <w:lang w:val="ru-RU"/>
        </w:rPr>
        <w:t>від</w:t>
      </w:r>
      <w:proofErr w:type="spellEnd"/>
      <w:r w:rsidRPr="0064583E">
        <w:rPr>
          <w:lang w:val="ru-RU"/>
        </w:rPr>
        <w:t xml:space="preserve"> </w:t>
      </w:r>
      <w:proofErr w:type="spellStart"/>
      <w:r w:rsidRPr="0064583E">
        <w:rPr>
          <w:lang w:val="ru-RU"/>
        </w:rPr>
        <w:t>суми</w:t>
      </w:r>
      <w:proofErr w:type="spellEnd"/>
      <w:r w:rsidRPr="0064583E">
        <w:rPr>
          <w:lang w:val="ru-RU"/>
        </w:rPr>
        <w:t xml:space="preserve"> </w:t>
      </w:r>
      <w:proofErr w:type="spellStart"/>
      <w:r w:rsidRPr="0064583E">
        <w:rPr>
          <w:lang w:val="ru-RU"/>
        </w:rPr>
        <w:t>платежів</w:t>
      </w:r>
      <w:proofErr w:type="spellEnd"/>
      <w:r w:rsidRPr="0064583E">
        <w:rPr>
          <w:lang w:val="ru-RU"/>
        </w:rPr>
        <w:t>;</w:t>
      </w:r>
    </w:p>
    <w:p w14:paraId="0452CF4C" w14:textId="0CD67C27" w:rsidR="00931E25" w:rsidRPr="0064583E" w:rsidRDefault="00931E25" w:rsidP="00922F20">
      <w:pPr>
        <w:pStyle w:val="a"/>
        <w:numPr>
          <w:ilvl w:val="0"/>
          <w:numId w:val="4"/>
        </w:numPr>
        <w:ind w:left="0" w:firstLine="567"/>
        <w:rPr>
          <w:lang w:val="ru-RU"/>
        </w:rPr>
      </w:pPr>
      <w:r w:rsidRPr="0064583E">
        <w:rPr>
          <w:lang w:val="ru-RU"/>
        </w:rPr>
        <w:t xml:space="preserve">АТ </w:t>
      </w:r>
      <w:r w:rsidR="00E965C0" w:rsidRPr="0064583E">
        <w:rPr>
          <w:lang w:val="ru-RU"/>
        </w:rPr>
        <w:t>«</w:t>
      </w:r>
      <w:r w:rsidRPr="0064583E">
        <w:rPr>
          <w:lang w:val="ru-RU"/>
        </w:rPr>
        <w:t>Райффайзен Банк Аваль</w:t>
      </w:r>
      <w:r w:rsidR="00E965C0" w:rsidRPr="0064583E">
        <w:rPr>
          <w:lang w:val="ru-RU"/>
        </w:rPr>
        <w:t>»</w:t>
      </w:r>
      <w:r w:rsidRPr="0064583E">
        <w:rPr>
          <w:lang w:val="ru-RU"/>
        </w:rPr>
        <w:t xml:space="preserve"> – 5</w:t>
      </w:r>
      <w:r w:rsidRPr="004600EE">
        <w:rPr>
          <w:lang w:val="ru-RU"/>
        </w:rPr>
        <w:t xml:space="preserve">,5% </w:t>
      </w:r>
      <w:proofErr w:type="spellStart"/>
      <w:r w:rsidRPr="004600EE">
        <w:rPr>
          <w:lang w:val="ru-RU"/>
        </w:rPr>
        <w:t>від</w:t>
      </w:r>
      <w:proofErr w:type="spellEnd"/>
      <w:r w:rsidRPr="004600EE">
        <w:rPr>
          <w:lang w:val="ru-RU"/>
        </w:rPr>
        <w:t xml:space="preserve"> </w:t>
      </w:r>
      <w:proofErr w:type="spellStart"/>
      <w:r w:rsidRPr="004600EE">
        <w:rPr>
          <w:lang w:val="ru-RU"/>
        </w:rPr>
        <w:t>суми</w:t>
      </w:r>
      <w:proofErr w:type="spellEnd"/>
      <w:r w:rsidRPr="004600EE">
        <w:rPr>
          <w:lang w:val="ru-RU"/>
        </w:rPr>
        <w:t xml:space="preserve"> </w:t>
      </w:r>
      <w:proofErr w:type="spellStart"/>
      <w:r w:rsidRPr="0064583E">
        <w:rPr>
          <w:lang w:val="ru-RU"/>
        </w:rPr>
        <w:t>платежів</w:t>
      </w:r>
      <w:proofErr w:type="spellEnd"/>
      <w:r w:rsidRPr="0064583E">
        <w:rPr>
          <w:lang w:val="ru-RU"/>
        </w:rPr>
        <w:t>.</w:t>
      </w:r>
    </w:p>
    <w:p w14:paraId="77E75A44" w14:textId="20B14102" w:rsidR="00931E25" w:rsidRDefault="007D4939" w:rsidP="00922F20">
      <w:pPr>
        <w:spacing w:after="0" w:line="240" w:lineRule="auto"/>
        <w:ind w:firstLine="567"/>
        <w:jc w:val="both"/>
        <w:rPr>
          <w:rFonts w:ascii="Times New Roman" w:hAnsi="Times New Roman" w:cs="Times New Roman"/>
          <w:sz w:val="24"/>
          <w:szCs w:val="24"/>
        </w:rPr>
      </w:pPr>
      <w:r w:rsidRPr="006D346E">
        <w:rPr>
          <w:rFonts w:ascii="Times New Roman" w:hAnsi="Times New Roman" w:cs="Times New Roman"/>
          <w:sz w:val="24"/>
          <w:szCs w:val="24"/>
        </w:rPr>
        <w:lastRenderedPageBreak/>
        <w:t xml:space="preserve">Отже, три банки (АТ КБ </w:t>
      </w:r>
      <w:r w:rsidR="00E965C0">
        <w:rPr>
          <w:rFonts w:ascii="Times New Roman" w:hAnsi="Times New Roman" w:cs="Times New Roman"/>
          <w:sz w:val="24"/>
          <w:szCs w:val="24"/>
        </w:rPr>
        <w:t>«</w:t>
      </w:r>
      <w:proofErr w:type="spellStart"/>
      <w:r w:rsidRPr="006D346E">
        <w:rPr>
          <w:rFonts w:ascii="Times New Roman" w:hAnsi="Times New Roman" w:cs="Times New Roman"/>
          <w:sz w:val="24"/>
          <w:szCs w:val="24"/>
        </w:rPr>
        <w:t>ПриватБАНК</w:t>
      </w:r>
      <w:proofErr w:type="spellEnd"/>
      <w:r w:rsidR="00E965C0">
        <w:rPr>
          <w:rFonts w:ascii="Times New Roman" w:hAnsi="Times New Roman" w:cs="Times New Roman"/>
          <w:sz w:val="24"/>
          <w:szCs w:val="24"/>
        </w:rPr>
        <w:t>»</w:t>
      </w:r>
      <w:r w:rsidRPr="006D346E">
        <w:rPr>
          <w:rFonts w:ascii="Times New Roman" w:hAnsi="Times New Roman" w:cs="Times New Roman"/>
          <w:sz w:val="24"/>
          <w:szCs w:val="24"/>
        </w:rPr>
        <w:t xml:space="preserve">, АТ </w:t>
      </w:r>
      <w:r w:rsidR="00E965C0">
        <w:rPr>
          <w:rFonts w:ascii="Times New Roman" w:hAnsi="Times New Roman" w:cs="Times New Roman"/>
          <w:sz w:val="24"/>
          <w:szCs w:val="24"/>
        </w:rPr>
        <w:t>«</w:t>
      </w:r>
      <w:r w:rsidRPr="006D346E">
        <w:rPr>
          <w:rFonts w:ascii="Times New Roman" w:hAnsi="Times New Roman" w:cs="Times New Roman"/>
          <w:sz w:val="24"/>
          <w:szCs w:val="24"/>
        </w:rPr>
        <w:t>Ощадбанк</w:t>
      </w:r>
      <w:r w:rsidR="00E965C0">
        <w:rPr>
          <w:rFonts w:ascii="Times New Roman" w:hAnsi="Times New Roman" w:cs="Times New Roman"/>
          <w:sz w:val="24"/>
          <w:szCs w:val="24"/>
        </w:rPr>
        <w:t>»</w:t>
      </w:r>
      <w:r w:rsidRPr="006D346E">
        <w:rPr>
          <w:rFonts w:ascii="Times New Roman" w:hAnsi="Times New Roman" w:cs="Times New Roman"/>
          <w:sz w:val="24"/>
          <w:szCs w:val="24"/>
        </w:rPr>
        <w:t xml:space="preserve">, АТ </w:t>
      </w:r>
      <w:r w:rsidR="00E965C0">
        <w:rPr>
          <w:rFonts w:ascii="Times New Roman" w:hAnsi="Times New Roman" w:cs="Times New Roman"/>
          <w:sz w:val="24"/>
          <w:szCs w:val="24"/>
        </w:rPr>
        <w:t>«</w:t>
      </w:r>
      <w:r w:rsidRPr="006D346E">
        <w:rPr>
          <w:rFonts w:ascii="Times New Roman" w:hAnsi="Times New Roman" w:cs="Times New Roman"/>
          <w:sz w:val="24"/>
          <w:szCs w:val="24"/>
        </w:rPr>
        <w:t>Райффайзен Бан</w:t>
      </w:r>
      <w:r w:rsidR="003C0F21" w:rsidRPr="006D346E">
        <w:rPr>
          <w:rFonts w:ascii="Times New Roman" w:hAnsi="Times New Roman" w:cs="Times New Roman"/>
          <w:sz w:val="24"/>
          <w:szCs w:val="24"/>
        </w:rPr>
        <w:t>к Аваль</w:t>
      </w:r>
      <w:r w:rsidR="00E965C0">
        <w:rPr>
          <w:rFonts w:ascii="Times New Roman" w:hAnsi="Times New Roman" w:cs="Times New Roman"/>
          <w:sz w:val="24"/>
          <w:szCs w:val="24"/>
        </w:rPr>
        <w:t>»</w:t>
      </w:r>
      <w:r w:rsidRPr="006D346E">
        <w:rPr>
          <w:rFonts w:ascii="Times New Roman" w:hAnsi="Times New Roman" w:cs="Times New Roman"/>
          <w:sz w:val="24"/>
          <w:szCs w:val="24"/>
        </w:rPr>
        <w:t>)</w:t>
      </w:r>
      <w:r w:rsidR="00931E25" w:rsidRPr="006D346E">
        <w:rPr>
          <w:rFonts w:ascii="Times New Roman" w:hAnsi="Times New Roman" w:cs="Times New Roman"/>
          <w:sz w:val="24"/>
          <w:szCs w:val="24"/>
        </w:rPr>
        <w:t xml:space="preserve"> у 2020 р.</w:t>
      </w:r>
      <w:r w:rsidR="003C0F21" w:rsidRPr="006D346E">
        <w:rPr>
          <w:rFonts w:ascii="Times New Roman" w:hAnsi="Times New Roman" w:cs="Times New Roman"/>
          <w:sz w:val="24"/>
          <w:szCs w:val="24"/>
        </w:rPr>
        <w:t xml:space="preserve"> </w:t>
      </w:r>
      <w:r w:rsidR="00931E25" w:rsidRPr="006D346E">
        <w:rPr>
          <w:rFonts w:ascii="Times New Roman" w:hAnsi="Times New Roman" w:cs="Times New Roman"/>
          <w:sz w:val="24"/>
          <w:szCs w:val="24"/>
        </w:rPr>
        <w:t>по</w:t>
      </w:r>
      <w:r w:rsidRPr="006D346E">
        <w:rPr>
          <w:rFonts w:ascii="Times New Roman" w:hAnsi="Times New Roman" w:cs="Times New Roman"/>
          <w:sz w:val="24"/>
          <w:szCs w:val="24"/>
        </w:rPr>
        <w:t>казали найбільший результат</w:t>
      </w:r>
      <w:r w:rsidR="003C0F21" w:rsidRPr="006D346E">
        <w:rPr>
          <w:rFonts w:ascii="Times New Roman" w:hAnsi="Times New Roman" w:cs="Times New Roman"/>
          <w:sz w:val="24"/>
          <w:szCs w:val="24"/>
        </w:rPr>
        <w:t xml:space="preserve"> і </w:t>
      </w:r>
      <w:r w:rsidRPr="006D346E">
        <w:rPr>
          <w:rFonts w:ascii="Times New Roman" w:hAnsi="Times New Roman" w:cs="Times New Roman"/>
          <w:sz w:val="24"/>
          <w:szCs w:val="24"/>
        </w:rPr>
        <w:t>були саме на той час провідними і визнаними</w:t>
      </w:r>
      <w:r w:rsidR="00931E25" w:rsidRPr="006D346E">
        <w:rPr>
          <w:rFonts w:ascii="Times New Roman" w:hAnsi="Times New Roman" w:cs="Times New Roman"/>
          <w:sz w:val="24"/>
          <w:szCs w:val="24"/>
        </w:rPr>
        <w:t xml:space="preserve">, </w:t>
      </w:r>
      <w:r w:rsidRPr="006D346E">
        <w:rPr>
          <w:rFonts w:ascii="Times New Roman" w:hAnsi="Times New Roman" w:cs="Times New Roman"/>
          <w:sz w:val="24"/>
          <w:szCs w:val="24"/>
        </w:rPr>
        <w:t>адже вони</w:t>
      </w:r>
      <w:r w:rsidR="00931E25" w:rsidRPr="006D346E">
        <w:rPr>
          <w:rFonts w:ascii="Times New Roman" w:hAnsi="Times New Roman" w:cs="Times New Roman"/>
          <w:sz w:val="24"/>
          <w:szCs w:val="24"/>
        </w:rPr>
        <w:t xml:space="preserve"> активно впроваджували у свою діяльність інноваційні способи здійснення платежів.</w:t>
      </w:r>
    </w:p>
    <w:p w14:paraId="758DBE37" w14:textId="77777777" w:rsidR="00853A66" w:rsidRPr="00853A66" w:rsidRDefault="00853A66" w:rsidP="00853A66">
      <w:pPr>
        <w:spacing w:after="0" w:line="240" w:lineRule="auto"/>
        <w:ind w:firstLine="567"/>
        <w:jc w:val="both"/>
        <w:rPr>
          <w:rFonts w:ascii="Times New Roman" w:hAnsi="Times New Roman" w:cs="Times New Roman"/>
          <w:sz w:val="24"/>
          <w:szCs w:val="24"/>
        </w:rPr>
      </w:pPr>
      <w:r w:rsidRPr="00853A66">
        <w:rPr>
          <w:rFonts w:ascii="Times New Roman" w:hAnsi="Times New Roman" w:cs="Times New Roman"/>
          <w:sz w:val="24"/>
          <w:szCs w:val="24"/>
        </w:rPr>
        <w:t>Провівши аналіз загального обсягу та суми платежів оброблених у СЕП на 2016-2020 роках, можна дійти висновку, про збільшення даних показників у досліджуваний період. Тоді, як у 2016 році показник загального обсягу платежів склав 313 млн. шт., тоді як у 2020 році цей показник склав 385 млн. шт., що показує про значний ріст кількості здійснених платежів у СЕП та їх ріст. Проте, у 2019 році у період пандемії відбувся значний ріст кількості платежів</w:t>
      </w:r>
      <w:r>
        <w:rPr>
          <w:rFonts w:ascii="Times New Roman" w:hAnsi="Times New Roman" w:cs="Times New Roman"/>
          <w:sz w:val="24"/>
          <w:szCs w:val="24"/>
        </w:rPr>
        <w:t xml:space="preserve"> (Рис. 3).</w:t>
      </w:r>
    </w:p>
    <w:p w14:paraId="59C731F9" w14:textId="355762B4" w:rsidR="00853A66" w:rsidRPr="00922F20" w:rsidRDefault="00853A66" w:rsidP="00853A66">
      <w:pPr>
        <w:spacing w:after="0" w:line="240" w:lineRule="auto"/>
        <w:ind w:firstLine="567"/>
        <w:jc w:val="both"/>
        <w:rPr>
          <w:rFonts w:ascii="Times New Roman" w:hAnsi="Times New Roman" w:cs="Times New Roman"/>
          <w:sz w:val="24"/>
          <w:szCs w:val="24"/>
        </w:rPr>
      </w:pPr>
      <w:r w:rsidRPr="00853A66">
        <w:rPr>
          <w:rFonts w:ascii="Times New Roman" w:hAnsi="Times New Roman" w:cs="Times New Roman"/>
          <w:sz w:val="24"/>
          <w:szCs w:val="24"/>
        </w:rPr>
        <w:t>Так, загальна сума платежів у трлн грн., оброблених у СЕП у періоди 2016-2020 роках також мал</w:t>
      </w:r>
      <w:r w:rsidR="00D72648">
        <w:rPr>
          <w:rFonts w:ascii="Times New Roman" w:hAnsi="Times New Roman" w:cs="Times New Roman"/>
          <w:sz w:val="24"/>
          <w:szCs w:val="24"/>
        </w:rPr>
        <w:t>а</w:t>
      </w:r>
      <w:r w:rsidRPr="00853A66">
        <w:rPr>
          <w:rFonts w:ascii="Times New Roman" w:hAnsi="Times New Roman" w:cs="Times New Roman"/>
          <w:sz w:val="24"/>
          <w:szCs w:val="24"/>
        </w:rPr>
        <w:t xml:space="preserve"> значний ріст. У 2016 році даний показник склав 20 трлн грн., а у 2020 році уже 45 трлн грн., удвічі. Так у 2019 році у період пандемії</w:t>
      </w:r>
      <w:r w:rsidR="00755FDD">
        <w:rPr>
          <w:rFonts w:ascii="Times New Roman" w:hAnsi="Times New Roman" w:cs="Times New Roman"/>
          <w:sz w:val="24"/>
          <w:szCs w:val="24"/>
        </w:rPr>
        <w:t xml:space="preserve"> </w:t>
      </w:r>
      <w:r w:rsidRPr="00853A66">
        <w:rPr>
          <w:rFonts w:ascii="Times New Roman" w:hAnsi="Times New Roman" w:cs="Times New Roman"/>
          <w:sz w:val="24"/>
          <w:szCs w:val="24"/>
        </w:rPr>
        <w:t>також спостерігається тенденція значна до росту. Отже, загальна тенденція відбувається до збільшення кількості та суми платежів через СЕП, а і отже надання перевагу клієнтів СЕП</w:t>
      </w:r>
      <w:r>
        <w:rPr>
          <w:rFonts w:ascii="Times New Roman" w:hAnsi="Times New Roman" w:cs="Times New Roman"/>
          <w:sz w:val="24"/>
          <w:szCs w:val="24"/>
        </w:rPr>
        <w:t xml:space="preserve"> (Рис. 4).</w:t>
      </w:r>
    </w:p>
    <w:p w14:paraId="4B17B015" w14:textId="77777777" w:rsidR="00922F20" w:rsidRDefault="00922F20" w:rsidP="00853A66">
      <w:pPr>
        <w:spacing w:after="0" w:line="240" w:lineRule="auto"/>
        <w:jc w:val="both"/>
        <w:rPr>
          <w:rFonts w:ascii="Times New Roman" w:hAnsi="Times New Roman" w:cs="Times New Roman"/>
          <w:sz w:val="24"/>
          <w:szCs w:val="24"/>
        </w:rPr>
      </w:pPr>
    </w:p>
    <w:p w14:paraId="4201686E" w14:textId="4496302C" w:rsidR="00521F3E" w:rsidRDefault="00521F3E" w:rsidP="00922F2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50C2CF51" wp14:editId="761AB791">
            <wp:extent cx="5486400" cy="2647507"/>
            <wp:effectExtent l="0" t="0" r="19050" b="196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9C9B62" w14:textId="74726D3A" w:rsidR="00521F3E" w:rsidRDefault="00521F3E" w:rsidP="00853A66">
      <w:pPr>
        <w:spacing w:after="0" w:line="240" w:lineRule="auto"/>
        <w:jc w:val="center"/>
        <w:rPr>
          <w:rFonts w:ascii="Times New Roman" w:hAnsi="Times New Roman" w:cs="Times New Roman"/>
          <w:sz w:val="24"/>
          <w:szCs w:val="24"/>
        </w:rPr>
      </w:pPr>
      <w:r w:rsidRPr="00EF158D">
        <w:rPr>
          <w:rFonts w:ascii="Times New Roman" w:hAnsi="Times New Roman" w:cs="Times New Roman"/>
          <w:b/>
          <w:sz w:val="24"/>
          <w:szCs w:val="24"/>
        </w:rPr>
        <w:t>Рисунок</w:t>
      </w:r>
      <w:r>
        <w:rPr>
          <w:rFonts w:ascii="Times New Roman" w:hAnsi="Times New Roman" w:cs="Times New Roman"/>
          <w:b/>
          <w:sz w:val="24"/>
          <w:szCs w:val="24"/>
        </w:rPr>
        <w:t xml:space="preserve"> 3</w:t>
      </w:r>
      <w:r w:rsidRPr="00EF158D">
        <w:rPr>
          <w:rFonts w:ascii="Times New Roman" w:hAnsi="Times New Roman" w:cs="Times New Roman"/>
          <w:b/>
          <w:sz w:val="24"/>
          <w:szCs w:val="24"/>
        </w:rPr>
        <w:t>.</w:t>
      </w:r>
      <w:r w:rsidRPr="006D346E">
        <w:rPr>
          <w:rFonts w:ascii="Times New Roman" w:hAnsi="Times New Roman" w:cs="Times New Roman"/>
          <w:sz w:val="24"/>
          <w:szCs w:val="24"/>
        </w:rPr>
        <w:t xml:space="preserve"> </w:t>
      </w:r>
      <w:r>
        <w:rPr>
          <w:rFonts w:ascii="Times New Roman" w:hAnsi="Times New Roman" w:cs="Times New Roman"/>
          <w:sz w:val="24"/>
          <w:szCs w:val="24"/>
        </w:rPr>
        <w:t xml:space="preserve">Загальний обсяг платежів, млн. шт. </w:t>
      </w:r>
      <w:r w:rsidRPr="006D346E">
        <w:rPr>
          <w:rFonts w:ascii="Times New Roman" w:hAnsi="Times New Roman" w:cs="Times New Roman"/>
          <w:sz w:val="24"/>
          <w:szCs w:val="24"/>
        </w:rPr>
        <w:t>оброблених у СЕП 2016-2020 роках</w:t>
      </w:r>
    </w:p>
    <w:p w14:paraId="643F640E" w14:textId="4CF2ED9A" w:rsidR="00853A66" w:rsidRPr="00853A66" w:rsidRDefault="00853A66" w:rsidP="00853A66">
      <w:pPr>
        <w:spacing w:after="0" w:line="240" w:lineRule="auto"/>
        <w:jc w:val="both"/>
        <w:rPr>
          <w:rFonts w:ascii="Times New Roman" w:hAnsi="Times New Roman" w:cs="Times New Roman"/>
          <w:sz w:val="20"/>
          <w:szCs w:val="20"/>
          <w:lang w:val="ru-RU"/>
        </w:rPr>
      </w:pPr>
      <w:r w:rsidRPr="00853A66">
        <w:rPr>
          <w:rFonts w:ascii="Times New Roman" w:hAnsi="Times New Roman" w:cs="Times New Roman"/>
          <w:b/>
          <w:bCs/>
          <w:sz w:val="20"/>
          <w:szCs w:val="20"/>
        </w:rPr>
        <w:t>Джерело:</w:t>
      </w:r>
      <w:r w:rsidRPr="00853A66">
        <w:rPr>
          <w:rFonts w:ascii="Times New Roman" w:hAnsi="Times New Roman" w:cs="Times New Roman"/>
          <w:sz w:val="20"/>
          <w:szCs w:val="20"/>
        </w:rPr>
        <w:t xml:space="preserve"> розроблено авторами на основі досліджень </w:t>
      </w:r>
      <w:proofErr w:type="spellStart"/>
      <w:r w:rsidRPr="00853A66">
        <w:rPr>
          <w:rFonts w:ascii="Times New Roman" w:hAnsi="Times New Roman" w:cs="Times New Roman"/>
          <w:sz w:val="20"/>
          <w:szCs w:val="20"/>
        </w:rPr>
        <w:t>Report</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on</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the</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compliance</w:t>
      </w:r>
      <w:proofErr w:type="spellEnd"/>
      <w:r w:rsidRPr="00853A66">
        <w:rPr>
          <w:rFonts w:ascii="Times New Roman" w:hAnsi="Times New Roman" w:cs="Times New Roman"/>
          <w:sz w:val="20"/>
          <w:szCs w:val="20"/>
          <w:lang w:val="ru-RU"/>
        </w:rPr>
        <w:t xml:space="preserve">… </w:t>
      </w:r>
      <w:r w:rsidR="00A655D3">
        <w:rPr>
          <w:rFonts w:ascii="Times New Roman" w:hAnsi="Times New Roman" w:cs="Times New Roman"/>
          <w:sz w:val="20"/>
          <w:szCs w:val="20"/>
          <w:lang w:val="en-US"/>
        </w:rPr>
        <w:t>(</w:t>
      </w:r>
      <w:r w:rsidRPr="00853A66">
        <w:rPr>
          <w:rFonts w:ascii="Times New Roman" w:hAnsi="Times New Roman" w:cs="Times New Roman"/>
          <w:sz w:val="20"/>
          <w:szCs w:val="20"/>
          <w:lang w:val="ru-RU"/>
        </w:rPr>
        <w:t>2020)</w:t>
      </w:r>
    </w:p>
    <w:p w14:paraId="43F05100" w14:textId="77777777" w:rsidR="00853A66" w:rsidRPr="00853A66" w:rsidRDefault="00853A66" w:rsidP="00853A66">
      <w:pPr>
        <w:spacing w:after="0" w:line="240" w:lineRule="auto"/>
        <w:jc w:val="center"/>
        <w:rPr>
          <w:rFonts w:ascii="Times New Roman" w:hAnsi="Times New Roman" w:cs="Times New Roman"/>
          <w:sz w:val="24"/>
          <w:szCs w:val="24"/>
          <w:lang w:val="ru-RU"/>
        </w:rPr>
      </w:pPr>
    </w:p>
    <w:p w14:paraId="4401FD15" w14:textId="0C24AFC1" w:rsidR="00521F3E" w:rsidRPr="006D346E" w:rsidRDefault="00521F3E" w:rsidP="00922F2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76773309" wp14:editId="19D7F9AA">
            <wp:extent cx="5560828" cy="2328531"/>
            <wp:effectExtent l="0" t="0" r="20955"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78B481" w14:textId="64D5421B" w:rsidR="000B33CF" w:rsidRDefault="006919E9" w:rsidP="00853A66">
      <w:pPr>
        <w:spacing w:after="0" w:line="240" w:lineRule="auto"/>
        <w:jc w:val="center"/>
        <w:rPr>
          <w:rFonts w:ascii="Times New Roman" w:hAnsi="Times New Roman" w:cs="Times New Roman"/>
          <w:sz w:val="24"/>
          <w:szCs w:val="24"/>
        </w:rPr>
      </w:pPr>
      <w:r w:rsidRPr="00EF158D">
        <w:rPr>
          <w:rFonts w:ascii="Times New Roman" w:hAnsi="Times New Roman" w:cs="Times New Roman"/>
          <w:b/>
          <w:sz w:val="24"/>
          <w:szCs w:val="24"/>
        </w:rPr>
        <w:t>Рисунок</w:t>
      </w:r>
      <w:r w:rsidR="00521F3E">
        <w:rPr>
          <w:rFonts w:ascii="Times New Roman" w:hAnsi="Times New Roman" w:cs="Times New Roman"/>
          <w:b/>
          <w:sz w:val="24"/>
          <w:szCs w:val="24"/>
        </w:rPr>
        <w:t xml:space="preserve"> 4.</w:t>
      </w:r>
      <w:r w:rsidR="00755FDD">
        <w:rPr>
          <w:rFonts w:ascii="Times New Roman" w:hAnsi="Times New Roman" w:cs="Times New Roman"/>
          <w:b/>
          <w:sz w:val="24"/>
          <w:szCs w:val="24"/>
        </w:rPr>
        <w:t xml:space="preserve"> </w:t>
      </w:r>
      <w:r w:rsidR="00521F3E">
        <w:rPr>
          <w:rFonts w:ascii="Times New Roman" w:hAnsi="Times New Roman" w:cs="Times New Roman"/>
          <w:sz w:val="24"/>
          <w:szCs w:val="24"/>
        </w:rPr>
        <w:t>Загальна сума</w:t>
      </w:r>
      <w:r w:rsidR="00751E44" w:rsidRPr="006D346E">
        <w:rPr>
          <w:rFonts w:ascii="Times New Roman" w:hAnsi="Times New Roman" w:cs="Times New Roman"/>
          <w:sz w:val="24"/>
          <w:szCs w:val="24"/>
        </w:rPr>
        <w:t xml:space="preserve"> платежів,</w:t>
      </w:r>
      <w:r w:rsidR="00521F3E">
        <w:rPr>
          <w:rFonts w:ascii="Times New Roman" w:hAnsi="Times New Roman" w:cs="Times New Roman"/>
          <w:sz w:val="24"/>
          <w:szCs w:val="24"/>
        </w:rPr>
        <w:t xml:space="preserve"> трлн грн.,</w:t>
      </w:r>
      <w:r w:rsidR="00751E44" w:rsidRPr="006D346E">
        <w:rPr>
          <w:rFonts w:ascii="Times New Roman" w:hAnsi="Times New Roman" w:cs="Times New Roman"/>
          <w:sz w:val="24"/>
          <w:szCs w:val="24"/>
        </w:rPr>
        <w:t xml:space="preserve"> оброблених у СЕП 2016-2020 роках</w:t>
      </w:r>
    </w:p>
    <w:p w14:paraId="526421BD" w14:textId="06F1B47E" w:rsidR="00853A66" w:rsidRPr="00853A66" w:rsidRDefault="00853A66" w:rsidP="00853A66">
      <w:pPr>
        <w:spacing w:after="0" w:line="240" w:lineRule="auto"/>
        <w:jc w:val="both"/>
        <w:rPr>
          <w:rFonts w:ascii="Times New Roman" w:hAnsi="Times New Roman" w:cs="Times New Roman"/>
          <w:sz w:val="20"/>
          <w:szCs w:val="20"/>
          <w:lang w:val="ru-RU"/>
        </w:rPr>
      </w:pPr>
      <w:r w:rsidRPr="00853A66">
        <w:rPr>
          <w:rFonts w:ascii="Times New Roman" w:hAnsi="Times New Roman" w:cs="Times New Roman"/>
          <w:b/>
          <w:bCs/>
          <w:sz w:val="20"/>
          <w:szCs w:val="20"/>
        </w:rPr>
        <w:t>Джерело:</w:t>
      </w:r>
      <w:r w:rsidRPr="00853A66">
        <w:rPr>
          <w:rFonts w:ascii="Times New Roman" w:hAnsi="Times New Roman" w:cs="Times New Roman"/>
          <w:sz w:val="20"/>
          <w:szCs w:val="20"/>
        </w:rPr>
        <w:t xml:space="preserve"> розроблено авторами на основі досліджень </w:t>
      </w:r>
      <w:proofErr w:type="spellStart"/>
      <w:r w:rsidRPr="00853A66">
        <w:rPr>
          <w:rFonts w:ascii="Times New Roman" w:hAnsi="Times New Roman" w:cs="Times New Roman"/>
          <w:sz w:val="20"/>
          <w:szCs w:val="20"/>
        </w:rPr>
        <w:t>Report</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on</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the</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compliance</w:t>
      </w:r>
      <w:proofErr w:type="spellEnd"/>
      <w:r w:rsidRPr="00853A66">
        <w:rPr>
          <w:rFonts w:ascii="Times New Roman" w:hAnsi="Times New Roman" w:cs="Times New Roman"/>
          <w:sz w:val="20"/>
          <w:szCs w:val="20"/>
          <w:lang w:val="ru-RU"/>
        </w:rPr>
        <w:t xml:space="preserve">… </w:t>
      </w:r>
      <w:r w:rsidR="00A655D3" w:rsidRPr="0064583E">
        <w:rPr>
          <w:rFonts w:ascii="Times New Roman" w:hAnsi="Times New Roman" w:cs="Times New Roman"/>
          <w:sz w:val="20"/>
          <w:szCs w:val="20"/>
          <w:lang w:val="ru-RU"/>
        </w:rPr>
        <w:t>(</w:t>
      </w:r>
      <w:r w:rsidRPr="00853A66">
        <w:rPr>
          <w:rFonts w:ascii="Times New Roman" w:hAnsi="Times New Roman" w:cs="Times New Roman"/>
          <w:sz w:val="20"/>
          <w:szCs w:val="20"/>
          <w:lang w:val="ru-RU"/>
        </w:rPr>
        <w:t>2020)</w:t>
      </w:r>
    </w:p>
    <w:p w14:paraId="02ECD2EB" w14:textId="77777777" w:rsidR="00853A66" w:rsidRPr="00853A66" w:rsidRDefault="00853A66" w:rsidP="00853A66">
      <w:pPr>
        <w:spacing w:after="0" w:line="240" w:lineRule="auto"/>
        <w:jc w:val="center"/>
        <w:rPr>
          <w:rFonts w:ascii="Times New Roman" w:hAnsi="Times New Roman" w:cs="Times New Roman"/>
          <w:sz w:val="24"/>
          <w:szCs w:val="24"/>
          <w:lang w:val="ru-RU"/>
        </w:rPr>
      </w:pPr>
    </w:p>
    <w:p w14:paraId="487373A7" w14:textId="62040E3D" w:rsidR="00751E44" w:rsidRPr="00922F20" w:rsidRDefault="00931E25" w:rsidP="00E965C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lastRenderedPageBreak/>
        <w:t>Для більш</w:t>
      </w:r>
      <w:r w:rsidR="00056A8A" w:rsidRPr="00922F20">
        <w:rPr>
          <w:rFonts w:ascii="Times New Roman" w:hAnsi="Times New Roman" w:cs="Times New Roman"/>
          <w:sz w:val="24"/>
          <w:szCs w:val="24"/>
        </w:rPr>
        <w:t xml:space="preserve"> якіс</w:t>
      </w:r>
      <w:r w:rsidR="00751E44" w:rsidRPr="00922F20">
        <w:rPr>
          <w:rFonts w:ascii="Times New Roman" w:hAnsi="Times New Roman" w:cs="Times New Roman"/>
          <w:sz w:val="24"/>
          <w:szCs w:val="24"/>
        </w:rPr>
        <w:t xml:space="preserve">ного дослідження </w:t>
      </w:r>
      <w:r w:rsidR="00CC048B" w:rsidRPr="00922F20">
        <w:rPr>
          <w:rFonts w:ascii="Times New Roman" w:hAnsi="Times New Roman" w:cs="Times New Roman"/>
          <w:sz w:val="24"/>
          <w:szCs w:val="24"/>
        </w:rPr>
        <w:t xml:space="preserve">використання </w:t>
      </w:r>
      <w:r w:rsidR="00751E44" w:rsidRPr="00922F20">
        <w:rPr>
          <w:rFonts w:ascii="Times New Roman" w:hAnsi="Times New Roman" w:cs="Times New Roman"/>
          <w:sz w:val="24"/>
          <w:szCs w:val="24"/>
        </w:rPr>
        <w:t xml:space="preserve">системи електронних платежів, </w:t>
      </w:r>
      <w:r w:rsidR="00853A66">
        <w:rPr>
          <w:rFonts w:ascii="Times New Roman" w:hAnsi="Times New Roman" w:cs="Times New Roman"/>
          <w:sz w:val="24"/>
          <w:szCs w:val="24"/>
        </w:rPr>
        <w:t>було використано</w:t>
      </w:r>
      <w:r w:rsidR="00751E44" w:rsidRPr="00922F20">
        <w:rPr>
          <w:rFonts w:ascii="Times New Roman" w:hAnsi="Times New Roman" w:cs="Times New Roman"/>
          <w:sz w:val="24"/>
          <w:szCs w:val="24"/>
        </w:rPr>
        <w:t xml:space="preserve"> SWOT-</w:t>
      </w:r>
      <w:r w:rsidRPr="00922F20">
        <w:rPr>
          <w:rFonts w:ascii="Times New Roman" w:hAnsi="Times New Roman" w:cs="Times New Roman"/>
          <w:sz w:val="24"/>
          <w:szCs w:val="24"/>
        </w:rPr>
        <w:t xml:space="preserve">аналіз, </w:t>
      </w:r>
      <w:r w:rsidR="00853A66">
        <w:rPr>
          <w:rFonts w:ascii="Times New Roman" w:hAnsi="Times New Roman" w:cs="Times New Roman"/>
          <w:sz w:val="24"/>
          <w:szCs w:val="24"/>
        </w:rPr>
        <w:t xml:space="preserve">щоб </w:t>
      </w:r>
      <w:r w:rsidRPr="00922F20">
        <w:rPr>
          <w:rFonts w:ascii="Times New Roman" w:hAnsi="Times New Roman" w:cs="Times New Roman"/>
          <w:sz w:val="24"/>
          <w:szCs w:val="24"/>
        </w:rPr>
        <w:t>визначи</w:t>
      </w:r>
      <w:r w:rsidR="00853A66">
        <w:rPr>
          <w:rFonts w:ascii="Times New Roman" w:hAnsi="Times New Roman" w:cs="Times New Roman"/>
          <w:sz w:val="24"/>
          <w:szCs w:val="24"/>
        </w:rPr>
        <w:t>ти</w:t>
      </w:r>
      <w:r w:rsidR="00056A8A" w:rsidRPr="00922F20">
        <w:rPr>
          <w:rFonts w:ascii="Times New Roman" w:hAnsi="Times New Roman" w:cs="Times New Roman"/>
          <w:sz w:val="24"/>
          <w:szCs w:val="24"/>
        </w:rPr>
        <w:t xml:space="preserve"> </w:t>
      </w:r>
      <w:r w:rsidR="00751E44" w:rsidRPr="00922F20">
        <w:rPr>
          <w:rFonts w:ascii="Times New Roman" w:hAnsi="Times New Roman" w:cs="Times New Roman"/>
          <w:sz w:val="24"/>
          <w:szCs w:val="24"/>
        </w:rPr>
        <w:t>сильні та слабкі сторони</w:t>
      </w:r>
      <w:r w:rsidR="00B43535" w:rsidRPr="00922F20">
        <w:rPr>
          <w:rFonts w:ascii="Times New Roman" w:hAnsi="Times New Roman" w:cs="Times New Roman"/>
          <w:sz w:val="24"/>
          <w:szCs w:val="24"/>
        </w:rPr>
        <w:t>, можливості та загрози</w:t>
      </w:r>
      <w:r w:rsidR="00360CC3" w:rsidRPr="00922F20">
        <w:rPr>
          <w:rFonts w:ascii="Times New Roman" w:hAnsi="Times New Roman" w:cs="Times New Roman"/>
          <w:sz w:val="24"/>
          <w:szCs w:val="24"/>
        </w:rPr>
        <w:t xml:space="preserve"> (Табл</w:t>
      </w:r>
      <w:r w:rsidR="000B33CF" w:rsidRPr="00922F20">
        <w:rPr>
          <w:rFonts w:ascii="Times New Roman" w:hAnsi="Times New Roman" w:cs="Times New Roman"/>
          <w:sz w:val="24"/>
          <w:szCs w:val="24"/>
        </w:rPr>
        <w:t>иця</w:t>
      </w:r>
      <w:r w:rsidR="00751E44" w:rsidRPr="00922F20">
        <w:rPr>
          <w:rFonts w:ascii="Times New Roman" w:hAnsi="Times New Roman" w:cs="Times New Roman"/>
          <w:sz w:val="24"/>
          <w:szCs w:val="24"/>
        </w:rPr>
        <w:t xml:space="preserve"> </w:t>
      </w:r>
      <w:r w:rsidR="00B43535" w:rsidRPr="00922F20">
        <w:rPr>
          <w:rFonts w:ascii="Times New Roman" w:hAnsi="Times New Roman" w:cs="Times New Roman"/>
          <w:sz w:val="24"/>
          <w:szCs w:val="24"/>
        </w:rPr>
        <w:t>3).</w:t>
      </w:r>
    </w:p>
    <w:p w14:paraId="02B4B7A5" w14:textId="6455DF59" w:rsidR="003C0F21" w:rsidRPr="00922F20" w:rsidRDefault="00B43535" w:rsidP="00D72648">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Дослідивши сильні та слабкі сторони використання системи електронних платежів за допомогою SWOT-аналізу, встановлено, що за сумарною бальною оцінкою переважають загрози (8,7 балів).</w:t>
      </w:r>
      <w:r w:rsidR="003C0F21" w:rsidRPr="00922F20">
        <w:rPr>
          <w:rFonts w:ascii="Times New Roman" w:hAnsi="Times New Roman" w:cs="Times New Roman"/>
          <w:sz w:val="24"/>
          <w:szCs w:val="24"/>
        </w:rPr>
        <w:t xml:space="preserve"> </w:t>
      </w:r>
      <w:r w:rsidRPr="00922F20">
        <w:rPr>
          <w:rFonts w:ascii="Times New Roman" w:hAnsi="Times New Roman" w:cs="Times New Roman"/>
          <w:sz w:val="24"/>
          <w:szCs w:val="24"/>
        </w:rPr>
        <w:t xml:space="preserve">Серед перерахованих загроз, особлива увага приділяється поступовій заміні паперових грошей на </w:t>
      </w:r>
      <w:r w:rsidR="00AA46B1" w:rsidRPr="00922F20">
        <w:rPr>
          <w:rFonts w:ascii="Times New Roman" w:hAnsi="Times New Roman" w:cs="Times New Roman"/>
          <w:sz w:val="24"/>
          <w:szCs w:val="24"/>
        </w:rPr>
        <w:t xml:space="preserve">фінансовому </w:t>
      </w:r>
      <w:r w:rsidRPr="00922F20">
        <w:rPr>
          <w:rFonts w:ascii="Times New Roman" w:hAnsi="Times New Roman" w:cs="Times New Roman"/>
          <w:sz w:val="24"/>
          <w:szCs w:val="24"/>
        </w:rPr>
        <w:t xml:space="preserve">ринку та банкрутство одного чи кількох постачальників платіжних послуг. Оскільки СЕП впливає на загальний спосіб платежів, то вона здатна створити глобальний економічний переворот, витіснивши з </w:t>
      </w:r>
      <w:r w:rsidR="003C0F21" w:rsidRPr="00922F20">
        <w:rPr>
          <w:rFonts w:ascii="Times New Roman" w:hAnsi="Times New Roman" w:cs="Times New Roman"/>
          <w:sz w:val="24"/>
          <w:szCs w:val="24"/>
        </w:rPr>
        <w:t xml:space="preserve">фінансового </w:t>
      </w:r>
      <w:r w:rsidRPr="00922F20">
        <w:rPr>
          <w:rFonts w:ascii="Times New Roman" w:hAnsi="Times New Roman" w:cs="Times New Roman"/>
          <w:sz w:val="24"/>
          <w:szCs w:val="24"/>
        </w:rPr>
        <w:t xml:space="preserve">ринку паперові </w:t>
      </w:r>
      <w:r w:rsidR="003C0F21" w:rsidRPr="00922F20">
        <w:rPr>
          <w:rFonts w:ascii="Times New Roman" w:hAnsi="Times New Roman" w:cs="Times New Roman"/>
          <w:sz w:val="24"/>
          <w:szCs w:val="24"/>
        </w:rPr>
        <w:t>форми грошей</w:t>
      </w:r>
      <w:r w:rsidRPr="00922F20">
        <w:rPr>
          <w:rFonts w:ascii="Times New Roman" w:hAnsi="Times New Roman" w:cs="Times New Roman"/>
          <w:sz w:val="24"/>
          <w:szCs w:val="24"/>
        </w:rPr>
        <w:t xml:space="preserve">. А такий ризик, як банкрутство постачальників платіжних систем, може похитнути </w:t>
      </w:r>
      <w:r w:rsidR="00882F03" w:rsidRPr="00922F20">
        <w:rPr>
          <w:rFonts w:ascii="Times New Roman" w:hAnsi="Times New Roman" w:cs="Times New Roman"/>
          <w:sz w:val="24"/>
          <w:szCs w:val="24"/>
        </w:rPr>
        <w:t>здійснення фінансових операцій</w:t>
      </w:r>
      <w:r w:rsidR="003C0F21" w:rsidRPr="00922F20">
        <w:rPr>
          <w:rFonts w:ascii="Times New Roman" w:hAnsi="Times New Roman" w:cs="Times New Roman"/>
          <w:sz w:val="24"/>
          <w:szCs w:val="24"/>
        </w:rPr>
        <w:t xml:space="preserve"> і викликати негативні наслідки для в</w:t>
      </w:r>
      <w:r w:rsidRPr="00922F20">
        <w:rPr>
          <w:rFonts w:ascii="Times New Roman" w:hAnsi="Times New Roman" w:cs="Times New Roman"/>
          <w:sz w:val="24"/>
          <w:szCs w:val="24"/>
        </w:rPr>
        <w:t>сієї платіжної системи.</w:t>
      </w:r>
      <w:r w:rsidR="003C0F21" w:rsidRPr="00922F20">
        <w:rPr>
          <w:rFonts w:ascii="Times New Roman" w:hAnsi="Times New Roman" w:cs="Times New Roman"/>
          <w:sz w:val="24"/>
          <w:szCs w:val="24"/>
        </w:rPr>
        <w:t xml:space="preserve"> Наступне місце зайняли сильні сторони (сумарна оцінка склала 8,4 балів). </w:t>
      </w:r>
    </w:p>
    <w:p w14:paraId="6F1928E3" w14:textId="77777777" w:rsidR="000B33CF" w:rsidRPr="006D346E" w:rsidRDefault="000B33CF" w:rsidP="00E965C0">
      <w:pPr>
        <w:spacing w:after="0" w:line="240" w:lineRule="auto"/>
        <w:ind w:firstLine="567"/>
        <w:jc w:val="both"/>
        <w:rPr>
          <w:rFonts w:ascii="Times New Roman" w:hAnsi="Times New Roman" w:cs="Times New Roman"/>
          <w:sz w:val="24"/>
          <w:szCs w:val="24"/>
        </w:rPr>
      </w:pPr>
    </w:p>
    <w:p w14:paraId="69F5DFB9" w14:textId="77777777" w:rsidR="00695175" w:rsidRPr="006D346E" w:rsidRDefault="008E396E" w:rsidP="00922F20">
      <w:pPr>
        <w:spacing w:after="0" w:line="240" w:lineRule="auto"/>
        <w:rPr>
          <w:rFonts w:ascii="Times New Roman" w:hAnsi="Times New Roman" w:cs="Times New Roman"/>
          <w:b/>
          <w:sz w:val="24"/>
          <w:szCs w:val="24"/>
        </w:rPr>
      </w:pPr>
      <w:r w:rsidRPr="00625121">
        <w:rPr>
          <w:rFonts w:ascii="Times New Roman" w:hAnsi="Times New Roman" w:cs="Times New Roman"/>
          <w:b/>
          <w:sz w:val="24"/>
          <w:szCs w:val="24"/>
        </w:rPr>
        <w:t>Таблиця 3</w:t>
      </w:r>
      <w:r w:rsidR="00233EFA" w:rsidRPr="00625121">
        <w:rPr>
          <w:rFonts w:ascii="Times New Roman" w:hAnsi="Times New Roman" w:cs="Times New Roman"/>
          <w:b/>
          <w:sz w:val="24"/>
          <w:szCs w:val="24"/>
        </w:rPr>
        <w:t>.</w:t>
      </w:r>
      <w:r w:rsidR="00233EFA" w:rsidRPr="006D346E">
        <w:rPr>
          <w:rFonts w:ascii="Times New Roman" w:hAnsi="Times New Roman" w:cs="Times New Roman"/>
          <w:sz w:val="24"/>
          <w:szCs w:val="24"/>
        </w:rPr>
        <w:t xml:space="preserve"> </w:t>
      </w:r>
      <w:r w:rsidR="00695175" w:rsidRPr="00EF158D">
        <w:rPr>
          <w:rFonts w:ascii="Times New Roman" w:hAnsi="Times New Roman" w:cs="Times New Roman"/>
          <w:sz w:val="24"/>
          <w:szCs w:val="24"/>
        </w:rPr>
        <w:t xml:space="preserve">SWOT-аналіз </w:t>
      </w:r>
      <w:r w:rsidR="00CC048B" w:rsidRPr="00EF158D">
        <w:rPr>
          <w:rFonts w:ascii="Times New Roman" w:hAnsi="Times New Roman" w:cs="Times New Roman"/>
          <w:sz w:val="24"/>
          <w:szCs w:val="24"/>
        </w:rPr>
        <w:t xml:space="preserve">використання </w:t>
      </w:r>
      <w:r w:rsidR="00695175" w:rsidRPr="00EF158D">
        <w:rPr>
          <w:rFonts w:ascii="Times New Roman" w:hAnsi="Times New Roman" w:cs="Times New Roman"/>
          <w:sz w:val="24"/>
          <w:szCs w:val="24"/>
        </w:rPr>
        <w:t>системи електронних платежів у банківському секторі України</w:t>
      </w:r>
    </w:p>
    <w:tbl>
      <w:tblPr>
        <w:tblStyle w:val="a5"/>
        <w:tblW w:w="9787" w:type="dxa"/>
        <w:tblInd w:w="108" w:type="dxa"/>
        <w:tblLayout w:type="fixed"/>
        <w:tblLook w:val="04A0" w:firstRow="1" w:lastRow="0" w:firstColumn="1" w:lastColumn="0" w:noHBand="0" w:noVBand="1"/>
      </w:tblPr>
      <w:tblGrid>
        <w:gridCol w:w="2079"/>
        <w:gridCol w:w="48"/>
        <w:gridCol w:w="944"/>
        <w:gridCol w:w="1208"/>
        <w:gridCol w:w="709"/>
        <w:gridCol w:w="2362"/>
        <w:gridCol w:w="1040"/>
        <w:gridCol w:w="27"/>
        <w:gridCol w:w="757"/>
        <w:gridCol w:w="613"/>
      </w:tblGrid>
      <w:tr w:rsidR="0082482D" w:rsidRPr="000B33CF" w14:paraId="513D282B" w14:textId="77777777" w:rsidTr="00853A66">
        <w:trPr>
          <w:cantSplit/>
          <w:trHeight w:val="1473"/>
        </w:trPr>
        <w:tc>
          <w:tcPr>
            <w:tcW w:w="2127" w:type="dxa"/>
            <w:gridSpan w:val="2"/>
            <w:vAlign w:val="center"/>
          </w:tcPr>
          <w:p w14:paraId="1894B18D" w14:textId="2568DD2B" w:rsidR="00695175" w:rsidRPr="00853A66" w:rsidRDefault="00695175" w:rsidP="00853A66">
            <w:pPr>
              <w:autoSpaceDE w:val="0"/>
              <w:autoSpaceDN w:val="0"/>
              <w:adjustRightInd w:val="0"/>
              <w:jc w:val="center"/>
              <w:rPr>
                <w:rFonts w:ascii="Times New Roman" w:eastAsia="Calibri" w:hAnsi="Times New Roman" w:cs="Times New Roman"/>
                <w:b/>
                <w:bCs/>
                <w:sz w:val="20"/>
                <w:szCs w:val="20"/>
              </w:rPr>
            </w:pPr>
            <w:r w:rsidRPr="00853A66">
              <w:rPr>
                <w:rFonts w:ascii="Times New Roman" w:eastAsia="Calibri" w:hAnsi="Times New Roman" w:cs="Times New Roman"/>
                <w:b/>
                <w:bCs/>
                <w:sz w:val="20"/>
                <w:szCs w:val="20"/>
              </w:rPr>
              <w:t>Сильні сторони</w:t>
            </w:r>
          </w:p>
        </w:tc>
        <w:tc>
          <w:tcPr>
            <w:tcW w:w="944" w:type="dxa"/>
            <w:textDirection w:val="btLr"/>
            <w:vAlign w:val="center"/>
          </w:tcPr>
          <w:p w14:paraId="1B6C2393" w14:textId="77777777" w:rsidR="00695175" w:rsidRPr="00853A66" w:rsidRDefault="00233EFA" w:rsidP="00853A66">
            <w:pPr>
              <w:autoSpaceDE w:val="0"/>
              <w:autoSpaceDN w:val="0"/>
              <w:adjustRightInd w:val="0"/>
              <w:contextualSpacing/>
              <w:jc w:val="center"/>
              <w:rPr>
                <w:rFonts w:ascii="Times New Roman" w:eastAsia="Calibri" w:hAnsi="Times New Roman" w:cs="Times New Roman"/>
                <w:b/>
                <w:sz w:val="20"/>
                <w:szCs w:val="20"/>
                <w:highlight w:val="yellow"/>
              </w:rPr>
            </w:pPr>
            <w:r w:rsidRPr="00853A66">
              <w:rPr>
                <w:rFonts w:ascii="Times New Roman" w:eastAsia="Calibri" w:hAnsi="Times New Roman" w:cs="Times New Roman"/>
                <w:b/>
                <w:sz w:val="20"/>
                <w:szCs w:val="20"/>
              </w:rPr>
              <w:t>Ваг</w:t>
            </w:r>
            <w:r w:rsidR="00695175" w:rsidRPr="00853A66">
              <w:rPr>
                <w:rFonts w:ascii="Times New Roman" w:eastAsia="Calibri" w:hAnsi="Times New Roman" w:cs="Times New Roman"/>
                <w:b/>
                <w:sz w:val="20"/>
                <w:szCs w:val="20"/>
              </w:rPr>
              <w:t>овий коефіцієнт</w:t>
            </w:r>
            <w:r w:rsidR="00EF158D" w:rsidRPr="00853A66">
              <w:rPr>
                <w:rFonts w:ascii="Times New Roman" w:eastAsia="Calibri" w:hAnsi="Times New Roman" w:cs="Times New Roman"/>
                <w:b/>
                <w:sz w:val="20"/>
                <w:szCs w:val="20"/>
              </w:rPr>
              <w:t xml:space="preserve"> </w:t>
            </w:r>
            <w:r w:rsidR="00695175" w:rsidRPr="00853A66">
              <w:rPr>
                <w:rFonts w:ascii="Times New Roman" w:eastAsia="Calibri" w:hAnsi="Times New Roman" w:cs="Times New Roman"/>
                <w:b/>
                <w:sz w:val="20"/>
                <w:szCs w:val="20"/>
              </w:rPr>
              <w:t>(</w:t>
            </w:r>
            <w:proofErr w:type="spellStart"/>
            <w:r w:rsidR="00695175" w:rsidRPr="00853A66">
              <w:rPr>
                <w:rFonts w:ascii="Times New Roman" w:eastAsia="Calibri" w:hAnsi="Times New Roman" w:cs="Times New Roman"/>
                <w:b/>
                <w:sz w:val="20"/>
                <w:szCs w:val="20"/>
              </w:rPr>
              <w:t>Вк</w:t>
            </w:r>
            <w:proofErr w:type="spellEnd"/>
            <w:r w:rsidR="00695175" w:rsidRPr="00853A66">
              <w:rPr>
                <w:rFonts w:ascii="Times New Roman" w:eastAsia="Calibri" w:hAnsi="Times New Roman" w:cs="Times New Roman"/>
                <w:b/>
                <w:sz w:val="20"/>
                <w:szCs w:val="20"/>
              </w:rPr>
              <w:t>)</w:t>
            </w:r>
          </w:p>
        </w:tc>
        <w:tc>
          <w:tcPr>
            <w:tcW w:w="1208" w:type="dxa"/>
            <w:textDirection w:val="btLr"/>
            <w:vAlign w:val="center"/>
          </w:tcPr>
          <w:p w14:paraId="1E9D7E78" w14:textId="5DE0D78A" w:rsidR="00695175" w:rsidRPr="00853A66" w:rsidRDefault="009B2F59" w:rsidP="00853A66">
            <w:pPr>
              <w:autoSpaceDE w:val="0"/>
              <w:autoSpaceDN w:val="0"/>
              <w:adjustRightInd w:val="0"/>
              <w:contextualSpacing/>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Оцінка авторів (</w:t>
            </w:r>
            <w:proofErr w:type="spellStart"/>
            <w:r w:rsidRPr="00853A66">
              <w:rPr>
                <w:rFonts w:ascii="Times New Roman" w:eastAsia="Calibri" w:hAnsi="Times New Roman" w:cs="Times New Roman"/>
                <w:b/>
                <w:sz w:val="20"/>
                <w:szCs w:val="20"/>
              </w:rPr>
              <w:t>Оа</w:t>
            </w:r>
            <w:proofErr w:type="spellEnd"/>
            <w:r w:rsidRPr="00853A66">
              <w:rPr>
                <w:rFonts w:ascii="Times New Roman" w:eastAsia="Calibri" w:hAnsi="Times New Roman" w:cs="Times New Roman"/>
                <w:b/>
                <w:sz w:val="20"/>
                <w:szCs w:val="20"/>
              </w:rPr>
              <w:t>)</w:t>
            </w:r>
          </w:p>
        </w:tc>
        <w:tc>
          <w:tcPr>
            <w:tcW w:w="709" w:type="dxa"/>
            <w:textDirection w:val="btLr"/>
            <w:vAlign w:val="center"/>
          </w:tcPr>
          <w:p w14:paraId="1B0980B0" w14:textId="5C32FA34" w:rsidR="00695175" w:rsidRPr="00853A66" w:rsidRDefault="00CC048B" w:rsidP="00853A66">
            <w:pPr>
              <w:jc w:val="center"/>
              <w:rPr>
                <w:rFonts w:ascii="Times New Roman" w:hAnsi="Times New Roman" w:cs="Times New Roman"/>
                <w:sz w:val="20"/>
                <w:szCs w:val="20"/>
              </w:rPr>
            </w:pPr>
            <w:proofErr w:type="spellStart"/>
            <w:r w:rsidRPr="00853A66">
              <w:rPr>
                <w:rFonts w:ascii="Times New Roman" w:eastAsia="Calibri" w:hAnsi="Times New Roman" w:cs="Times New Roman"/>
                <w:b/>
                <w:sz w:val="20"/>
                <w:szCs w:val="20"/>
              </w:rPr>
              <w:t>Вк</w:t>
            </w:r>
            <w:proofErr w:type="spellEnd"/>
            <w:r w:rsidRPr="00853A66">
              <w:rPr>
                <w:rFonts w:ascii="Times New Roman" w:eastAsia="Calibri" w:hAnsi="Times New Roman" w:cs="Times New Roman"/>
                <w:b/>
                <w:sz w:val="20"/>
                <w:szCs w:val="20"/>
              </w:rPr>
              <w:t xml:space="preserve"> х </w:t>
            </w:r>
            <w:proofErr w:type="spellStart"/>
            <w:r w:rsidR="009B2F59" w:rsidRPr="00853A66">
              <w:rPr>
                <w:rFonts w:ascii="Times New Roman" w:eastAsia="Calibri" w:hAnsi="Times New Roman" w:cs="Times New Roman"/>
                <w:b/>
                <w:sz w:val="20"/>
                <w:szCs w:val="20"/>
              </w:rPr>
              <w:t>Оа</w:t>
            </w:r>
            <w:proofErr w:type="spellEnd"/>
          </w:p>
        </w:tc>
        <w:tc>
          <w:tcPr>
            <w:tcW w:w="2362" w:type="dxa"/>
            <w:vAlign w:val="center"/>
          </w:tcPr>
          <w:p w14:paraId="569A912A" w14:textId="1B20973A" w:rsidR="00695175" w:rsidRPr="00853A66" w:rsidRDefault="00695175" w:rsidP="00853A66">
            <w:pPr>
              <w:autoSpaceDE w:val="0"/>
              <w:autoSpaceDN w:val="0"/>
              <w:adjustRightInd w:val="0"/>
              <w:jc w:val="center"/>
              <w:rPr>
                <w:rFonts w:ascii="Times New Roman" w:eastAsia="Calibri" w:hAnsi="Times New Roman" w:cs="Times New Roman"/>
                <w:b/>
                <w:bCs/>
                <w:sz w:val="20"/>
                <w:szCs w:val="20"/>
              </w:rPr>
            </w:pPr>
            <w:r w:rsidRPr="00853A66">
              <w:rPr>
                <w:rFonts w:ascii="Times New Roman" w:eastAsia="Calibri" w:hAnsi="Times New Roman" w:cs="Times New Roman"/>
                <w:b/>
                <w:bCs/>
                <w:sz w:val="20"/>
                <w:szCs w:val="20"/>
              </w:rPr>
              <w:t>Слабкі сторони</w:t>
            </w:r>
          </w:p>
        </w:tc>
        <w:tc>
          <w:tcPr>
            <w:tcW w:w="1040" w:type="dxa"/>
            <w:textDirection w:val="btLr"/>
            <w:vAlign w:val="center"/>
          </w:tcPr>
          <w:p w14:paraId="02BFDF10" w14:textId="77777777" w:rsidR="00695175" w:rsidRPr="00853A66" w:rsidRDefault="00233EFA" w:rsidP="00853A66">
            <w:pPr>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Ваг</w:t>
            </w:r>
            <w:r w:rsidR="00695175" w:rsidRPr="00853A66">
              <w:rPr>
                <w:rFonts w:ascii="Times New Roman" w:eastAsia="Calibri" w:hAnsi="Times New Roman" w:cs="Times New Roman"/>
                <w:b/>
                <w:sz w:val="20"/>
                <w:szCs w:val="20"/>
              </w:rPr>
              <w:t>овий коефіцієнт</w:t>
            </w:r>
            <w:r w:rsidR="00EF158D" w:rsidRPr="00853A66">
              <w:rPr>
                <w:rFonts w:ascii="Times New Roman" w:eastAsia="Calibri" w:hAnsi="Times New Roman" w:cs="Times New Roman"/>
                <w:b/>
                <w:sz w:val="20"/>
                <w:szCs w:val="20"/>
              </w:rPr>
              <w:t xml:space="preserve"> </w:t>
            </w:r>
            <w:r w:rsidR="00695175" w:rsidRPr="00853A66">
              <w:rPr>
                <w:rFonts w:ascii="Times New Roman" w:eastAsia="Calibri" w:hAnsi="Times New Roman" w:cs="Times New Roman"/>
                <w:b/>
                <w:sz w:val="20"/>
                <w:szCs w:val="20"/>
              </w:rPr>
              <w:t>(</w:t>
            </w:r>
            <w:proofErr w:type="spellStart"/>
            <w:r w:rsidR="00695175" w:rsidRPr="00853A66">
              <w:rPr>
                <w:rFonts w:ascii="Times New Roman" w:eastAsia="Calibri" w:hAnsi="Times New Roman" w:cs="Times New Roman"/>
                <w:b/>
                <w:sz w:val="20"/>
                <w:szCs w:val="20"/>
              </w:rPr>
              <w:t>Вк</w:t>
            </w:r>
            <w:proofErr w:type="spellEnd"/>
            <w:r w:rsidR="00695175" w:rsidRPr="00853A66">
              <w:rPr>
                <w:rFonts w:ascii="Times New Roman" w:eastAsia="Calibri" w:hAnsi="Times New Roman" w:cs="Times New Roman"/>
                <w:b/>
                <w:sz w:val="20"/>
                <w:szCs w:val="20"/>
              </w:rPr>
              <w:t>)</w:t>
            </w:r>
          </w:p>
        </w:tc>
        <w:tc>
          <w:tcPr>
            <w:tcW w:w="784" w:type="dxa"/>
            <w:gridSpan w:val="2"/>
            <w:textDirection w:val="btLr"/>
            <w:vAlign w:val="center"/>
          </w:tcPr>
          <w:p w14:paraId="15DD2462" w14:textId="73F58DB6" w:rsidR="00695175" w:rsidRPr="00853A66" w:rsidRDefault="009B2F59" w:rsidP="00853A66">
            <w:pPr>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Оцінка авторів (</w:t>
            </w:r>
            <w:proofErr w:type="spellStart"/>
            <w:r w:rsidRPr="00853A66">
              <w:rPr>
                <w:rFonts w:ascii="Times New Roman" w:eastAsia="Calibri" w:hAnsi="Times New Roman" w:cs="Times New Roman"/>
                <w:b/>
                <w:sz w:val="20"/>
                <w:szCs w:val="20"/>
              </w:rPr>
              <w:t>Оа</w:t>
            </w:r>
            <w:proofErr w:type="spellEnd"/>
            <w:r w:rsidRPr="00853A66">
              <w:rPr>
                <w:rFonts w:ascii="Times New Roman" w:eastAsia="Calibri" w:hAnsi="Times New Roman" w:cs="Times New Roman"/>
                <w:b/>
                <w:sz w:val="20"/>
                <w:szCs w:val="20"/>
              </w:rPr>
              <w:t>)</w:t>
            </w:r>
          </w:p>
        </w:tc>
        <w:tc>
          <w:tcPr>
            <w:tcW w:w="613" w:type="dxa"/>
            <w:textDirection w:val="btLr"/>
            <w:vAlign w:val="center"/>
          </w:tcPr>
          <w:p w14:paraId="5FC98697" w14:textId="64416E27" w:rsidR="00695175" w:rsidRPr="00853A66" w:rsidRDefault="00695175" w:rsidP="00853A66">
            <w:pPr>
              <w:jc w:val="center"/>
              <w:rPr>
                <w:rFonts w:ascii="Times New Roman" w:hAnsi="Times New Roman" w:cs="Times New Roman"/>
                <w:sz w:val="20"/>
                <w:szCs w:val="20"/>
              </w:rPr>
            </w:pPr>
            <w:proofErr w:type="spellStart"/>
            <w:r w:rsidRPr="00853A66">
              <w:rPr>
                <w:rFonts w:ascii="Times New Roman" w:eastAsia="Calibri" w:hAnsi="Times New Roman" w:cs="Times New Roman"/>
                <w:b/>
                <w:sz w:val="20"/>
                <w:szCs w:val="20"/>
              </w:rPr>
              <w:t>Вк</w:t>
            </w:r>
            <w:proofErr w:type="spellEnd"/>
            <w:r w:rsidR="00CC048B" w:rsidRPr="00853A66">
              <w:rPr>
                <w:rFonts w:ascii="Times New Roman" w:eastAsia="Calibri" w:hAnsi="Times New Roman" w:cs="Times New Roman"/>
                <w:b/>
                <w:sz w:val="20"/>
                <w:szCs w:val="20"/>
              </w:rPr>
              <w:t xml:space="preserve"> х </w:t>
            </w:r>
            <w:proofErr w:type="spellStart"/>
            <w:r w:rsidR="009B2F59" w:rsidRPr="00853A66">
              <w:rPr>
                <w:rFonts w:ascii="Times New Roman" w:eastAsia="Calibri" w:hAnsi="Times New Roman" w:cs="Times New Roman"/>
                <w:b/>
                <w:sz w:val="20"/>
                <w:szCs w:val="20"/>
              </w:rPr>
              <w:t>Оа</w:t>
            </w:r>
            <w:proofErr w:type="spellEnd"/>
          </w:p>
        </w:tc>
      </w:tr>
      <w:tr w:rsidR="0082482D" w:rsidRPr="000B33CF" w14:paraId="189A5C35" w14:textId="77777777" w:rsidTr="00853A66">
        <w:tc>
          <w:tcPr>
            <w:tcW w:w="2127" w:type="dxa"/>
            <w:gridSpan w:val="2"/>
            <w:vAlign w:val="center"/>
          </w:tcPr>
          <w:p w14:paraId="323AE73E" w14:textId="77777777" w:rsidR="00695175" w:rsidRPr="00853A66" w:rsidRDefault="00255529" w:rsidP="00853A66">
            <w:pPr>
              <w:jc w:val="center"/>
              <w:rPr>
                <w:rFonts w:ascii="Times New Roman" w:hAnsi="Times New Roman" w:cs="Times New Roman"/>
                <w:sz w:val="20"/>
                <w:szCs w:val="20"/>
              </w:rPr>
            </w:pPr>
            <w:r w:rsidRPr="00853A66">
              <w:rPr>
                <w:rFonts w:ascii="Times New Roman" w:hAnsi="Times New Roman" w:cs="Times New Roman"/>
                <w:sz w:val="20"/>
                <w:szCs w:val="20"/>
              </w:rPr>
              <w:t>Забезпечення безперервності розрахунків</w:t>
            </w:r>
          </w:p>
        </w:tc>
        <w:tc>
          <w:tcPr>
            <w:tcW w:w="944" w:type="dxa"/>
            <w:vAlign w:val="center"/>
          </w:tcPr>
          <w:p w14:paraId="18C60566"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1208" w:type="dxa"/>
            <w:vAlign w:val="center"/>
          </w:tcPr>
          <w:p w14:paraId="7FC9E5A7"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8</w:t>
            </w:r>
          </w:p>
        </w:tc>
        <w:tc>
          <w:tcPr>
            <w:tcW w:w="709" w:type="dxa"/>
            <w:vAlign w:val="center"/>
          </w:tcPr>
          <w:p w14:paraId="7F7C426E"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2</w:t>
            </w:r>
            <w:r w:rsidR="00EF158D" w:rsidRPr="00853A66">
              <w:rPr>
                <w:rFonts w:ascii="Times New Roman" w:hAnsi="Times New Roman" w:cs="Times New Roman"/>
                <w:sz w:val="20"/>
                <w:szCs w:val="20"/>
              </w:rPr>
              <w:t>2</w:t>
            </w:r>
            <w:r w:rsidRPr="00853A66">
              <w:rPr>
                <w:rFonts w:ascii="Times New Roman" w:hAnsi="Times New Roman" w:cs="Times New Roman"/>
                <w:sz w:val="20"/>
                <w:szCs w:val="20"/>
              </w:rPr>
              <w:t>,4</w:t>
            </w:r>
          </w:p>
        </w:tc>
        <w:tc>
          <w:tcPr>
            <w:tcW w:w="2362" w:type="dxa"/>
            <w:vAlign w:val="center"/>
          </w:tcPr>
          <w:p w14:paraId="5D0D8572" w14:textId="77777777" w:rsidR="00695175" w:rsidRPr="00853A66" w:rsidRDefault="004C4583" w:rsidP="00853A66">
            <w:pPr>
              <w:jc w:val="center"/>
              <w:rPr>
                <w:rFonts w:ascii="Times New Roman" w:hAnsi="Times New Roman" w:cs="Times New Roman"/>
                <w:sz w:val="20"/>
                <w:szCs w:val="20"/>
              </w:rPr>
            </w:pPr>
            <w:r w:rsidRPr="00853A66">
              <w:rPr>
                <w:rFonts w:ascii="Times New Roman" w:eastAsia="Calibri" w:hAnsi="Times New Roman" w:cs="Times New Roman"/>
                <w:sz w:val="20"/>
                <w:szCs w:val="20"/>
              </w:rPr>
              <w:t>Неможливість доступу при вимкненні електромережі</w:t>
            </w:r>
          </w:p>
        </w:tc>
        <w:tc>
          <w:tcPr>
            <w:tcW w:w="1040" w:type="dxa"/>
            <w:vAlign w:val="center"/>
          </w:tcPr>
          <w:p w14:paraId="6AC5609F"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784" w:type="dxa"/>
            <w:gridSpan w:val="2"/>
            <w:vAlign w:val="center"/>
          </w:tcPr>
          <w:p w14:paraId="3118976B"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7</w:t>
            </w:r>
          </w:p>
        </w:tc>
        <w:tc>
          <w:tcPr>
            <w:tcW w:w="613" w:type="dxa"/>
            <w:vAlign w:val="center"/>
          </w:tcPr>
          <w:p w14:paraId="1775ADD4"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2</w:t>
            </w:r>
            <w:r w:rsidR="00EF158D" w:rsidRPr="00853A66">
              <w:rPr>
                <w:rFonts w:ascii="Times New Roman" w:hAnsi="Times New Roman" w:cs="Times New Roman"/>
                <w:sz w:val="20"/>
                <w:szCs w:val="20"/>
              </w:rPr>
              <w:t>2</w:t>
            </w:r>
            <w:r w:rsidRPr="00853A66">
              <w:rPr>
                <w:rFonts w:ascii="Times New Roman" w:hAnsi="Times New Roman" w:cs="Times New Roman"/>
                <w:sz w:val="20"/>
                <w:szCs w:val="20"/>
              </w:rPr>
              <w:t>,1</w:t>
            </w:r>
          </w:p>
        </w:tc>
      </w:tr>
      <w:tr w:rsidR="0082482D" w:rsidRPr="000B33CF" w14:paraId="4EF26A17" w14:textId="77777777" w:rsidTr="00853A66">
        <w:tc>
          <w:tcPr>
            <w:tcW w:w="2127" w:type="dxa"/>
            <w:gridSpan w:val="2"/>
            <w:vAlign w:val="center"/>
          </w:tcPr>
          <w:p w14:paraId="74D02DF3" w14:textId="77777777" w:rsidR="00695175" w:rsidRPr="00853A66" w:rsidRDefault="00255529" w:rsidP="00853A66">
            <w:pPr>
              <w:jc w:val="center"/>
              <w:rPr>
                <w:rFonts w:ascii="Times New Roman" w:hAnsi="Times New Roman" w:cs="Times New Roman"/>
                <w:sz w:val="20"/>
                <w:szCs w:val="20"/>
              </w:rPr>
            </w:pPr>
            <w:r w:rsidRPr="00853A66">
              <w:rPr>
                <w:rFonts w:ascii="Times New Roman" w:hAnsi="Times New Roman" w:cs="Times New Roman"/>
                <w:sz w:val="20"/>
                <w:szCs w:val="20"/>
              </w:rPr>
              <w:t>Використання нової системи криптографічного захисту інформації</w:t>
            </w:r>
          </w:p>
        </w:tc>
        <w:tc>
          <w:tcPr>
            <w:tcW w:w="944" w:type="dxa"/>
            <w:vAlign w:val="center"/>
          </w:tcPr>
          <w:p w14:paraId="717FB52A"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0,4</w:t>
            </w:r>
          </w:p>
        </w:tc>
        <w:tc>
          <w:tcPr>
            <w:tcW w:w="1208" w:type="dxa"/>
            <w:vAlign w:val="center"/>
          </w:tcPr>
          <w:p w14:paraId="4B56100E"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9</w:t>
            </w:r>
          </w:p>
        </w:tc>
        <w:tc>
          <w:tcPr>
            <w:tcW w:w="709" w:type="dxa"/>
            <w:vAlign w:val="center"/>
          </w:tcPr>
          <w:p w14:paraId="3FB2D668"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3</w:t>
            </w:r>
            <w:r w:rsidR="00EF158D" w:rsidRPr="00853A66">
              <w:rPr>
                <w:rFonts w:ascii="Times New Roman" w:hAnsi="Times New Roman" w:cs="Times New Roman"/>
                <w:sz w:val="20"/>
                <w:szCs w:val="20"/>
              </w:rPr>
              <w:t>3</w:t>
            </w:r>
            <w:r w:rsidRPr="00853A66">
              <w:rPr>
                <w:rFonts w:ascii="Times New Roman" w:hAnsi="Times New Roman" w:cs="Times New Roman"/>
                <w:sz w:val="20"/>
                <w:szCs w:val="20"/>
              </w:rPr>
              <w:t>,6</w:t>
            </w:r>
          </w:p>
        </w:tc>
        <w:tc>
          <w:tcPr>
            <w:tcW w:w="2362" w:type="dxa"/>
            <w:vAlign w:val="center"/>
          </w:tcPr>
          <w:p w14:paraId="4AD82E25" w14:textId="77777777" w:rsidR="00695175" w:rsidRPr="00853A66" w:rsidRDefault="004C4583" w:rsidP="00853A66">
            <w:pPr>
              <w:jc w:val="center"/>
              <w:rPr>
                <w:rFonts w:ascii="Times New Roman" w:hAnsi="Times New Roman" w:cs="Times New Roman"/>
                <w:sz w:val="20"/>
                <w:szCs w:val="20"/>
              </w:rPr>
            </w:pPr>
            <w:r w:rsidRPr="00853A66">
              <w:rPr>
                <w:rFonts w:ascii="Times New Roman" w:eastAsia="Calibri" w:hAnsi="Times New Roman" w:cs="Times New Roman"/>
                <w:sz w:val="20"/>
                <w:szCs w:val="20"/>
              </w:rPr>
              <w:t>Надзвичайні події</w:t>
            </w:r>
          </w:p>
        </w:tc>
        <w:tc>
          <w:tcPr>
            <w:tcW w:w="1040" w:type="dxa"/>
            <w:vAlign w:val="center"/>
          </w:tcPr>
          <w:p w14:paraId="626F1D87"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784" w:type="dxa"/>
            <w:gridSpan w:val="2"/>
            <w:vAlign w:val="center"/>
          </w:tcPr>
          <w:p w14:paraId="5BCCA6F2"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8</w:t>
            </w:r>
          </w:p>
        </w:tc>
        <w:tc>
          <w:tcPr>
            <w:tcW w:w="613" w:type="dxa"/>
            <w:vAlign w:val="center"/>
          </w:tcPr>
          <w:p w14:paraId="552D8920"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2</w:t>
            </w:r>
            <w:r w:rsidR="00EF158D" w:rsidRPr="00853A66">
              <w:rPr>
                <w:rFonts w:ascii="Times New Roman" w:hAnsi="Times New Roman" w:cs="Times New Roman"/>
                <w:sz w:val="20"/>
                <w:szCs w:val="20"/>
              </w:rPr>
              <w:t>2</w:t>
            </w:r>
            <w:r w:rsidRPr="00853A66">
              <w:rPr>
                <w:rFonts w:ascii="Times New Roman" w:hAnsi="Times New Roman" w:cs="Times New Roman"/>
                <w:sz w:val="20"/>
                <w:szCs w:val="20"/>
              </w:rPr>
              <w:t>,4</w:t>
            </w:r>
          </w:p>
        </w:tc>
      </w:tr>
      <w:tr w:rsidR="0082482D" w:rsidRPr="000B33CF" w14:paraId="61C4FA8D" w14:textId="77777777" w:rsidTr="00853A66">
        <w:tc>
          <w:tcPr>
            <w:tcW w:w="2127" w:type="dxa"/>
            <w:gridSpan w:val="2"/>
            <w:vAlign w:val="center"/>
          </w:tcPr>
          <w:p w14:paraId="44DCC98D" w14:textId="77777777" w:rsidR="00695175" w:rsidRPr="00853A66" w:rsidRDefault="00255529" w:rsidP="00853A66">
            <w:pPr>
              <w:jc w:val="center"/>
              <w:rPr>
                <w:rFonts w:ascii="Times New Roman" w:hAnsi="Times New Roman" w:cs="Times New Roman"/>
                <w:sz w:val="20"/>
                <w:szCs w:val="20"/>
              </w:rPr>
            </w:pPr>
            <w:r w:rsidRPr="00853A66">
              <w:rPr>
                <w:rFonts w:ascii="Times New Roman" w:hAnsi="Times New Roman" w:cs="Times New Roman"/>
                <w:sz w:val="20"/>
                <w:szCs w:val="20"/>
              </w:rPr>
              <w:t xml:space="preserve">Проведення </w:t>
            </w:r>
            <w:r w:rsidR="00695175" w:rsidRPr="00853A66">
              <w:rPr>
                <w:rFonts w:ascii="Times New Roman" w:hAnsi="Times New Roman" w:cs="Times New Roman"/>
                <w:sz w:val="20"/>
                <w:szCs w:val="20"/>
              </w:rPr>
              <w:t>операцій у режимі 24/7</w:t>
            </w:r>
          </w:p>
        </w:tc>
        <w:tc>
          <w:tcPr>
            <w:tcW w:w="944" w:type="dxa"/>
            <w:vAlign w:val="center"/>
          </w:tcPr>
          <w:p w14:paraId="652CEDDA"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1208" w:type="dxa"/>
            <w:vAlign w:val="center"/>
          </w:tcPr>
          <w:p w14:paraId="07ADB6EA" w14:textId="77777777"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8</w:t>
            </w:r>
          </w:p>
        </w:tc>
        <w:tc>
          <w:tcPr>
            <w:tcW w:w="709" w:type="dxa"/>
            <w:vAlign w:val="center"/>
          </w:tcPr>
          <w:p w14:paraId="2E4EE602" w14:textId="77777777" w:rsidR="00695175" w:rsidRPr="00853A66" w:rsidRDefault="00EF158D" w:rsidP="00853A66">
            <w:pPr>
              <w:jc w:val="center"/>
              <w:rPr>
                <w:rFonts w:ascii="Times New Roman" w:hAnsi="Times New Roman" w:cs="Times New Roman"/>
                <w:sz w:val="20"/>
                <w:szCs w:val="20"/>
              </w:rPr>
            </w:pPr>
            <w:r w:rsidRPr="00853A66">
              <w:rPr>
                <w:rFonts w:ascii="Times New Roman" w:hAnsi="Times New Roman" w:cs="Times New Roman"/>
                <w:sz w:val="20"/>
                <w:szCs w:val="20"/>
              </w:rPr>
              <w:t>2</w:t>
            </w:r>
            <w:r w:rsidR="004C4583" w:rsidRPr="00853A66">
              <w:rPr>
                <w:rFonts w:ascii="Times New Roman" w:hAnsi="Times New Roman" w:cs="Times New Roman"/>
                <w:sz w:val="20"/>
                <w:szCs w:val="20"/>
              </w:rPr>
              <w:t>2,4</w:t>
            </w:r>
          </w:p>
        </w:tc>
        <w:tc>
          <w:tcPr>
            <w:tcW w:w="2362" w:type="dxa"/>
            <w:vAlign w:val="center"/>
          </w:tcPr>
          <w:p w14:paraId="23DA9AA4" w14:textId="77777777" w:rsidR="00695175" w:rsidRPr="00853A66" w:rsidRDefault="000E1E49" w:rsidP="00853A66">
            <w:pPr>
              <w:jc w:val="center"/>
              <w:rPr>
                <w:rFonts w:ascii="Times New Roman" w:hAnsi="Times New Roman" w:cs="Times New Roman"/>
                <w:sz w:val="20"/>
                <w:szCs w:val="20"/>
              </w:rPr>
            </w:pPr>
            <w:r w:rsidRPr="00853A66">
              <w:rPr>
                <w:rFonts w:ascii="Times New Roman" w:hAnsi="Times New Roman" w:cs="Times New Roman"/>
                <w:sz w:val="20"/>
                <w:szCs w:val="20"/>
              </w:rPr>
              <w:t>Досить значний обсяг</w:t>
            </w:r>
            <w:r w:rsidR="004C4583" w:rsidRPr="00853A66">
              <w:rPr>
                <w:rFonts w:ascii="Times New Roman" w:hAnsi="Times New Roman" w:cs="Times New Roman"/>
                <w:sz w:val="20"/>
                <w:szCs w:val="20"/>
              </w:rPr>
              <w:t xml:space="preserve"> виконання операцій</w:t>
            </w:r>
          </w:p>
        </w:tc>
        <w:tc>
          <w:tcPr>
            <w:tcW w:w="1040" w:type="dxa"/>
            <w:vAlign w:val="center"/>
          </w:tcPr>
          <w:p w14:paraId="146B5D19"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0,4</w:t>
            </w:r>
          </w:p>
        </w:tc>
        <w:tc>
          <w:tcPr>
            <w:tcW w:w="784" w:type="dxa"/>
            <w:gridSpan w:val="2"/>
            <w:vAlign w:val="center"/>
          </w:tcPr>
          <w:p w14:paraId="75DF418D"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9</w:t>
            </w:r>
          </w:p>
        </w:tc>
        <w:tc>
          <w:tcPr>
            <w:tcW w:w="613" w:type="dxa"/>
            <w:vAlign w:val="center"/>
          </w:tcPr>
          <w:p w14:paraId="10E2A447"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3</w:t>
            </w:r>
            <w:r w:rsidR="00EF158D" w:rsidRPr="00853A66">
              <w:rPr>
                <w:rFonts w:ascii="Times New Roman" w:hAnsi="Times New Roman" w:cs="Times New Roman"/>
                <w:sz w:val="20"/>
                <w:szCs w:val="20"/>
              </w:rPr>
              <w:t>3</w:t>
            </w:r>
            <w:r w:rsidRPr="00853A66">
              <w:rPr>
                <w:rFonts w:ascii="Times New Roman" w:hAnsi="Times New Roman" w:cs="Times New Roman"/>
                <w:sz w:val="20"/>
                <w:szCs w:val="20"/>
              </w:rPr>
              <w:t>,6</w:t>
            </w:r>
          </w:p>
        </w:tc>
      </w:tr>
      <w:tr w:rsidR="00CC048B" w:rsidRPr="000B33CF" w14:paraId="1CD3C0CD" w14:textId="77777777" w:rsidTr="00853A66">
        <w:tc>
          <w:tcPr>
            <w:tcW w:w="4279" w:type="dxa"/>
            <w:gridSpan w:val="4"/>
            <w:vAlign w:val="center"/>
          </w:tcPr>
          <w:p w14:paraId="5CCCED5B" w14:textId="77777777" w:rsidR="00CC048B" w:rsidRPr="00853A66" w:rsidRDefault="00CC048B" w:rsidP="00853A66">
            <w:pPr>
              <w:jc w:val="center"/>
              <w:rPr>
                <w:rFonts w:ascii="Times New Roman" w:hAnsi="Times New Roman" w:cs="Times New Roman"/>
                <w:b/>
                <w:sz w:val="20"/>
                <w:szCs w:val="20"/>
              </w:rPr>
            </w:pPr>
            <w:r w:rsidRPr="00853A66">
              <w:rPr>
                <w:rFonts w:ascii="Times New Roman" w:hAnsi="Times New Roman" w:cs="Times New Roman"/>
                <w:b/>
                <w:sz w:val="20"/>
                <w:szCs w:val="20"/>
              </w:rPr>
              <w:t>Усього:</w:t>
            </w:r>
          </w:p>
        </w:tc>
        <w:tc>
          <w:tcPr>
            <w:tcW w:w="709" w:type="dxa"/>
            <w:vAlign w:val="center"/>
          </w:tcPr>
          <w:p w14:paraId="3CBA98BF" w14:textId="77777777" w:rsidR="00CC048B" w:rsidRPr="00853A66" w:rsidRDefault="00CC048B" w:rsidP="00853A66">
            <w:pPr>
              <w:jc w:val="center"/>
              <w:rPr>
                <w:rFonts w:ascii="Times New Roman" w:hAnsi="Times New Roman" w:cs="Times New Roman"/>
                <w:b/>
                <w:sz w:val="20"/>
                <w:szCs w:val="20"/>
              </w:rPr>
            </w:pPr>
            <w:r w:rsidRPr="00853A66">
              <w:rPr>
                <w:rFonts w:ascii="Times New Roman" w:hAnsi="Times New Roman" w:cs="Times New Roman"/>
                <w:b/>
                <w:sz w:val="20"/>
                <w:szCs w:val="20"/>
              </w:rPr>
              <w:t>8</w:t>
            </w:r>
            <w:r w:rsidR="00EF158D" w:rsidRPr="00853A66">
              <w:rPr>
                <w:rFonts w:ascii="Times New Roman" w:hAnsi="Times New Roman" w:cs="Times New Roman"/>
                <w:b/>
                <w:sz w:val="20"/>
                <w:szCs w:val="20"/>
              </w:rPr>
              <w:t>8</w:t>
            </w:r>
            <w:r w:rsidRPr="00853A66">
              <w:rPr>
                <w:rFonts w:ascii="Times New Roman" w:hAnsi="Times New Roman" w:cs="Times New Roman"/>
                <w:b/>
                <w:sz w:val="20"/>
                <w:szCs w:val="20"/>
              </w:rPr>
              <w:t>,4</w:t>
            </w:r>
          </w:p>
        </w:tc>
        <w:tc>
          <w:tcPr>
            <w:tcW w:w="4186" w:type="dxa"/>
            <w:gridSpan w:val="4"/>
            <w:vAlign w:val="center"/>
          </w:tcPr>
          <w:p w14:paraId="5D82A550" w14:textId="77777777" w:rsidR="00CC048B" w:rsidRPr="00853A66" w:rsidRDefault="00CC048B" w:rsidP="00853A66">
            <w:pPr>
              <w:jc w:val="center"/>
              <w:rPr>
                <w:rFonts w:ascii="Times New Roman" w:hAnsi="Times New Roman" w:cs="Times New Roman"/>
                <w:b/>
                <w:sz w:val="20"/>
                <w:szCs w:val="20"/>
              </w:rPr>
            </w:pPr>
          </w:p>
        </w:tc>
        <w:tc>
          <w:tcPr>
            <w:tcW w:w="613" w:type="dxa"/>
            <w:vAlign w:val="center"/>
          </w:tcPr>
          <w:p w14:paraId="780CC44D" w14:textId="77777777" w:rsidR="00CC048B" w:rsidRPr="00853A66" w:rsidRDefault="00CC048B" w:rsidP="00853A66">
            <w:pPr>
              <w:jc w:val="center"/>
              <w:rPr>
                <w:rFonts w:ascii="Times New Roman" w:hAnsi="Times New Roman" w:cs="Times New Roman"/>
                <w:b/>
                <w:sz w:val="20"/>
                <w:szCs w:val="20"/>
              </w:rPr>
            </w:pPr>
            <w:r w:rsidRPr="00853A66">
              <w:rPr>
                <w:rFonts w:ascii="Times New Roman" w:hAnsi="Times New Roman" w:cs="Times New Roman"/>
                <w:b/>
                <w:sz w:val="20"/>
                <w:szCs w:val="20"/>
              </w:rPr>
              <w:t>8</w:t>
            </w:r>
            <w:r w:rsidR="00EF158D" w:rsidRPr="00853A66">
              <w:rPr>
                <w:rFonts w:ascii="Times New Roman" w:hAnsi="Times New Roman" w:cs="Times New Roman"/>
                <w:b/>
                <w:sz w:val="20"/>
                <w:szCs w:val="20"/>
              </w:rPr>
              <w:t>8</w:t>
            </w:r>
            <w:r w:rsidRPr="00853A66">
              <w:rPr>
                <w:rFonts w:ascii="Times New Roman" w:hAnsi="Times New Roman" w:cs="Times New Roman"/>
                <w:b/>
                <w:sz w:val="20"/>
                <w:szCs w:val="20"/>
              </w:rPr>
              <w:t>,1</w:t>
            </w:r>
          </w:p>
        </w:tc>
      </w:tr>
      <w:tr w:rsidR="00695175" w:rsidRPr="000B33CF" w14:paraId="3E25BC88" w14:textId="77777777" w:rsidTr="00853A66">
        <w:trPr>
          <w:cantSplit/>
          <w:trHeight w:val="1504"/>
        </w:trPr>
        <w:tc>
          <w:tcPr>
            <w:tcW w:w="2079" w:type="dxa"/>
            <w:vAlign w:val="center"/>
          </w:tcPr>
          <w:p w14:paraId="029831A6" w14:textId="7A3A5620" w:rsidR="00695175" w:rsidRPr="00853A66" w:rsidRDefault="00695175" w:rsidP="00853A66">
            <w:pPr>
              <w:autoSpaceDE w:val="0"/>
              <w:autoSpaceDN w:val="0"/>
              <w:adjustRightInd w:val="0"/>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Можливості</w:t>
            </w:r>
          </w:p>
        </w:tc>
        <w:tc>
          <w:tcPr>
            <w:tcW w:w="992" w:type="dxa"/>
            <w:gridSpan w:val="2"/>
            <w:textDirection w:val="btLr"/>
            <w:vAlign w:val="center"/>
          </w:tcPr>
          <w:p w14:paraId="23B5511F" w14:textId="77777777" w:rsidR="00695175" w:rsidRPr="00853A66" w:rsidRDefault="00233EFA" w:rsidP="00853A66">
            <w:pPr>
              <w:autoSpaceDE w:val="0"/>
              <w:autoSpaceDN w:val="0"/>
              <w:adjustRightInd w:val="0"/>
              <w:contextualSpacing/>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Ваг</w:t>
            </w:r>
            <w:r w:rsidR="00695175" w:rsidRPr="00853A66">
              <w:rPr>
                <w:rFonts w:ascii="Times New Roman" w:eastAsia="Calibri" w:hAnsi="Times New Roman" w:cs="Times New Roman"/>
                <w:b/>
                <w:sz w:val="20"/>
                <w:szCs w:val="20"/>
              </w:rPr>
              <w:t>овий коефіцієнт</w:t>
            </w:r>
            <w:r w:rsidR="00EF158D" w:rsidRPr="00853A66">
              <w:rPr>
                <w:rFonts w:ascii="Times New Roman" w:eastAsia="Calibri" w:hAnsi="Times New Roman" w:cs="Times New Roman"/>
                <w:b/>
                <w:sz w:val="20"/>
                <w:szCs w:val="20"/>
              </w:rPr>
              <w:t xml:space="preserve"> </w:t>
            </w:r>
            <w:r w:rsidR="00695175" w:rsidRPr="00853A66">
              <w:rPr>
                <w:rFonts w:ascii="Times New Roman" w:eastAsia="Calibri" w:hAnsi="Times New Roman" w:cs="Times New Roman"/>
                <w:b/>
                <w:sz w:val="20"/>
                <w:szCs w:val="20"/>
              </w:rPr>
              <w:t>(</w:t>
            </w:r>
            <w:proofErr w:type="spellStart"/>
            <w:r w:rsidR="00695175" w:rsidRPr="00853A66">
              <w:rPr>
                <w:rFonts w:ascii="Times New Roman" w:eastAsia="Calibri" w:hAnsi="Times New Roman" w:cs="Times New Roman"/>
                <w:b/>
                <w:sz w:val="20"/>
                <w:szCs w:val="20"/>
              </w:rPr>
              <w:t>Вк</w:t>
            </w:r>
            <w:proofErr w:type="spellEnd"/>
            <w:r w:rsidR="00695175" w:rsidRPr="00853A66">
              <w:rPr>
                <w:rFonts w:ascii="Times New Roman" w:eastAsia="Calibri" w:hAnsi="Times New Roman" w:cs="Times New Roman"/>
                <w:b/>
                <w:sz w:val="20"/>
                <w:szCs w:val="20"/>
              </w:rPr>
              <w:t>)</w:t>
            </w:r>
          </w:p>
        </w:tc>
        <w:tc>
          <w:tcPr>
            <w:tcW w:w="1208" w:type="dxa"/>
            <w:textDirection w:val="btLr"/>
            <w:vAlign w:val="center"/>
          </w:tcPr>
          <w:p w14:paraId="7DF5E55B" w14:textId="34402395" w:rsidR="00695175" w:rsidRPr="00853A66" w:rsidRDefault="009B2F59" w:rsidP="00853A66">
            <w:pPr>
              <w:autoSpaceDE w:val="0"/>
              <w:autoSpaceDN w:val="0"/>
              <w:adjustRightInd w:val="0"/>
              <w:contextualSpacing/>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Оцінка авторів (</w:t>
            </w:r>
            <w:proofErr w:type="spellStart"/>
            <w:r w:rsidRPr="00853A66">
              <w:rPr>
                <w:rFonts w:ascii="Times New Roman" w:eastAsia="Calibri" w:hAnsi="Times New Roman" w:cs="Times New Roman"/>
                <w:b/>
                <w:sz w:val="20"/>
                <w:szCs w:val="20"/>
              </w:rPr>
              <w:t>Оа</w:t>
            </w:r>
            <w:proofErr w:type="spellEnd"/>
            <w:r w:rsidRPr="00853A66">
              <w:rPr>
                <w:rFonts w:ascii="Times New Roman" w:eastAsia="Calibri" w:hAnsi="Times New Roman" w:cs="Times New Roman"/>
                <w:b/>
                <w:sz w:val="20"/>
                <w:szCs w:val="20"/>
              </w:rPr>
              <w:t>)</w:t>
            </w:r>
          </w:p>
        </w:tc>
        <w:tc>
          <w:tcPr>
            <w:tcW w:w="709" w:type="dxa"/>
            <w:textDirection w:val="btLr"/>
            <w:vAlign w:val="center"/>
          </w:tcPr>
          <w:p w14:paraId="5D6CD5C2" w14:textId="6AF8F627" w:rsidR="00695175" w:rsidRPr="00853A66" w:rsidRDefault="00CC048B" w:rsidP="00853A66">
            <w:pPr>
              <w:jc w:val="center"/>
              <w:rPr>
                <w:rFonts w:ascii="Times New Roman" w:hAnsi="Times New Roman" w:cs="Times New Roman"/>
                <w:sz w:val="20"/>
                <w:szCs w:val="20"/>
              </w:rPr>
            </w:pPr>
            <w:proofErr w:type="spellStart"/>
            <w:r w:rsidRPr="00853A66">
              <w:rPr>
                <w:rFonts w:ascii="Times New Roman" w:eastAsia="Calibri" w:hAnsi="Times New Roman" w:cs="Times New Roman"/>
                <w:b/>
                <w:sz w:val="20"/>
                <w:szCs w:val="20"/>
              </w:rPr>
              <w:t>Вк</w:t>
            </w:r>
            <w:proofErr w:type="spellEnd"/>
            <w:r w:rsidRPr="00853A66">
              <w:rPr>
                <w:rFonts w:ascii="Times New Roman" w:eastAsia="Calibri" w:hAnsi="Times New Roman" w:cs="Times New Roman"/>
                <w:b/>
                <w:sz w:val="20"/>
                <w:szCs w:val="20"/>
              </w:rPr>
              <w:t xml:space="preserve"> х </w:t>
            </w:r>
            <w:proofErr w:type="spellStart"/>
            <w:r w:rsidR="009B2F59" w:rsidRPr="00853A66">
              <w:rPr>
                <w:rFonts w:ascii="Times New Roman" w:eastAsia="Calibri" w:hAnsi="Times New Roman" w:cs="Times New Roman"/>
                <w:b/>
                <w:sz w:val="20"/>
                <w:szCs w:val="20"/>
              </w:rPr>
              <w:t>Оа</w:t>
            </w:r>
            <w:proofErr w:type="spellEnd"/>
          </w:p>
        </w:tc>
        <w:tc>
          <w:tcPr>
            <w:tcW w:w="2362" w:type="dxa"/>
            <w:vAlign w:val="center"/>
          </w:tcPr>
          <w:p w14:paraId="33515D80" w14:textId="45C0B667" w:rsidR="00695175" w:rsidRPr="00853A66" w:rsidRDefault="00695175" w:rsidP="00853A66">
            <w:pPr>
              <w:autoSpaceDE w:val="0"/>
              <w:autoSpaceDN w:val="0"/>
              <w:adjustRightInd w:val="0"/>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Загрози</w:t>
            </w:r>
          </w:p>
        </w:tc>
        <w:tc>
          <w:tcPr>
            <w:tcW w:w="1067" w:type="dxa"/>
            <w:gridSpan w:val="2"/>
            <w:shd w:val="clear" w:color="auto" w:fill="auto"/>
            <w:textDirection w:val="btLr"/>
            <w:vAlign w:val="center"/>
          </w:tcPr>
          <w:p w14:paraId="537CD22A" w14:textId="77777777" w:rsidR="00695175" w:rsidRPr="00853A66" w:rsidRDefault="00233EFA" w:rsidP="00853A66">
            <w:pPr>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Ваг</w:t>
            </w:r>
            <w:r w:rsidR="00695175" w:rsidRPr="00853A66">
              <w:rPr>
                <w:rFonts w:ascii="Times New Roman" w:eastAsia="Calibri" w:hAnsi="Times New Roman" w:cs="Times New Roman"/>
                <w:b/>
                <w:sz w:val="20"/>
                <w:szCs w:val="20"/>
              </w:rPr>
              <w:t>овий коефіцієнт</w:t>
            </w:r>
            <w:r w:rsidR="00EF158D" w:rsidRPr="00853A66">
              <w:rPr>
                <w:rFonts w:ascii="Times New Roman" w:eastAsia="Calibri" w:hAnsi="Times New Roman" w:cs="Times New Roman"/>
                <w:b/>
                <w:sz w:val="20"/>
                <w:szCs w:val="20"/>
              </w:rPr>
              <w:t xml:space="preserve"> </w:t>
            </w:r>
            <w:r w:rsidR="00695175" w:rsidRPr="00853A66">
              <w:rPr>
                <w:rFonts w:ascii="Times New Roman" w:eastAsia="Calibri" w:hAnsi="Times New Roman" w:cs="Times New Roman"/>
                <w:b/>
                <w:sz w:val="20"/>
                <w:szCs w:val="20"/>
              </w:rPr>
              <w:t>(</w:t>
            </w:r>
            <w:proofErr w:type="spellStart"/>
            <w:r w:rsidR="00695175" w:rsidRPr="00853A66">
              <w:rPr>
                <w:rFonts w:ascii="Times New Roman" w:eastAsia="Calibri" w:hAnsi="Times New Roman" w:cs="Times New Roman"/>
                <w:b/>
                <w:sz w:val="20"/>
                <w:szCs w:val="20"/>
              </w:rPr>
              <w:t>Вк</w:t>
            </w:r>
            <w:proofErr w:type="spellEnd"/>
            <w:r w:rsidR="00695175" w:rsidRPr="00853A66">
              <w:rPr>
                <w:rFonts w:ascii="Times New Roman" w:eastAsia="Calibri" w:hAnsi="Times New Roman" w:cs="Times New Roman"/>
                <w:b/>
                <w:sz w:val="20"/>
                <w:szCs w:val="20"/>
              </w:rPr>
              <w:t>)</w:t>
            </w:r>
          </w:p>
        </w:tc>
        <w:tc>
          <w:tcPr>
            <w:tcW w:w="757" w:type="dxa"/>
            <w:textDirection w:val="btLr"/>
            <w:vAlign w:val="center"/>
          </w:tcPr>
          <w:p w14:paraId="769766DA" w14:textId="02C2F842" w:rsidR="00695175" w:rsidRPr="00853A66" w:rsidRDefault="009B2F59" w:rsidP="00853A66">
            <w:pPr>
              <w:jc w:val="center"/>
              <w:rPr>
                <w:rFonts w:ascii="Times New Roman" w:eastAsia="Calibri" w:hAnsi="Times New Roman" w:cs="Times New Roman"/>
                <w:b/>
                <w:sz w:val="20"/>
                <w:szCs w:val="20"/>
              </w:rPr>
            </w:pPr>
            <w:r w:rsidRPr="00853A66">
              <w:rPr>
                <w:rFonts w:ascii="Times New Roman" w:eastAsia="Calibri" w:hAnsi="Times New Roman" w:cs="Times New Roman"/>
                <w:b/>
                <w:sz w:val="20"/>
                <w:szCs w:val="20"/>
              </w:rPr>
              <w:t>Оцінка авторів (</w:t>
            </w:r>
            <w:proofErr w:type="spellStart"/>
            <w:r w:rsidRPr="00853A66">
              <w:rPr>
                <w:rFonts w:ascii="Times New Roman" w:eastAsia="Calibri" w:hAnsi="Times New Roman" w:cs="Times New Roman"/>
                <w:b/>
                <w:sz w:val="20"/>
                <w:szCs w:val="20"/>
              </w:rPr>
              <w:t>Оа</w:t>
            </w:r>
            <w:proofErr w:type="spellEnd"/>
            <w:r w:rsidRPr="00853A66">
              <w:rPr>
                <w:rFonts w:ascii="Times New Roman" w:eastAsia="Calibri" w:hAnsi="Times New Roman" w:cs="Times New Roman"/>
                <w:b/>
                <w:sz w:val="20"/>
                <w:szCs w:val="20"/>
              </w:rPr>
              <w:t>)</w:t>
            </w:r>
          </w:p>
        </w:tc>
        <w:tc>
          <w:tcPr>
            <w:tcW w:w="613" w:type="dxa"/>
            <w:textDirection w:val="btLr"/>
            <w:vAlign w:val="center"/>
          </w:tcPr>
          <w:p w14:paraId="2951B1FB" w14:textId="45913BF7" w:rsidR="00695175" w:rsidRPr="00853A66" w:rsidRDefault="00CC048B" w:rsidP="00853A66">
            <w:pPr>
              <w:jc w:val="center"/>
              <w:rPr>
                <w:rFonts w:ascii="Times New Roman" w:hAnsi="Times New Roman" w:cs="Times New Roman"/>
                <w:sz w:val="20"/>
                <w:szCs w:val="20"/>
              </w:rPr>
            </w:pPr>
            <w:proofErr w:type="spellStart"/>
            <w:r w:rsidRPr="00853A66">
              <w:rPr>
                <w:rFonts w:ascii="Times New Roman" w:eastAsia="Calibri" w:hAnsi="Times New Roman" w:cs="Times New Roman"/>
                <w:b/>
                <w:sz w:val="20"/>
                <w:szCs w:val="20"/>
              </w:rPr>
              <w:t>Вк</w:t>
            </w:r>
            <w:proofErr w:type="spellEnd"/>
            <w:r w:rsidRPr="00853A66">
              <w:rPr>
                <w:rFonts w:ascii="Times New Roman" w:eastAsia="Calibri" w:hAnsi="Times New Roman" w:cs="Times New Roman"/>
                <w:b/>
                <w:sz w:val="20"/>
                <w:szCs w:val="20"/>
              </w:rPr>
              <w:t xml:space="preserve"> х </w:t>
            </w:r>
            <w:proofErr w:type="spellStart"/>
            <w:r w:rsidR="009B2F59" w:rsidRPr="00853A66">
              <w:rPr>
                <w:rFonts w:ascii="Times New Roman" w:eastAsia="Calibri" w:hAnsi="Times New Roman" w:cs="Times New Roman"/>
                <w:b/>
                <w:sz w:val="20"/>
                <w:szCs w:val="20"/>
              </w:rPr>
              <w:t>Оа</w:t>
            </w:r>
            <w:proofErr w:type="spellEnd"/>
          </w:p>
        </w:tc>
      </w:tr>
      <w:tr w:rsidR="00695175" w:rsidRPr="000B33CF" w14:paraId="10B39EB0" w14:textId="77777777" w:rsidTr="00853A66">
        <w:tc>
          <w:tcPr>
            <w:tcW w:w="2079" w:type="dxa"/>
            <w:vAlign w:val="center"/>
          </w:tcPr>
          <w:p w14:paraId="48BE78C9" w14:textId="77777777" w:rsidR="00255529" w:rsidRPr="00853A66" w:rsidRDefault="00255529" w:rsidP="00853A66">
            <w:pPr>
              <w:jc w:val="center"/>
              <w:rPr>
                <w:rFonts w:ascii="Times New Roman" w:hAnsi="Times New Roman" w:cs="Times New Roman"/>
                <w:sz w:val="20"/>
                <w:szCs w:val="20"/>
              </w:rPr>
            </w:pPr>
            <w:r w:rsidRPr="00853A66">
              <w:rPr>
                <w:rFonts w:ascii="Times New Roman" w:hAnsi="Times New Roman" w:cs="Times New Roman"/>
                <w:sz w:val="20"/>
                <w:szCs w:val="20"/>
              </w:rPr>
              <w:t>Створення передумов для прозорої взаємодії платіжних систем і систем дистанційного обслуговування</w:t>
            </w:r>
          </w:p>
          <w:p w14:paraId="4E2C8685" w14:textId="77777777" w:rsidR="00695175" w:rsidRPr="00853A66" w:rsidRDefault="00255529" w:rsidP="00853A66">
            <w:pPr>
              <w:jc w:val="center"/>
              <w:rPr>
                <w:rFonts w:ascii="Times New Roman" w:hAnsi="Times New Roman" w:cs="Times New Roman"/>
                <w:sz w:val="20"/>
                <w:szCs w:val="20"/>
              </w:rPr>
            </w:pPr>
            <w:r w:rsidRPr="00853A66">
              <w:rPr>
                <w:rFonts w:ascii="Times New Roman" w:hAnsi="Times New Roman" w:cs="Times New Roman"/>
                <w:sz w:val="20"/>
                <w:szCs w:val="20"/>
              </w:rPr>
              <w:t>к</w:t>
            </w:r>
            <w:r w:rsidR="004C4583" w:rsidRPr="00853A66">
              <w:rPr>
                <w:rFonts w:ascii="Times New Roman" w:hAnsi="Times New Roman" w:cs="Times New Roman"/>
                <w:sz w:val="20"/>
                <w:szCs w:val="20"/>
              </w:rPr>
              <w:t>лієнтів</w:t>
            </w:r>
          </w:p>
        </w:tc>
        <w:tc>
          <w:tcPr>
            <w:tcW w:w="992" w:type="dxa"/>
            <w:gridSpan w:val="2"/>
            <w:vAlign w:val="center"/>
          </w:tcPr>
          <w:p w14:paraId="1D316B71"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0,4</w:t>
            </w:r>
          </w:p>
        </w:tc>
        <w:tc>
          <w:tcPr>
            <w:tcW w:w="1208" w:type="dxa"/>
            <w:vAlign w:val="center"/>
          </w:tcPr>
          <w:p w14:paraId="0BF3A0B3" w14:textId="77777777"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8</w:t>
            </w:r>
          </w:p>
        </w:tc>
        <w:tc>
          <w:tcPr>
            <w:tcW w:w="709" w:type="dxa"/>
            <w:vAlign w:val="center"/>
          </w:tcPr>
          <w:p w14:paraId="1C68B3EB" w14:textId="0962F9F6"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3,2</w:t>
            </w:r>
          </w:p>
        </w:tc>
        <w:tc>
          <w:tcPr>
            <w:tcW w:w="2362" w:type="dxa"/>
            <w:vAlign w:val="center"/>
          </w:tcPr>
          <w:p w14:paraId="77CAFD62" w14:textId="77777777" w:rsidR="00695175" w:rsidRPr="00853A66" w:rsidRDefault="00360CC3" w:rsidP="00853A66">
            <w:pPr>
              <w:jc w:val="center"/>
              <w:rPr>
                <w:rFonts w:ascii="Times New Roman" w:hAnsi="Times New Roman" w:cs="Times New Roman"/>
                <w:sz w:val="20"/>
                <w:szCs w:val="20"/>
              </w:rPr>
            </w:pPr>
            <w:r w:rsidRPr="00853A66">
              <w:rPr>
                <w:rFonts w:ascii="Times New Roman" w:hAnsi="Times New Roman" w:cs="Times New Roman"/>
                <w:sz w:val="20"/>
                <w:szCs w:val="20"/>
              </w:rPr>
              <w:t>Здійснення</w:t>
            </w:r>
            <w:r w:rsidR="00695175" w:rsidRPr="00853A66">
              <w:rPr>
                <w:rFonts w:ascii="Times New Roman" w:hAnsi="Times New Roman" w:cs="Times New Roman"/>
                <w:sz w:val="20"/>
                <w:szCs w:val="20"/>
              </w:rPr>
              <w:t xml:space="preserve"> </w:t>
            </w:r>
            <w:proofErr w:type="spellStart"/>
            <w:r w:rsidR="00695175" w:rsidRPr="00853A66">
              <w:rPr>
                <w:rFonts w:ascii="Times New Roman" w:hAnsi="Times New Roman" w:cs="Times New Roman"/>
                <w:sz w:val="20"/>
                <w:szCs w:val="20"/>
              </w:rPr>
              <w:t>хакерських</w:t>
            </w:r>
            <w:proofErr w:type="spellEnd"/>
            <w:r w:rsidR="00695175" w:rsidRPr="00853A66">
              <w:rPr>
                <w:rFonts w:ascii="Times New Roman" w:hAnsi="Times New Roman" w:cs="Times New Roman"/>
                <w:sz w:val="20"/>
                <w:szCs w:val="20"/>
              </w:rPr>
              <w:t xml:space="preserve"> та вірусних </w:t>
            </w:r>
            <w:r w:rsidRPr="00853A66">
              <w:rPr>
                <w:rFonts w:ascii="Times New Roman" w:hAnsi="Times New Roman" w:cs="Times New Roman"/>
                <w:sz w:val="20"/>
                <w:szCs w:val="20"/>
              </w:rPr>
              <w:t>а</w:t>
            </w:r>
            <w:r w:rsidR="00695175" w:rsidRPr="00853A66">
              <w:rPr>
                <w:rFonts w:ascii="Times New Roman" w:hAnsi="Times New Roman" w:cs="Times New Roman"/>
                <w:sz w:val="20"/>
                <w:szCs w:val="20"/>
              </w:rPr>
              <w:t>так</w:t>
            </w:r>
          </w:p>
        </w:tc>
        <w:tc>
          <w:tcPr>
            <w:tcW w:w="1067" w:type="dxa"/>
            <w:gridSpan w:val="2"/>
            <w:vAlign w:val="center"/>
          </w:tcPr>
          <w:p w14:paraId="41678F97" w14:textId="77777777"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757" w:type="dxa"/>
            <w:vAlign w:val="center"/>
          </w:tcPr>
          <w:p w14:paraId="3CFC586A"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9</w:t>
            </w:r>
          </w:p>
        </w:tc>
        <w:tc>
          <w:tcPr>
            <w:tcW w:w="613" w:type="dxa"/>
            <w:vAlign w:val="center"/>
          </w:tcPr>
          <w:p w14:paraId="37D8BC11" w14:textId="351C1907" w:rsidR="00695175" w:rsidRPr="00853A66" w:rsidRDefault="00EF158D" w:rsidP="00853A66">
            <w:pPr>
              <w:jc w:val="center"/>
              <w:rPr>
                <w:rFonts w:ascii="Times New Roman" w:hAnsi="Times New Roman" w:cs="Times New Roman"/>
                <w:sz w:val="20"/>
                <w:szCs w:val="20"/>
              </w:rPr>
            </w:pPr>
            <w:r w:rsidRPr="00853A66">
              <w:rPr>
                <w:rFonts w:ascii="Times New Roman" w:hAnsi="Times New Roman" w:cs="Times New Roman"/>
                <w:sz w:val="20"/>
                <w:szCs w:val="20"/>
              </w:rPr>
              <w:t>2</w:t>
            </w:r>
            <w:r w:rsidR="00695175" w:rsidRPr="00853A66">
              <w:rPr>
                <w:rFonts w:ascii="Times New Roman" w:hAnsi="Times New Roman" w:cs="Times New Roman"/>
                <w:sz w:val="20"/>
                <w:szCs w:val="20"/>
              </w:rPr>
              <w:t>,</w:t>
            </w:r>
            <w:r w:rsidR="00360CC3" w:rsidRPr="00853A66">
              <w:rPr>
                <w:rFonts w:ascii="Times New Roman" w:hAnsi="Times New Roman" w:cs="Times New Roman"/>
                <w:sz w:val="20"/>
                <w:szCs w:val="20"/>
              </w:rPr>
              <w:t>7</w:t>
            </w:r>
          </w:p>
        </w:tc>
      </w:tr>
      <w:tr w:rsidR="00695175" w:rsidRPr="000B33CF" w14:paraId="713C4DB6" w14:textId="77777777" w:rsidTr="00853A66">
        <w:tc>
          <w:tcPr>
            <w:tcW w:w="2079" w:type="dxa"/>
            <w:vAlign w:val="center"/>
          </w:tcPr>
          <w:p w14:paraId="55DB767D" w14:textId="77777777" w:rsidR="00695175" w:rsidRPr="00853A66" w:rsidRDefault="00360CC3" w:rsidP="00853A66">
            <w:pPr>
              <w:jc w:val="center"/>
              <w:rPr>
                <w:rFonts w:ascii="Times New Roman" w:hAnsi="Times New Roman" w:cs="Times New Roman"/>
                <w:sz w:val="20"/>
                <w:szCs w:val="20"/>
              </w:rPr>
            </w:pPr>
            <w:r w:rsidRPr="00853A66">
              <w:rPr>
                <w:rFonts w:ascii="Times New Roman" w:hAnsi="Times New Roman" w:cs="Times New Roman"/>
                <w:sz w:val="20"/>
                <w:szCs w:val="20"/>
              </w:rPr>
              <w:t>З</w:t>
            </w:r>
            <w:r w:rsidR="00695175" w:rsidRPr="00853A66">
              <w:rPr>
                <w:rFonts w:ascii="Times New Roman" w:hAnsi="Times New Roman" w:cs="Times New Roman"/>
                <w:sz w:val="20"/>
                <w:szCs w:val="20"/>
              </w:rPr>
              <w:t>дійснення операцій за кордон</w:t>
            </w:r>
          </w:p>
        </w:tc>
        <w:tc>
          <w:tcPr>
            <w:tcW w:w="992" w:type="dxa"/>
            <w:gridSpan w:val="2"/>
            <w:vAlign w:val="center"/>
          </w:tcPr>
          <w:p w14:paraId="5F5D8E39"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1208" w:type="dxa"/>
            <w:vAlign w:val="center"/>
          </w:tcPr>
          <w:p w14:paraId="2326015E" w14:textId="77777777"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7</w:t>
            </w:r>
          </w:p>
        </w:tc>
        <w:tc>
          <w:tcPr>
            <w:tcW w:w="709" w:type="dxa"/>
            <w:vAlign w:val="center"/>
          </w:tcPr>
          <w:p w14:paraId="040F32C4" w14:textId="09512772"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2,1</w:t>
            </w:r>
          </w:p>
        </w:tc>
        <w:tc>
          <w:tcPr>
            <w:tcW w:w="2362" w:type="dxa"/>
            <w:vAlign w:val="center"/>
          </w:tcPr>
          <w:p w14:paraId="561B44D8"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Поступова заміна паперових грошей</w:t>
            </w:r>
            <w:r w:rsidR="008E6D6B" w:rsidRPr="00853A66">
              <w:rPr>
                <w:rFonts w:ascii="Times New Roman" w:hAnsi="Times New Roman" w:cs="Times New Roman"/>
                <w:sz w:val="20"/>
                <w:szCs w:val="20"/>
              </w:rPr>
              <w:t xml:space="preserve"> на </w:t>
            </w:r>
            <w:r w:rsidR="00AA46B1" w:rsidRPr="00853A66">
              <w:rPr>
                <w:rFonts w:ascii="Times New Roman" w:hAnsi="Times New Roman" w:cs="Times New Roman"/>
                <w:sz w:val="20"/>
                <w:szCs w:val="20"/>
              </w:rPr>
              <w:t xml:space="preserve">фінансовому </w:t>
            </w:r>
            <w:r w:rsidR="008E6D6B" w:rsidRPr="00853A66">
              <w:rPr>
                <w:rFonts w:ascii="Times New Roman" w:hAnsi="Times New Roman" w:cs="Times New Roman"/>
                <w:sz w:val="20"/>
                <w:szCs w:val="20"/>
              </w:rPr>
              <w:t>ринку</w:t>
            </w:r>
          </w:p>
        </w:tc>
        <w:tc>
          <w:tcPr>
            <w:tcW w:w="1067" w:type="dxa"/>
            <w:gridSpan w:val="2"/>
            <w:vAlign w:val="center"/>
          </w:tcPr>
          <w:p w14:paraId="6F2D02C9" w14:textId="77777777"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0,4</w:t>
            </w:r>
          </w:p>
        </w:tc>
        <w:tc>
          <w:tcPr>
            <w:tcW w:w="757" w:type="dxa"/>
            <w:vAlign w:val="center"/>
          </w:tcPr>
          <w:p w14:paraId="2CD0BD93" w14:textId="77777777" w:rsidR="00695175" w:rsidRPr="00853A66" w:rsidRDefault="008E6D6B" w:rsidP="00853A66">
            <w:pPr>
              <w:jc w:val="center"/>
              <w:rPr>
                <w:rFonts w:ascii="Times New Roman" w:hAnsi="Times New Roman" w:cs="Times New Roman"/>
                <w:sz w:val="20"/>
                <w:szCs w:val="20"/>
              </w:rPr>
            </w:pPr>
            <w:r w:rsidRPr="00853A66">
              <w:rPr>
                <w:rFonts w:ascii="Times New Roman" w:hAnsi="Times New Roman" w:cs="Times New Roman"/>
                <w:sz w:val="20"/>
                <w:szCs w:val="20"/>
              </w:rPr>
              <w:t>9</w:t>
            </w:r>
          </w:p>
        </w:tc>
        <w:tc>
          <w:tcPr>
            <w:tcW w:w="613" w:type="dxa"/>
            <w:vAlign w:val="center"/>
          </w:tcPr>
          <w:p w14:paraId="5F058140" w14:textId="11F8E009" w:rsidR="00695175" w:rsidRPr="00853A66" w:rsidRDefault="00EF158D" w:rsidP="00853A66">
            <w:pPr>
              <w:jc w:val="center"/>
              <w:rPr>
                <w:rFonts w:ascii="Times New Roman" w:hAnsi="Times New Roman" w:cs="Times New Roman"/>
                <w:sz w:val="20"/>
                <w:szCs w:val="20"/>
              </w:rPr>
            </w:pPr>
            <w:r w:rsidRPr="00853A66">
              <w:rPr>
                <w:rFonts w:ascii="Times New Roman" w:hAnsi="Times New Roman" w:cs="Times New Roman"/>
                <w:sz w:val="20"/>
                <w:szCs w:val="20"/>
              </w:rPr>
              <w:t>3</w:t>
            </w:r>
            <w:r w:rsidR="008E6D6B" w:rsidRPr="00853A66">
              <w:rPr>
                <w:rFonts w:ascii="Times New Roman" w:hAnsi="Times New Roman" w:cs="Times New Roman"/>
                <w:sz w:val="20"/>
                <w:szCs w:val="20"/>
              </w:rPr>
              <w:t>,</w:t>
            </w:r>
            <w:r w:rsidR="00360CC3" w:rsidRPr="00853A66">
              <w:rPr>
                <w:rFonts w:ascii="Times New Roman" w:hAnsi="Times New Roman" w:cs="Times New Roman"/>
                <w:sz w:val="20"/>
                <w:szCs w:val="20"/>
              </w:rPr>
              <w:t>6</w:t>
            </w:r>
          </w:p>
        </w:tc>
      </w:tr>
      <w:tr w:rsidR="00695175" w:rsidRPr="000B33CF" w14:paraId="58363658" w14:textId="77777777" w:rsidTr="00853A66">
        <w:tc>
          <w:tcPr>
            <w:tcW w:w="2079" w:type="dxa"/>
            <w:vAlign w:val="center"/>
          </w:tcPr>
          <w:p w14:paraId="317E3AAD" w14:textId="77777777" w:rsidR="00695175" w:rsidRPr="00853A66" w:rsidRDefault="00255529" w:rsidP="00853A66">
            <w:pPr>
              <w:jc w:val="center"/>
              <w:rPr>
                <w:rFonts w:ascii="Times New Roman" w:hAnsi="Times New Roman" w:cs="Times New Roman"/>
                <w:sz w:val="20"/>
                <w:szCs w:val="20"/>
              </w:rPr>
            </w:pPr>
            <w:r w:rsidRPr="00853A66">
              <w:rPr>
                <w:rFonts w:ascii="Times New Roman" w:hAnsi="Times New Roman" w:cs="Times New Roman"/>
                <w:sz w:val="20"/>
                <w:szCs w:val="20"/>
              </w:rPr>
              <w:t>Перевірка Платіжною організацією учасників СЕП.</w:t>
            </w:r>
          </w:p>
        </w:tc>
        <w:tc>
          <w:tcPr>
            <w:tcW w:w="992" w:type="dxa"/>
            <w:gridSpan w:val="2"/>
            <w:vAlign w:val="center"/>
          </w:tcPr>
          <w:p w14:paraId="529DC68E"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1208" w:type="dxa"/>
            <w:vAlign w:val="center"/>
          </w:tcPr>
          <w:p w14:paraId="09D708E9"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9</w:t>
            </w:r>
          </w:p>
        </w:tc>
        <w:tc>
          <w:tcPr>
            <w:tcW w:w="709" w:type="dxa"/>
            <w:vAlign w:val="center"/>
          </w:tcPr>
          <w:p w14:paraId="197D8586" w14:textId="39D707C0"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2,7</w:t>
            </w:r>
          </w:p>
        </w:tc>
        <w:tc>
          <w:tcPr>
            <w:tcW w:w="2362" w:type="dxa"/>
            <w:vAlign w:val="center"/>
          </w:tcPr>
          <w:p w14:paraId="7F7825F7" w14:textId="77777777" w:rsidR="00695175" w:rsidRPr="00853A66" w:rsidRDefault="004C4583" w:rsidP="00853A66">
            <w:pPr>
              <w:jc w:val="center"/>
              <w:rPr>
                <w:rFonts w:ascii="Times New Roman" w:hAnsi="Times New Roman" w:cs="Times New Roman"/>
                <w:sz w:val="20"/>
                <w:szCs w:val="20"/>
              </w:rPr>
            </w:pPr>
            <w:r w:rsidRPr="00853A66">
              <w:rPr>
                <w:rFonts w:ascii="Times New Roman" w:hAnsi="Times New Roman" w:cs="Times New Roman"/>
                <w:sz w:val="20"/>
                <w:szCs w:val="20"/>
              </w:rPr>
              <w:t>Банкрутство одного чи кількох постачальників платіжних послуг</w:t>
            </w:r>
          </w:p>
        </w:tc>
        <w:tc>
          <w:tcPr>
            <w:tcW w:w="1067" w:type="dxa"/>
            <w:gridSpan w:val="2"/>
            <w:vAlign w:val="center"/>
          </w:tcPr>
          <w:p w14:paraId="3F556F17"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0,3</w:t>
            </w:r>
          </w:p>
        </w:tc>
        <w:tc>
          <w:tcPr>
            <w:tcW w:w="757" w:type="dxa"/>
            <w:vAlign w:val="center"/>
          </w:tcPr>
          <w:p w14:paraId="4B9390A8" w14:textId="77777777" w:rsidR="00695175" w:rsidRPr="00853A66" w:rsidRDefault="00695175" w:rsidP="00853A66">
            <w:pPr>
              <w:jc w:val="center"/>
              <w:rPr>
                <w:rFonts w:ascii="Times New Roman" w:hAnsi="Times New Roman" w:cs="Times New Roman"/>
                <w:sz w:val="20"/>
                <w:szCs w:val="20"/>
              </w:rPr>
            </w:pPr>
            <w:r w:rsidRPr="00853A66">
              <w:rPr>
                <w:rFonts w:ascii="Times New Roman" w:hAnsi="Times New Roman" w:cs="Times New Roman"/>
                <w:sz w:val="20"/>
                <w:szCs w:val="20"/>
              </w:rPr>
              <w:t>8</w:t>
            </w:r>
          </w:p>
        </w:tc>
        <w:tc>
          <w:tcPr>
            <w:tcW w:w="613" w:type="dxa"/>
            <w:vAlign w:val="center"/>
          </w:tcPr>
          <w:p w14:paraId="77216BEC" w14:textId="13B77F7B" w:rsidR="00695175" w:rsidRPr="00853A66" w:rsidRDefault="00EF158D" w:rsidP="00853A66">
            <w:pPr>
              <w:jc w:val="center"/>
              <w:rPr>
                <w:rFonts w:ascii="Times New Roman" w:hAnsi="Times New Roman" w:cs="Times New Roman"/>
                <w:sz w:val="20"/>
                <w:szCs w:val="20"/>
              </w:rPr>
            </w:pPr>
            <w:r w:rsidRPr="00853A66">
              <w:rPr>
                <w:rFonts w:ascii="Times New Roman" w:hAnsi="Times New Roman" w:cs="Times New Roman"/>
                <w:sz w:val="20"/>
                <w:szCs w:val="20"/>
              </w:rPr>
              <w:t>2</w:t>
            </w:r>
            <w:r w:rsidR="00695175" w:rsidRPr="00853A66">
              <w:rPr>
                <w:rFonts w:ascii="Times New Roman" w:hAnsi="Times New Roman" w:cs="Times New Roman"/>
                <w:sz w:val="20"/>
                <w:szCs w:val="20"/>
              </w:rPr>
              <w:t>,4</w:t>
            </w:r>
          </w:p>
        </w:tc>
      </w:tr>
      <w:tr w:rsidR="00FF44E2" w:rsidRPr="000B33CF" w14:paraId="5AEC76CB" w14:textId="77777777" w:rsidTr="00853A66">
        <w:trPr>
          <w:trHeight w:val="325"/>
        </w:trPr>
        <w:tc>
          <w:tcPr>
            <w:tcW w:w="4279" w:type="dxa"/>
            <w:gridSpan w:val="4"/>
            <w:vAlign w:val="center"/>
          </w:tcPr>
          <w:p w14:paraId="32CFA051" w14:textId="77777777" w:rsidR="00FF44E2" w:rsidRPr="00853A66" w:rsidRDefault="00FF44E2" w:rsidP="00853A66">
            <w:pPr>
              <w:jc w:val="center"/>
              <w:rPr>
                <w:rFonts w:ascii="Times New Roman" w:hAnsi="Times New Roman" w:cs="Times New Roman"/>
                <w:b/>
                <w:sz w:val="20"/>
                <w:szCs w:val="20"/>
              </w:rPr>
            </w:pPr>
            <w:r w:rsidRPr="00853A66">
              <w:rPr>
                <w:rFonts w:ascii="Times New Roman" w:hAnsi="Times New Roman" w:cs="Times New Roman"/>
                <w:b/>
                <w:sz w:val="20"/>
                <w:szCs w:val="20"/>
              </w:rPr>
              <w:t>Усього:</w:t>
            </w:r>
          </w:p>
        </w:tc>
        <w:tc>
          <w:tcPr>
            <w:tcW w:w="709" w:type="dxa"/>
            <w:vAlign w:val="center"/>
          </w:tcPr>
          <w:p w14:paraId="62460ECD" w14:textId="76B93299" w:rsidR="00FF44E2" w:rsidRPr="00853A66" w:rsidRDefault="00FF44E2" w:rsidP="00853A66">
            <w:pPr>
              <w:jc w:val="center"/>
              <w:rPr>
                <w:rFonts w:ascii="Times New Roman" w:hAnsi="Times New Roman" w:cs="Times New Roman"/>
                <w:b/>
                <w:sz w:val="20"/>
                <w:szCs w:val="20"/>
              </w:rPr>
            </w:pPr>
            <w:r w:rsidRPr="00853A66">
              <w:rPr>
                <w:rFonts w:ascii="Times New Roman" w:hAnsi="Times New Roman" w:cs="Times New Roman"/>
                <w:b/>
                <w:sz w:val="20"/>
                <w:szCs w:val="20"/>
              </w:rPr>
              <w:t>8,0</w:t>
            </w:r>
          </w:p>
        </w:tc>
        <w:tc>
          <w:tcPr>
            <w:tcW w:w="4186" w:type="dxa"/>
            <w:gridSpan w:val="4"/>
            <w:vAlign w:val="center"/>
          </w:tcPr>
          <w:p w14:paraId="34B2C456" w14:textId="77777777" w:rsidR="00FF44E2" w:rsidRPr="00853A66" w:rsidRDefault="00FF44E2" w:rsidP="00853A66">
            <w:pPr>
              <w:jc w:val="center"/>
              <w:rPr>
                <w:rFonts w:ascii="Times New Roman" w:hAnsi="Times New Roman" w:cs="Times New Roman"/>
                <w:b/>
                <w:sz w:val="20"/>
                <w:szCs w:val="20"/>
              </w:rPr>
            </w:pPr>
          </w:p>
        </w:tc>
        <w:tc>
          <w:tcPr>
            <w:tcW w:w="613" w:type="dxa"/>
            <w:vAlign w:val="center"/>
          </w:tcPr>
          <w:p w14:paraId="4922E65E" w14:textId="01A24CBB" w:rsidR="00FF44E2" w:rsidRPr="00853A66" w:rsidRDefault="00A60F68" w:rsidP="00853A66">
            <w:pPr>
              <w:jc w:val="center"/>
              <w:rPr>
                <w:rFonts w:ascii="Times New Roman" w:hAnsi="Times New Roman" w:cs="Times New Roman"/>
                <w:b/>
                <w:sz w:val="20"/>
                <w:szCs w:val="20"/>
              </w:rPr>
            </w:pPr>
            <w:r w:rsidRPr="00853A66">
              <w:rPr>
                <w:rFonts w:ascii="Times New Roman" w:hAnsi="Times New Roman" w:cs="Times New Roman"/>
                <w:b/>
                <w:sz w:val="20"/>
                <w:szCs w:val="20"/>
              </w:rPr>
              <w:t>8</w:t>
            </w:r>
            <w:r w:rsidR="00FF44E2" w:rsidRPr="00853A66">
              <w:rPr>
                <w:rFonts w:ascii="Times New Roman" w:hAnsi="Times New Roman" w:cs="Times New Roman"/>
                <w:b/>
                <w:sz w:val="20"/>
                <w:szCs w:val="20"/>
              </w:rPr>
              <w:t>,7</w:t>
            </w:r>
          </w:p>
        </w:tc>
      </w:tr>
    </w:tbl>
    <w:p w14:paraId="4D4559DB" w14:textId="24021070" w:rsidR="00853A66" w:rsidRPr="00853A66" w:rsidRDefault="00853A66" w:rsidP="00853A66">
      <w:pPr>
        <w:spacing w:after="0" w:line="240" w:lineRule="auto"/>
        <w:jc w:val="both"/>
        <w:rPr>
          <w:rFonts w:ascii="Times New Roman" w:hAnsi="Times New Roman" w:cs="Times New Roman"/>
          <w:sz w:val="20"/>
          <w:szCs w:val="20"/>
          <w:lang w:val="ru-RU"/>
        </w:rPr>
      </w:pPr>
      <w:r w:rsidRPr="00853A66">
        <w:rPr>
          <w:rFonts w:ascii="Times New Roman" w:hAnsi="Times New Roman" w:cs="Times New Roman"/>
          <w:b/>
          <w:bCs/>
          <w:sz w:val="20"/>
          <w:szCs w:val="20"/>
        </w:rPr>
        <w:t>Джерело:</w:t>
      </w:r>
      <w:r w:rsidRPr="00853A66">
        <w:rPr>
          <w:rFonts w:ascii="Times New Roman" w:hAnsi="Times New Roman" w:cs="Times New Roman"/>
          <w:sz w:val="20"/>
          <w:szCs w:val="20"/>
        </w:rPr>
        <w:t xml:space="preserve"> розроблено авторами на основі досліджень </w:t>
      </w:r>
      <w:proofErr w:type="spellStart"/>
      <w:r w:rsidRPr="00853A66">
        <w:rPr>
          <w:rFonts w:ascii="Times New Roman" w:hAnsi="Times New Roman" w:cs="Times New Roman"/>
          <w:sz w:val="20"/>
          <w:szCs w:val="20"/>
        </w:rPr>
        <w:t>Report</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on</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the</w:t>
      </w:r>
      <w:proofErr w:type="spellEnd"/>
      <w:r w:rsidRPr="00853A66">
        <w:rPr>
          <w:rFonts w:ascii="Times New Roman" w:hAnsi="Times New Roman" w:cs="Times New Roman"/>
          <w:sz w:val="20"/>
          <w:szCs w:val="20"/>
        </w:rPr>
        <w:t xml:space="preserve"> </w:t>
      </w:r>
      <w:proofErr w:type="spellStart"/>
      <w:r w:rsidRPr="00853A66">
        <w:rPr>
          <w:rFonts w:ascii="Times New Roman" w:hAnsi="Times New Roman" w:cs="Times New Roman"/>
          <w:sz w:val="20"/>
          <w:szCs w:val="20"/>
        </w:rPr>
        <w:t>compliance</w:t>
      </w:r>
      <w:proofErr w:type="spellEnd"/>
      <w:r w:rsidRPr="00853A66">
        <w:rPr>
          <w:rFonts w:ascii="Times New Roman" w:hAnsi="Times New Roman" w:cs="Times New Roman"/>
          <w:sz w:val="20"/>
          <w:szCs w:val="20"/>
          <w:lang w:val="ru-RU"/>
        </w:rPr>
        <w:t xml:space="preserve">… </w:t>
      </w:r>
      <w:r w:rsidR="00A655D3" w:rsidRPr="0064583E">
        <w:rPr>
          <w:rFonts w:ascii="Times New Roman" w:hAnsi="Times New Roman" w:cs="Times New Roman"/>
          <w:sz w:val="20"/>
          <w:szCs w:val="20"/>
          <w:lang w:val="ru-RU"/>
        </w:rPr>
        <w:t>(</w:t>
      </w:r>
      <w:r w:rsidRPr="00853A66">
        <w:rPr>
          <w:rFonts w:ascii="Times New Roman" w:hAnsi="Times New Roman" w:cs="Times New Roman"/>
          <w:sz w:val="20"/>
          <w:szCs w:val="20"/>
          <w:lang w:val="ru-RU"/>
        </w:rPr>
        <w:t>2020)</w:t>
      </w:r>
    </w:p>
    <w:p w14:paraId="7DECBB98" w14:textId="77777777" w:rsidR="000B33CF" w:rsidRPr="00853A66" w:rsidRDefault="000B33CF" w:rsidP="00E965C0">
      <w:pPr>
        <w:spacing w:after="0" w:line="240" w:lineRule="auto"/>
        <w:jc w:val="both"/>
        <w:rPr>
          <w:rFonts w:ascii="Times New Roman" w:hAnsi="Times New Roman" w:cs="Times New Roman"/>
          <w:sz w:val="24"/>
          <w:szCs w:val="32"/>
          <w:lang w:val="ru-RU"/>
        </w:rPr>
      </w:pPr>
    </w:p>
    <w:p w14:paraId="68E28C03" w14:textId="6F54029F" w:rsidR="003A0A0F" w:rsidRPr="00922F20" w:rsidRDefault="00882F03" w:rsidP="00E965C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 xml:space="preserve">Серед важливих складових сильних сторін </w:t>
      </w:r>
      <w:r w:rsidR="000B33CF" w:rsidRPr="00922F20">
        <w:rPr>
          <w:rFonts w:ascii="Times New Roman" w:hAnsi="Times New Roman" w:cs="Times New Roman"/>
          <w:sz w:val="24"/>
          <w:szCs w:val="24"/>
        </w:rPr>
        <w:t>–</w:t>
      </w:r>
      <w:r w:rsidRPr="00922F20">
        <w:rPr>
          <w:rFonts w:ascii="Times New Roman" w:hAnsi="Times New Roman" w:cs="Times New Roman"/>
          <w:sz w:val="24"/>
          <w:szCs w:val="24"/>
        </w:rPr>
        <w:t xml:space="preserve"> використання нової системи криптографічного захисту інформації (3,6 </w:t>
      </w:r>
      <w:proofErr w:type="spellStart"/>
      <w:r w:rsidRPr="00922F20">
        <w:rPr>
          <w:rFonts w:ascii="Times New Roman" w:hAnsi="Times New Roman" w:cs="Times New Roman"/>
          <w:sz w:val="24"/>
          <w:szCs w:val="24"/>
        </w:rPr>
        <w:t>бала</w:t>
      </w:r>
      <w:proofErr w:type="spellEnd"/>
      <w:r w:rsidRPr="00922F20">
        <w:rPr>
          <w:rFonts w:ascii="Times New Roman" w:hAnsi="Times New Roman" w:cs="Times New Roman"/>
          <w:sz w:val="24"/>
          <w:szCs w:val="24"/>
        </w:rPr>
        <w:t xml:space="preserve">). </w:t>
      </w:r>
      <w:r w:rsidR="003A0A0F" w:rsidRPr="00922F20">
        <w:rPr>
          <w:rFonts w:ascii="Times New Roman" w:hAnsi="Times New Roman" w:cs="Times New Roman"/>
          <w:sz w:val="24"/>
          <w:szCs w:val="24"/>
        </w:rPr>
        <w:t xml:space="preserve">Дана система захисту передбачає </w:t>
      </w:r>
      <w:r w:rsidR="003A0A0F" w:rsidRPr="00922F20">
        <w:rPr>
          <w:rFonts w:ascii="Times New Roman" w:hAnsi="Times New Roman" w:cs="Times New Roman"/>
          <w:sz w:val="24"/>
          <w:szCs w:val="24"/>
        </w:rPr>
        <w:lastRenderedPageBreak/>
        <w:t>пер</w:t>
      </w:r>
      <w:r w:rsidRPr="00922F20">
        <w:rPr>
          <w:rFonts w:ascii="Times New Roman" w:hAnsi="Times New Roman" w:cs="Times New Roman"/>
          <w:sz w:val="24"/>
          <w:szCs w:val="24"/>
        </w:rPr>
        <w:t>етворення інформаційних даних</w:t>
      </w:r>
      <w:r w:rsidR="005044EB" w:rsidRPr="00922F20">
        <w:rPr>
          <w:rFonts w:ascii="Times New Roman" w:hAnsi="Times New Roman" w:cs="Times New Roman"/>
          <w:sz w:val="24"/>
          <w:szCs w:val="24"/>
        </w:rPr>
        <w:t xml:space="preserve"> у недоступну для розуміння</w:t>
      </w:r>
      <w:r w:rsidRPr="00922F20">
        <w:rPr>
          <w:rFonts w:ascii="Times New Roman" w:hAnsi="Times New Roman" w:cs="Times New Roman"/>
          <w:sz w:val="24"/>
          <w:szCs w:val="24"/>
        </w:rPr>
        <w:t xml:space="preserve"> і передачі</w:t>
      </w:r>
      <w:r w:rsidR="00755FDD">
        <w:rPr>
          <w:rFonts w:ascii="Times New Roman" w:hAnsi="Times New Roman" w:cs="Times New Roman"/>
          <w:sz w:val="24"/>
          <w:szCs w:val="24"/>
        </w:rPr>
        <w:t xml:space="preserve"> </w:t>
      </w:r>
      <w:r w:rsidRPr="00922F20">
        <w:rPr>
          <w:rFonts w:ascii="Times New Roman" w:hAnsi="Times New Roman" w:cs="Times New Roman"/>
          <w:sz w:val="24"/>
          <w:szCs w:val="24"/>
        </w:rPr>
        <w:t>форму</w:t>
      </w:r>
      <w:r w:rsidR="005044EB" w:rsidRPr="00922F20">
        <w:rPr>
          <w:rFonts w:ascii="Times New Roman" w:hAnsi="Times New Roman" w:cs="Times New Roman"/>
          <w:sz w:val="24"/>
          <w:szCs w:val="24"/>
        </w:rPr>
        <w:t>. Проте як і будь-як</w:t>
      </w:r>
      <w:r w:rsidR="009D0D49" w:rsidRPr="00922F20">
        <w:rPr>
          <w:rFonts w:ascii="Times New Roman" w:hAnsi="Times New Roman" w:cs="Times New Roman"/>
          <w:sz w:val="24"/>
          <w:szCs w:val="24"/>
        </w:rPr>
        <w:t>а система захисту, яку</w:t>
      </w:r>
      <w:r w:rsidR="005044EB" w:rsidRPr="00922F20">
        <w:rPr>
          <w:rFonts w:ascii="Times New Roman" w:hAnsi="Times New Roman" w:cs="Times New Roman"/>
          <w:sz w:val="24"/>
          <w:szCs w:val="24"/>
        </w:rPr>
        <w:t xml:space="preserve"> можна зламат</w:t>
      </w:r>
      <w:r w:rsidR="009D0D49" w:rsidRPr="00922F20">
        <w:rPr>
          <w:rFonts w:ascii="Times New Roman" w:hAnsi="Times New Roman" w:cs="Times New Roman"/>
          <w:sz w:val="24"/>
          <w:szCs w:val="24"/>
        </w:rPr>
        <w:t>и, дана система має такий самий ризик, ал</w:t>
      </w:r>
      <w:r w:rsidR="005044EB" w:rsidRPr="00922F20">
        <w:rPr>
          <w:rFonts w:ascii="Times New Roman" w:hAnsi="Times New Roman" w:cs="Times New Roman"/>
          <w:sz w:val="24"/>
          <w:szCs w:val="24"/>
        </w:rPr>
        <w:t>е для її злом</w:t>
      </w:r>
      <w:r w:rsidR="003C0F21" w:rsidRPr="00922F20">
        <w:rPr>
          <w:rFonts w:ascii="Times New Roman" w:hAnsi="Times New Roman" w:cs="Times New Roman"/>
          <w:sz w:val="24"/>
          <w:szCs w:val="24"/>
        </w:rPr>
        <w:t>у необхідні</w:t>
      </w:r>
      <w:r w:rsidR="005044EB" w:rsidRPr="00922F20">
        <w:rPr>
          <w:rFonts w:ascii="Times New Roman" w:hAnsi="Times New Roman" w:cs="Times New Roman"/>
          <w:sz w:val="24"/>
          <w:szCs w:val="24"/>
        </w:rPr>
        <w:t xml:space="preserve"> мет</w:t>
      </w:r>
      <w:r w:rsidR="009D0D49" w:rsidRPr="00922F20">
        <w:rPr>
          <w:rFonts w:ascii="Times New Roman" w:hAnsi="Times New Roman" w:cs="Times New Roman"/>
          <w:sz w:val="24"/>
          <w:szCs w:val="24"/>
        </w:rPr>
        <w:t>оди на основі складних квантових рішень</w:t>
      </w:r>
      <w:r w:rsidR="005044EB" w:rsidRPr="00922F20">
        <w:rPr>
          <w:rFonts w:ascii="Times New Roman" w:hAnsi="Times New Roman" w:cs="Times New Roman"/>
          <w:sz w:val="24"/>
          <w:szCs w:val="24"/>
        </w:rPr>
        <w:t xml:space="preserve">, що </w:t>
      </w:r>
      <w:r w:rsidR="009D0D49" w:rsidRPr="00922F20">
        <w:rPr>
          <w:rFonts w:ascii="Times New Roman" w:hAnsi="Times New Roman" w:cs="Times New Roman"/>
          <w:sz w:val="24"/>
          <w:szCs w:val="24"/>
        </w:rPr>
        <w:t>ускладнює роботу хакерів.</w:t>
      </w:r>
    </w:p>
    <w:p w14:paraId="56224613" w14:textId="77777777" w:rsidR="003F3B45" w:rsidRPr="00922F20" w:rsidRDefault="005044EB" w:rsidP="00E965C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З приводу слабких сторін</w:t>
      </w:r>
      <w:r w:rsidR="009D0D49" w:rsidRPr="00922F20">
        <w:rPr>
          <w:rFonts w:ascii="Times New Roman" w:hAnsi="Times New Roman" w:cs="Times New Roman"/>
          <w:sz w:val="24"/>
          <w:szCs w:val="24"/>
        </w:rPr>
        <w:t xml:space="preserve"> (сумарна б</w:t>
      </w:r>
      <w:r w:rsidR="004F44CA" w:rsidRPr="00922F20">
        <w:rPr>
          <w:rFonts w:ascii="Times New Roman" w:hAnsi="Times New Roman" w:cs="Times New Roman"/>
          <w:sz w:val="24"/>
          <w:szCs w:val="24"/>
        </w:rPr>
        <w:t>альна оцінка становить 8,1</w:t>
      </w:r>
      <w:r w:rsidR="009D0D49" w:rsidRPr="00922F20">
        <w:rPr>
          <w:rFonts w:ascii="Times New Roman" w:hAnsi="Times New Roman" w:cs="Times New Roman"/>
          <w:sz w:val="24"/>
          <w:szCs w:val="24"/>
        </w:rPr>
        <w:t>)</w:t>
      </w:r>
      <w:r w:rsidRPr="00922F20">
        <w:rPr>
          <w:rFonts w:ascii="Times New Roman" w:hAnsi="Times New Roman" w:cs="Times New Roman"/>
          <w:sz w:val="24"/>
          <w:szCs w:val="24"/>
        </w:rPr>
        <w:t xml:space="preserve">, </w:t>
      </w:r>
      <w:r w:rsidR="000E1E49" w:rsidRPr="00922F20">
        <w:rPr>
          <w:rFonts w:ascii="Times New Roman" w:hAnsi="Times New Roman" w:cs="Times New Roman"/>
          <w:sz w:val="24"/>
          <w:szCs w:val="24"/>
        </w:rPr>
        <w:t xml:space="preserve">слід зазначити, що 3,6 балів тут </w:t>
      </w:r>
      <w:r w:rsidRPr="00922F20">
        <w:rPr>
          <w:rFonts w:ascii="Times New Roman" w:hAnsi="Times New Roman" w:cs="Times New Roman"/>
          <w:sz w:val="24"/>
          <w:szCs w:val="24"/>
        </w:rPr>
        <w:t>займає – досить значн</w:t>
      </w:r>
      <w:r w:rsidR="000E1E49" w:rsidRPr="00922F20">
        <w:rPr>
          <w:rFonts w:ascii="Times New Roman" w:hAnsi="Times New Roman" w:cs="Times New Roman"/>
          <w:sz w:val="24"/>
          <w:szCs w:val="24"/>
        </w:rPr>
        <w:t>ий обсяг</w:t>
      </w:r>
      <w:r w:rsidRPr="00922F20">
        <w:rPr>
          <w:rFonts w:ascii="Times New Roman" w:hAnsi="Times New Roman" w:cs="Times New Roman"/>
          <w:sz w:val="24"/>
          <w:szCs w:val="24"/>
        </w:rPr>
        <w:t xml:space="preserve"> виконання операцій</w:t>
      </w:r>
      <w:r w:rsidR="000E1E49" w:rsidRPr="00922F20">
        <w:rPr>
          <w:rFonts w:ascii="Times New Roman" w:hAnsi="Times New Roman" w:cs="Times New Roman"/>
          <w:sz w:val="24"/>
          <w:szCs w:val="24"/>
        </w:rPr>
        <w:t>, що</w:t>
      </w:r>
      <w:r w:rsidR="00394EF8" w:rsidRPr="00922F20">
        <w:rPr>
          <w:rFonts w:ascii="Times New Roman" w:hAnsi="Times New Roman" w:cs="Times New Roman"/>
          <w:sz w:val="24"/>
          <w:szCs w:val="24"/>
        </w:rPr>
        <w:t xml:space="preserve"> пояснюється збільшення</w:t>
      </w:r>
      <w:r w:rsidR="000E1E49" w:rsidRPr="00922F20">
        <w:rPr>
          <w:rFonts w:ascii="Times New Roman" w:hAnsi="Times New Roman" w:cs="Times New Roman"/>
          <w:sz w:val="24"/>
          <w:szCs w:val="24"/>
        </w:rPr>
        <w:t>м</w:t>
      </w:r>
      <w:r w:rsidR="00394EF8" w:rsidRPr="00922F20">
        <w:rPr>
          <w:rFonts w:ascii="Times New Roman" w:hAnsi="Times New Roman" w:cs="Times New Roman"/>
          <w:sz w:val="24"/>
          <w:szCs w:val="24"/>
        </w:rPr>
        <w:t xml:space="preserve"> кільк</w:t>
      </w:r>
      <w:r w:rsidR="000E1E49" w:rsidRPr="00922F20">
        <w:rPr>
          <w:rFonts w:ascii="Times New Roman" w:hAnsi="Times New Roman" w:cs="Times New Roman"/>
          <w:sz w:val="24"/>
          <w:szCs w:val="24"/>
        </w:rPr>
        <w:t>ості операцій</w:t>
      </w:r>
      <w:r w:rsidR="00394EF8" w:rsidRPr="00922F20">
        <w:rPr>
          <w:rFonts w:ascii="Times New Roman" w:hAnsi="Times New Roman" w:cs="Times New Roman"/>
          <w:sz w:val="24"/>
          <w:szCs w:val="24"/>
        </w:rPr>
        <w:t xml:space="preserve"> між учасниками, </w:t>
      </w:r>
      <w:r w:rsidR="000E1E49" w:rsidRPr="00922F20">
        <w:rPr>
          <w:rFonts w:ascii="Times New Roman" w:hAnsi="Times New Roman" w:cs="Times New Roman"/>
          <w:sz w:val="24"/>
          <w:szCs w:val="24"/>
        </w:rPr>
        <w:t xml:space="preserve">а це може вплинути на здійснення помилок при навантаженні системи. </w:t>
      </w:r>
    </w:p>
    <w:p w14:paraId="7BE731D2" w14:textId="581DF377" w:rsidR="005044EB" w:rsidRPr="00922F20" w:rsidRDefault="000E1E49" w:rsidP="00E965C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До</w:t>
      </w:r>
      <w:r w:rsidR="00755FDD">
        <w:rPr>
          <w:rFonts w:ascii="Times New Roman" w:hAnsi="Times New Roman" w:cs="Times New Roman"/>
          <w:sz w:val="24"/>
          <w:szCs w:val="24"/>
        </w:rPr>
        <w:t xml:space="preserve"> </w:t>
      </w:r>
      <w:r w:rsidR="00394EF8" w:rsidRPr="00922F20">
        <w:rPr>
          <w:rFonts w:ascii="Times New Roman" w:hAnsi="Times New Roman" w:cs="Times New Roman"/>
          <w:sz w:val="24"/>
          <w:szCs w:val="24"/>
        </w:rPr>
        <w:t>надзвичайних подій</w:t>
      </w:r>
      <w:r w:rsidR="003F3B45" w:rsidRPr="00922F20">
        <w:rPr>
          <w:rFonts w:ascii="Times New Roman" w:hAnsi="Times New Roman" w:cs="Times New Roman"/>
          <w:sz w:val="24"/>
          <w:szCs w:val="24"/>
        </w:rPr>
        <w:t>, що виступають ще однією слабкою стороною, відносимо</w:t>
      </w:r>
      <w:r w:rsidR="00394EF8" w:rsidRPr="00922F20">
        <w:rPr>
          <w:rFonts w:ascii="Times New Roman" w:hAnsi="Times New Roman" w:cs="Times New Roman"/>
          <w:sz w:val="24"/>
          <w:szCs w:val="24"/>
        </w:rPr>
        <w:t xml:space="preserve"> </w:t>
      </w:r>
      <w:r w:rsidR="00E05E27" w:rsidRPr="00922F20">
        <w:rPr>
          <w:rFonts w:ascii="Times New Roman" w:hAnsi="Times New Roman" w:cs="Times New Roman"/>
          <w:sz w:val="24"/>
          <w:szCs w:val="24"/>
        </w:rPr>
        <w:t>позапланові ситуації:</w:t>
      </w:r>
      <w:r w:rsidR="003F3B45" w:rsidRPr="00922F20">
        <w:rPr>
          <w:rFonts w:ascii="Times New Roman" w:hAnsi="Times New Roman" w:cs="Times New Roman"/>
          <w:sz w:val="24"/>
          <w:szCs w:val="24"/>
        </w:rPr>
        <w:t xml:space="preserve"> стихійні лиха або</w:t>
      </w:r>
      <w:r w:rsidR="00394EF8" w:rsidRPr="00922F20">
        <w:rPr>
          <w:rFonts w:ascii="Times New Roman" w:hAnsi="Times New Roman" w:cs="Times New Roman"/>
          <w:sz w:val="24"/>
          <w:szCs w:val="24"/>
        </w:rPr>
        <w:t xml:space="preserve"> пору</w:t>
      </w:r>
      <w:r w:rsidR="003F3B45" w:rsidRPr="00922F20">
        <w:rPr>
          <w:rFonts w:ascii="Times New Roman" w:hAnsi="Times New Roman" w:cs="Times New Roman"/>
          <w:sz w:val="24"/>
          <w:szCs w:val="24"/>
        </w:rPr>
        <w:t>шення електропостачання, що можуть унеможливити доступ до здійснення платіжних операцій.</w:t>
      </w:r>
      <w:r w:rsidR="00394EF8" w:rsidRPr="00922F20">
        <w:rPr>
          <w:rFonts w:ascii="Times New Roman" w:hAnsi="Times New Roman" w:cs="Times New Roman"/>
          <w:sz w:val="24"/>
          <w:szCs w:val="24"/>
        </w:rPr>
        <w:t xml:space="preserve"> </w:t>
      </w:r>
    </w:p>
    <w:p w14:paraId="6F6F4D35" w14:textId="1B7BC954" w:rsidR="005044EB" w:rsidRPr="00922F20" w:rsidRDefault="005044EB" w:rsidP="00E965C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Серед можливостей</w:t>
      </w:r>
      <w:r w:rsidR="003F3B45" w:rsidRPr="00922F20">
        <w:rPr>
          <w:rFonts w:ascii="Times New Roman" w:hAnsi="Times New Roman" w:cs="Times New Roman"/>
          <w:sz w:val="24"/>
          <w:szCs w:val="24"/>
        </w:rPr>
        <w:t xml:space="preserve"> (</w:t>
      </w:r>
      <w:r w:rsidR="004F44CA" w:rsidRPr="00922F20">
        <w:rPr>
          <w:rFonts w:ascii="Times New Roman" w:hAnsi="Times New Roman" w:cs="Times New Roman"/>
          <w:sz w:val="24"/>
          <w:szCs w:val="24"/>
        </w:rPr>
        <w:t xml:space="preserve">сумарна оцінка </w:t>
      </w:r>
      <w:r w:rsidR="000B33CF" w:rsidRPr="00922F20">
        <w:rPr>
          <w:rFonts w:ascii="Times New Roman" w:hAnsi="Times New Roman" w:cs="Times New Roman"/>
          <w:sz w:val="24"/>
          <w:szCs w:val="24"/>
        </w:rPr>
        <w:t>–</w:t>
      </w:r>
      <w:r w:rsidR="004F44CA" w:rsidRPr="00922F20">
        <w:rPr>
          <w:rFonts w:ascii="Times New Roman" w:hAnsi="Times New Roman" w:cs="Times New Roman"/>
          <w:sz w:val="24"/>
          <w:szCs w:val="24"/>
        </w:rPr>
        <w:t xml:space="preserve"> </w:t>
      </w:r>
      <w:r w:rsidR="003F3B45" w:rsidRPr="00922F20">
        <w:rPr>
          <w:rFonts w:ascii="Times New Roman" w:hAnsi="Times New Roman" w:cs="Times New Roman"/>
          <w:sz w:val="24"/>
          <w:szCs w:val="24"/>
        </w:rPr>
        <w:t>8 балів)</w:t>
      </w:r>
      <w:r w:rsidRPr="00922F20">
        <w:rPr>
          <w:rFonts w:ascii="Times New Roman" w:hAnsi="Times New Roman" w:cs="Times New Roman"/>
          <w:sz w:val="24"/>
          <w:szCs w:val="24"/>
        </w:rPr>
        <w:t xml:space="preserve">, </w:t>
      </w:r>
      <w:r w:rsidR="004F44CA" w:rsidRPr="00922F20">
        <w:rPr>
          <w:rFonts w:ascii="Times New Roman" w:hAnsi="Times New Roman" w:cs="Times New Roman"/>
          <w:sz w:val="24"/>
          <w:szCs w:val="24"/>
        </w:rPr>
        <w:t>головн</w:t>
      </w:r>
      <w:r w:rsidR="00394EF8" w:rsidRPr="00922F20">
        <w:rPr>
          <w:rFonts w:ascii="Times New Roman" w:hAnsi="Times New Roman" w:cs="Times New Roman"/>
          <w:sz w:val="24"/>
          <w:szCs w:val="24"/>
        </w:rPr>
        <w:t>ими є – створення передумов для прозорої взаємодії платіжних систем і систем дистанційного обслуговування клієнтів</w:t>
      </w:r>
      <w:r w:rsidR="006E54EA" w:rsidRPr="00922F20">
        <w:rPr>
          <w:rFonts w:ascii="Times New Roman" w:hAnsi="Times New Roman" w:cs="Times New Roman"/>
          <w:sz w:val="24"/>
          <w:szCs w:val="24"/>
        </w:rPr>
        <w:t>, адже в інноваційний період дистанційне обслуг</w:t>
      </w:r>
      <w:r w:rsidR="004F44CA" w:rsidRPr="00922F20">
        <w:rPr>
          <w:rFonts w:ascii="Times New Roman" w:hAnsi="Times New Roman" w:cs="Times New Roman"/>
          <w:sz w:val="24"/>
          <w:szCs w:val="24"/>
        </w:rPr>
        <w:t>овування є зручним і більш ефективн</w:t>
      </w:r>
      <w:r w:rsidR="006E54EA" w:rsidRPr="00922F20">
        <w:rPr>
          <w:rFonts w:ascii="Times New Roman" w:hAnsi="Times New Roman" w:cs="Times New Roman"/>
          <w:sz w:val="24"/>
          <w:szCs w:val="24"/>
        </w:rPr>
        <w:t>им способом</w:t>
      </w:r>
      <w:r w:rsidR="004F44CA" w:rsidRPr="00922F20">
        <w:rPr>
          <w:rFonts w:ascii="Times New Roman" w:hAnsi="Times New Roman" w:cs="Times New Roman"/>
          <w:sz w:val="24"/>
          <w:szCs w:val="24"/>
        </w:rPr>
        <w:t>, на який переходя</w:t>
      </w:r>
      <w:r w:rsidR="006E54EA" w:rsidRPr="00922F20">
        <w:rPr>
          <w:rFonts w:ascii="Times New Roman" w:hAnsi="Times New Roman" w:cs="Times New Roman"/>
          <w:sz w:val="24"/>
          <w:szCs w:val="24"/>
        </w:rPr>
        <w:t>ть практично всі користувачі платіжних си</w:t>
      </w:r>
      <w:r w:rsidR="00E05E27" w:rsidRPr="00922F20">
        <w:rPr>
          <w:rFonts w:ascii="Times New Roman" w:hAnsi="Times New Roman" w:cs="Times New Roman"/>
          <w:sz w:val="24"/>
          <w:szCs w:val="24"/>
        </w:rPr>
        <w:t>стем. Т</w:t>
      </w:r>
      <w:r w:rsidR="004F44CA" w:rsidRPr="00922F20">
        <w:rPr>
          <w:rFonts w:ascii="Times New Roman" w:hAnsi="Times New Roman" w:cs="Times New Roman"/>
          <w:sz w:val="24"/>
          <w:szCs w:val="24"/>
        </w:rPr>
        <w:t>акий фактор, як</w:t>
      </w:r>
      <w:r w:rsidR="00755FDD">
        <w:rPr>
          <w:rFonts w:ascii="Times New Roman" w:hAnsi="Times New Roman" w:cs="Times New Roman"/>
          <w:sz w:val="24"/>
          <w:szCs w:val="24"/>
        </w:rPr>
        <w:t xml:space="preserve"> </w:t>
      </w:r>
      <w:r w:rsidR="006E54EA" w:rsidRPr="00922F20">
        <w:rPr>
          <w:rFonts w:ascii="Times New Roman" w:hAnsi="Times New Roman" w:cs="Times New Roman"/>
          <w:sz w:val="24"/>
          <w:szCs w:val="24"/>
        </w:rPr>
        <w:t>перевірка Платіжною організацією учасників СЕП</w:t>
      </w:r>
      <w:r w:rsidR="00525FBB" w:rsidRPr="00922F20">
        <w:rPr>
          <w:rFonts w:ascii="Times New Roman" w:hAnsi="Times New Roman" w:cs="Times New Roman"/>
          <w:sz w:val="24"/>
          <w:szCs w:val="24"/>
        </w:rPr>
        <w:t>,</w:t>
      </w:r>
      <w:r w:rsidR="006E54EA" w:rsidRPr="00922F20">
        <w:rPr>
          <w:rFonts w:ascii="Times New Roman" w:hAnsi="Times New Roman" w:cs="Times New Roman"/>
          <w:sz w:val="24"/>
          <w:szCs w:val="24"/>
        </w:rPr>
        <w:t xml:space="preserve"> дозволяє у </w:t>
      </w:r>
      <w:r w:rsidR="004F44CA" w:rsidRPr="00922F20">
        <w:rPr>
          <w:rFonts w:ascii="Times New Roman" w:hAnsi="Times New Roman" w:cs="Times New Roman"/>
          <w:sz w:val="24"/>
          <w:szCs w:val="24"/>
        </w:rPr>
        <w:t>постійному режимі реального часу контр</w:t>
      </w:r>
      <w:r w:rsidR="00525FBB" w:rsidRPr="00922F20">
        <w:rPr>
          <w:rFonts w:ascii="Times New Roman" w:hAnsi="Times New Roman" w:cs="Times New Roman"/>
          <w:sz w:val="24"/>
          <w:szCs w:val="24"/>
        </w:rPr>
        <w:t>олювати</w:t>
      </w:r>
      <w:r w:rsidR="004F44CA" w:rsidRPr="00922F20">
        <w:rPr>
          <w:rFonts w:ascii="Times New Roman" w:hAnsi="Times New Roman" w:cs="Times New Roman"/>
          <w:sz w:val="24"/>
          <w:szCs w:val="24"/>
        </w:rPr>
        <w:t xml:space="preserve"> та</w:t>
      </w:r>
      <w:r w:rsidR="00525FBB" w:rsidRPr="00922F20">
        <w:rPr>
          <w:rFonts w:ascii="Times New Roman" w:hAnsi="Times New Roman" w:cs="Times New Roman"/>
          <w:sz w:val="24"/>
          <w:szCs w:val="24"/>
        </w:rPr>
        <w:t xml:space="preserve"> запобіг</w:t>
      </w:r>
      <w:r w:rsidR="00E05E27" w:rsidRPr="00922F20">
        <w:rPr>
          <w:rFonts w:ascii="Times New Roman" w:hAnsi="Times New Roman" w:cs="Times New Roman"/>
          <w:sz w:val="24"/>
          <w:szCs w:val="24"/>
        </w:rPr>
        <w:t>ати можливості</w:t>
      </w:r>
      <w:r w:rsidR="00525FBB" w:rsidRPr="00922F20">
        <w:rPr>
          <w:rFonts w:ascii="Times New Roman" w:hAnsi="Times New Roman" w:cs="Times New Roman"/>
          <w:sz w:val="24"/>
          <w:szCs w:val="24"/>
        </w:rPr>
        <w:t xml:space="preserve"> злому</w:t>
      </w:r>
      <w:r w:rsidR="004F44CA" w:rsidRPr="00922F20">
        <w:rPr>
          <w:rFonts w:ascii="Times New Roman" w:hAnsi="Times New Roman" w:cs="Times New Roman"/>
          <w:sz w:val="24"/>
          <w:szCs w:val="24"/>
        </w:rPr>
        <w:t xml:space="preserve"> і</w:t>
      </w:r>
      <w:r w:rsidR="006E54EA" w:rsidRPr="00922F20">
        <w:rPr>
          <w:rFonts w:ascii="Times New Roman" w:hAnsi="Times New Roman" w:cs="Times New Roman"/>
          <w:sz w:val="24"/>
          <w:szCs w:val="24"/>
        </w:rPr>
        <w:t xml:space="preserve"> здійснення підозрілих операцій, що мінімізує ризики. </w:t>
      </w:r>
    </w:p>
    <w:p w14:paraId="1E3861FB" w14:textId="3A10F121" w:rsidR="008245D3" w:rsidRPr="00922F20" w:rsidRDefault="008245D3" w:rsidP="00E965C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 xml:space="preserve">Банківська система є надзвичайно потужним трансформатором заощаджень в інвестиції. Впровадження наукових досягнень і винаходів в організацію банківського обслуговування забезпечує постійне поліпшення банківських продуктів та застосовуваних технологій обслуговування споживачів. Саме тому дослідження проблем, пов’язаних з інноваційною діяльністю вітчизняних банків, є надзвичайно актуальним </w:t>
      </w:r>
      <w:r w:rsidR="00853A66" w:rsidRPr="00853A66">
        <w:rPr>
          <w:rFonts w:ascii="Times New Roman" w:hAnsi="Times New Roman" w:cs="Times New Roman"/>
          <w:sz w:val="24"/>
          <w:szCs w:val="24"/>
        </w:rPr>
        <w:t>(</w:t>
      </w:r>
      <w:proofErr w:type="spellStart"/>
      <w:r w:rsidR="00853A66" w:rsidRPr="00853A66">
        <w:rPr>
          <w:rFonts w:ascii="Times New Roman" w:hAnsi="Times New Roman" w:cs="Times New Roman"/>
          <w:sz w:val="24"/>
          <w:szCs w:val="24"/>
        </w:rPr>
        <w:t>Yashchenko</w:t>
      </w:r>
      <w:proofErr w:type="spellEnd"/>
      <w:r w:rsidR="00853A66" w:rsidRPr="00853A66">
        <w:rPr>
          <w:rFonts w:ascii="Times New Roman" w:hAnsi="Times New Roman" w:cs="Times New Roman"/>
          <w:sz w:val="24"/>
          <w:szCs w:val="24"/>
        </w:rPr>
        <w:t>, 2019).</w:t>
      </w:r>
    </w:p>
    <w:p w14:paraId="3EEAA11F" w14:textId="36E34176" w:rsidR="000C72B8" w:rsidRPr="00853A66" w:rsidRDefault="002A62D2" w:rsidP="00853A66">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Звичайно</w:t>
      </w:r>
      <w:r w:rsidR="00525FBB" w:rsidRPr="00922F20">
        <w:rPr>
          <w:rFonts w:ascii="Times New Roman" w:hAnsi="Times New Roman" w:cs="Times New Roman"/>
          <w:sz w:val="24"/>
          <w:szCs w:val="24"/>
        </w:rPr>
        <w:t>,</w:t>
      </w:r>
      <w:r w:rsidR="006E54EA" w:rsidRPr="00922F20">
        <w:rPr>
          <w:rFonts w:ascii="Times New Roman" w:hAnsi="Times New Roman" w:cs="Times New Roman"/>
          <w:sz w:val="24"/>
          <w:szCs w:val="24"/>
        </w:rPr>
        <w:t xml:space="preserve"> поки що </w:t>
      </w:r>
      <w:r w:rsidR="00525FBB" w:rsidRPr="00922F20">
        <w:rPr>
          <w:rFonts w:ascii="Times New Roman" w:hAnsi="Times New Roman" w:cs="Times New Roman"/>
          <w:sz w:val="24"/>
          <w:szCs w:val="24"/>
        </w:rPr>
        <w:t xml:space="preserve">існують </w:t>
      </w:r>
      <w:r w:rsidR="006E54EA" w:rsidRPr="00922F20">
        <w:rPr>
          <w:rFonts w:ascii="Times New Roman" w:hAnsi="Times New Roman" w:cs="Times New Roman"/>
          <w:sz w:val="24"/>
          <w:szCs w:val="24"/>
        </w:rPr>
        <w:t xml:space="preserve">загрози </w:t>
      </w:r>
      <w:r w:rsidR="00525FBB" w:rsidRPr="00922F20">
        <w:rPr>
          <w:rFonts w:ascii="Times New Roman" w:hAnsi="Times New Roman" w:cs="Times New Roman"/>
          <w:sz w:val="24"/>
          <w:szCs w:val="24"/>
        </w:rPr>
        <w:t>використання даної системи</w:t>
      </w:r>
      <w:r w:rsidR="006E54EA" w:rsidRPr="00922F20">
        <w:rPr>
          <w:rFonts w:ascii="Times New Roman" w:hAnsi="Times New Roman" w:cs="Times New Roman"/>
          <w:sz w:val="24"/>
          <w:szCs w:val="24"/>
        </w:rPr>
        <w:t>, проте сильні сторони та можливо</w:t>
      </w:r>
      <w:r w:rsidR="00525FBB" w:rsidRPr="00922F20">
        <w:rPr>
          <w:rFonts w:ascii="Times New Roman" w:hAnsi="Times New Roman" w:cs="Times New Roman"/>
          <w:sz w:val="24"/>
          <w:szCs w:val="24"/>
        </w:rPr>
        <w:t xml:space="preserve">сті </w:t>
      </w:r>
      <w:r w:rsidR="00982465" w:rsidRPr="00922F20">
        <w:rPr>
          <w:rFonts w:ascii="Times New Roman" w:hAnsi="Times New Roman" w:cs="Times New Roman"/>
          <w:sz w:val="24"/>
          <w:szCs w:val="24"/>
        </w:rPr>
        <w:t>набувають у часовому інтервалі все більшої ваги. Прогрес не стоїть на місці, він стрімко рухається і, на нашу думку, призведе до</w:t>
      </w:r>
      <w:r w:rsidR="006E54EA" w:rsidRPr="00922F20">
        <w:rPr>
          <w:rFonts w:ascii="Times New Roman" w:hAnsi="Times New Roman" w:cs="Times New Roman"/>
          <w:sz w:val="24"/>
          <w:szCs w:val="24"/>
        </w:rPr>
        <w:t xml:space="preserve"> заміни паперових грошей на електронн</w:t>
      </w:r>
      <w:r w:rsidR="00982465" w:rsidRPr="00922F20">
        <w:rPr>
          <w:rFonts w:ascii="Times New Roman" w:hAnsi="Times New Roman" w:cs="Times New Roman"/>
          <w:sz w:val="24"/>
          <w:szCs w:val="24"/>
        </w:rPr>
        <w:t>і з системою квантового захисту. При цьому</w:t>
      </w:r>
      <w:r w:rsidR="006E54EA" w:rsidRPr="00922F20">
        <w:rPr>
          <w:rFonts w:ascii="Times New Roman" w:hAnsi="Times New Roman" w:cs="Times New Roman"/>
          <w:sz w:val="24"/>
          <w:szCs w:val="24"/>
        </w:rPr>
        <w:t xml:space="preserve"> можливість злому практично зійде</w:t>
      </w:r>
      <w:r w:rsidR="00233EFA" w:rsidRPr="00922F20">
        <w:rPr>
          <w:rFonts w:ascii="Times New Roman" w:hAnsi="Times New Roman" w:cs="Times New Roman"/>
          <w:sz w:val="24"/>
          <w:szCs w:val="24"/>
        </w:rPr>
        <w:t xml:space="preserve"> на</w:t>
      </w:r>
      <w:r w:rsidR="006E54EA" w:rsidRPr="00922F20">
        <w:rPr>
          <w:rFonts w:ascii="Times New Roman" w:hAnsi="Times New Roman" w:cs="Times New Roman"/>
          <w:sz w:val="24"/>
          <w:szCs w:val="24"/>
        </w:rPr>
        <w:t>нівець</w:t>
      </w:r>
      <w:r w:rsidR="00982465" w:rsidRPr="00922F20">
        <w:rPr>
          <w:rFonts w:ascii="Times New Roman" w:hAnsi="Times New Roman" w:cs="Times New Roman"/>
          <w:sz w:val="24"/>
          <w:szCs w:val="24"/>
        </w:rPr>
        <w:t>, але за умов</w:t>
      </w:r>
      <w:r w:rsidR="006E54EA" w:rsidRPr="00922F20">
        <w:rPr>
          <w:rFonts w:ascii="Times New Roman" w:hAnsi="Times New Roman" w:cs="Times New Roman"/>
          <w:sz w:val="24"/>
          <w:szCs w:val="24"/>
        </w:rPr>
        <w:t>, якщо дані системи захисту будуть працювати лише в рамках банківського сектору.</w:t>
      </w:r>
    </w:p>
    <w:p w14:paraId="50D41960" w14:textId="1C443B5E" w:rsidR="00693822" w:rsidRDefault="002D64A4" w:rsidP="00853A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Авторами статті було досліджено про забезпеченість захисту платіжними системами, </w:t>
      </w:r>
      <w:r w:rsidR="005825EB" w:rsidRPr="005825EB">
        <w:rPr>
          <w:rFonts w:ascii="Times New Roman" w:hAnsi="Times New Roman" w:cs="Times New Roman"/>
          <w:sz w:val="24"/>
          <w:szCs w:val="24"/>
        </w:rPr>
        <w:t xml:space="preserve">тим самим </w:t>
      </w:r>
      <w:r>
        <w:rPr>
          <w:rFonts w:ascii="Times New Roman" w:hAnsi="Times New Roman" w:cs="Times New Roman"/>
          <w:sz w:val="24"/>
          <w:szCs w:val="24"/>
        </w:rPr>
        <w:t>створивши довіру</w:t>
      </w:r>
      <w:r w:rsidR="005825EB" w:rsidRPr="005825EB">
        <w:rPr>
          <w:rFonts w:ascii="Times New Roman" w:hAnsi="Times New Roman" w:cs="Times New Roman"/>
          <w:sz w:val="24"/>
          <w:szCs w:val="24"/>
        </w:rPr>
        <w:t xml:space="preserve"> населення</w:t>
      </w:r>
      <w:r>
        <w:rPr>
          <w:rFonts w:ascii="Times New Roman" w:hAnsi="Times New Roman" w:cs="Times New Roman"/>
          <w:sz w:val="24"/>
          <w:szCs w:val="24"/>
        </w:rPr>
        <w:t xml:space="preserve"> </w:t>
      </w:r>
      <w:r w:rsidR="007C314C">
        <w:rPr>
          <w:rFonts w:ascii="Times New Roman" w:hAnsi="Times New Roman" w:cs="Times New Roman"/>
          <w:sz w:val="24"/>
          <w:szCs w:val="24"/>
        </w:rPr>
        <w:t xml:space="preserve">до електронних платіжних систем. Саме завдяки цифровим інноваціям відбувається динамічні зміни у бізнес-середовищі, де триває процес переходу від готівкових операцій до </w:t>
      </w:r>
      <w:r w:rsidR="007C314C" w:rsidRPr="00853A66">
        <w:rPr>
          <w:rFonts w:ascii="Times New Roman" w:hAnsi="Times New Roman" w:cs="Times New Roman"/>
          <w:sz w:val="24"/>
          <w:szCs w:val="24"/>
        </w:rPr>
        <w:t>електронних,</w:t>
      </w:r>
      <w:r w:rsidRPr="00853A66">
        <w:rPr>
          <w:rFonts w:ascii="Times New Roman" w:hAnsi="Times New Roman" w:cs="Times New Roman"/>
          <w:sz w:val="24"/>
          <w:szCs w:val="24"/>
        </w:rPr>
        <w:t xml:space="preserve"> </w:t>
      </w:r>
      <w:r w:rsidR="00C251FF" w:rsidRPr="00853A66">
        <w:rPr>
          <w:rFonts w:ascii="Times New Roman" w:hAnsi="Times New Roman" w:cs="Times New Roman"/>
          <w:sz w:val="24"/>
          <w:szCs w:val="24"/>
        </w:rPr>
        <w:t>проте,</w:t>
      </w:r>
      <w:r w:rsidRPr="00853A66">
        <w:rPr>
          <w:rFonts w:ascii="Times New Roman" w:hAnsi="Times New Roman" w:cs="Times New Roman"/>
          <w:sz w:val="24"/>
          <w:szCs w:val="24"/>
        </w:rPr>
        <w:t xml:space="preserve"> </w:t>
      </w:r>
      <w:r w:rsidR="007007C4" w:rsidRPr="00853A66">
        <w:rPr>
          <w:rFonts w:ascii="Times New Roman" w:hAnsi="Times New Roman" w:cs="Times New Roman"/>
          <w:sz w:val="24"/>
          <w:szCs w:val="24"/>
          <w:lang w:val="en-US"/>
        </w:rPr>
        <w:t>S</w:t>
      </w:r>
      <w:r w:rsidR="007007C4" w:rsidRPr="00853A66">
        <w:rPr>
          <w:rFonts w:ascii="Times New Roman" w:hAnsi="Times New Roman" w:cs="Times New Roman"/>
          <w:sz w:val="24"/>
          <w:szCs w:val="24"/>
        </w:rPr>
        <w:t xml:space="preserve">. </w:t>
      </w:r>
      <w:proofErr w:type="spellStart"/>
      <w:r w:rsidR="009852CE" w:rsidRPr="00853A66">
        <w:rPr>
          <w:rFonts w:ascii="Times New Roman" w:hAnsi="Times New Roman" w:cs="Times New Roman"/>
          <w:sz w:val="24"/>
          <w:szCs w:val="24"/>
        </w:rPr>
        <w:t>Fatonah</w:t>
      </w:r>
      <w:proofErr w:type="spellEnd"/>
      <w:r w:rsidR="00853A66" w:rsidRPr="00853A66">
        <w:rPr>
          <w:rFonts w:ascii="Times New Roman" w:hAnsi="Times New Roman" w:cs="Times New Roman"/>
          <w:sz w:val="24"/>
          <w:szCs w:val="24"/>
        </w:rPr>
        <w:t xml:space="preserve"> </w:t>
      </w:r>
      <w:r w:rsidR="00853A66" w:rsidRPr="00853A66">
        <w:rPr>
          <w:rFonts w:ascii="Times New Roman" w:hAnsi="Times New Roman" w:cs="Times New Roman"/>
          <w:i/>
          <w:iCs/>
          <w:sz w:val="24"/>
          <w:szCs w:val="24"/>
          <w:lang w:val="en-US"/>
        </w:rPr>
        <w:t>et</w:t>
      </w:r>
      <w:r w:rsidR="00853A66" w:rsidRPr="00853A66">
        <w:rPr>
          <w:rFonts w:ascii="Times New Roman" w:hAnsi="Times New Roman" w:cs="Times New Roman"/>
          <w:i/>
          <w:iCs/>
          <w:sz w:val="24"/>
          <w:szCs w:val="24"/>
        </w:rPr>
        <w:t xml:space="preserve"> </w:t>
      </w:r>
      <w:r w:rsidR="00853A66" w:rsidRPr="00853A66">
        <w:rPr>
          <w:rFonts w:ascii="Times New Roman" w:hAnsi="Times New Roman" w:cs="Times New Roman"/>
          <w:i/>
          <w:iCs/>
          <w:sz w:val="24"/>
          <w:szCs w:val="24"/>
          <w:lang w:val="en-US"/>
        </w:rPr>
        <w:t>al</w:t>
      </w:r>
      <w:r w:rsidR="00853A66" w:rsidRPr="00853A66">
        <w:rPr>
          <w:rFonts w:ascii="Times New Roman" w:hAnsi="Times New Roman" w:cs="Times New Roman"/>
          <w:sz w:val="24"/>
          <w:szCs w:val="24"/>
        </w:rPr>
        <w:t xml:space="preserve">. </w:t>
      </w:r>
      <w:r w:rsidRPr="00853A66">
        <w:rPr>
          <w:rFonts w:ascii="Times New Roman" w:hAnsi="Times New Roman" w:cs="Times New Roman"/>
          <w:sz w:val="24"/>
          <w:szCs w:val="24"/>
        </w:rPr>
        <w:t xml:space="preserve">(2018) </w:t>
      </w:r>
      <w:r w:rsidR="001A2F72" w:rsidRPr="00853A66">
        <w:rPr>
          <w:rFonts w:ascii="Times New Roman" w:hAnsi="Times New Roman" w:cs="Times New Roman"/>
          <w:sz w:val="24"/>
          <w:szCs w:val="24"/>
        </w:rPr>
        <w:t>стверджували</w:t>
      </w:r>
      <w:r w:rsidR="001A2F72" w:rsidRPr="00FA1CD2">
        <w:rPr>
          <w:rFonts w:ascii="Times New Roman" w:hAnsi="Times New Roman" w:cs="Times New Roman"/>
          <w:sz w:val="24"/>
          <w:szCs w:val="24"/>
        </w:rPr>
        <w:t xml:space="preserve">, що створення довіри </w:t>
      </w:r>
      <w:r w:rsidR="005825EB" w:rsidRPr="00FA1CD2">
        <w:rPr>
          <w:rFonts w:ascii="Times New Roman" w:hAnsi="Times New Roman" w:cs="Times New Roman"/>
          <w:sz w:val="24"/>
          <w:szCs w:val="24"/>
        </w:rPr>
        <w:t xml:space="preserve">населення </w:t>
      </w:r>
      <w:r w:rsidR="001A2F72" w:rsidRPr="00FA1CD2">
        <w:rPr>
          <w:rFonts w:ascii="Times New Roman" w:hAnsi="Times New Roman" w:cs="Times New Roman"/>
          <w:sz w:val="24"/>
          <w:szCs w:val="24"/>
        </w:rPr>
        <w:t xml:space="preserve">до електронних платіжних систем може вплинути </w:t>
      </w:r>
      <w:r w:rsidR="00FA1CD2" w:rsidRPr="00FA1CD2">
        <w:rPr>
          <w:rFonts w:ascii="Times New Roman" w:hAnsi="Times New Roman" w:cs="Times New Roman"/>
          <w:sz w:val="24"/>
          <w:szCs w:val="24"/>
        </w:rPr>
        <w:t>на майбутнє</w:t>
      </w:r>
      <w:r w:rsidR="00B97C57" w:rsidRPr="00FA1CD2">
        <w:rPr>
          <w:rFonts w:ascii="Times New Roman" w:hAnsi="Times New Roman" w:cs="Times New Roman"/>
          <w:sz w:val="24"/>
          <w:szCs w:val="24"/>
        </w:rPr>
        <w:t xml:space="preserve"> систем електронних платежів. </w:t>
      </w:r>
      <w:r w:rsidR="007C314C">
        <w:rPr>
          <w:rFonts w:ascii="Times New Roman" w:hAnsi="Times New Roman" w:cs="Times New Roman"/>
          <w:sz w:val="24"/>
          <w:szCs w:val="24"/>
        </w:rPr>
        <w:t xml:space="preserve">Введення системи електронних платежів було введено не для заміни готівки, а як краща альтернатива готівки та торговому бартеру, адже система електронних платежів є важливим аспектом електронної комерції. </w:t>
      </w:r>
      <w:r w:rsidR="00B97C57" w:rsidRPr="00FA1CD2">
        <w:rPr>
          <w:rFonts w:ascii="Times New Roman" w:hAnsi="Times New Roman" w:cs="Times New Roman"/>
          <w:sz w:val="24"/>
          <w:szCs w:val="24"/>
        </w:rPr>
        <w:t>У</w:t>
      </w:r>
      <w:r w:rsidR="00B97C57" w:rsidRPr="00B97C57">
        <w:rPr>
          <w:rFonts w:ascii="Times New Roman" w:hAnsi="Times New Roman" w:cs="Times New Roman"/>
          <w:sz w:val="24"/>
          <w:szCs w:val="24"/>
        </w:rPr>
        <w:t xml:space="preserve"> майбутніх дослідженнях</w:t>
      </w:r>
      <w:r w:rsidR="00B97C57">
        <w:rPr>
          <w:rFonts w:ascii="Times New Roman" w:hAnsi="Times New Roman" w:cs="Times New Roman"/>
          <w:sz w:val="24"/>
          <w:szCs w:val="24"/>
        </w:rPr>
        <w:t xml:space="preserve"> д</w:t>
      </w:r>
      <w:r w:rsidR="00B97C57" w:rsidRPr="00B97C57">
        <w:rPr>
          <w:rFonts w:ascii="Times New Roman" w:hAnsi="Times New Roman" w:cs="Times New Roman"/>
          <w:sz w:val="24"/>
          <w:szCs w:val="24"/>
        </w:rPr>
        <w:t>ля збору даних настійно рекоменду</w:t>
      </w:r>
      <w:r w:rsidR="00FA1CD2">
        <w:rPr>
          <w:rFonts w:ascii="Times New Roman" w:hAnsi="Times New Roman" w:cs="Times New Roman"/>
          <w:sz w:val="24"/>
          <w:szCs w:val="24"/>
        </w:rPr>
        <w:t>ють</w:t>
      </w:r>
      <w:r w:rsidR="00B97C57" w:rsidRPr="00B97C57">
        <w:rPr>
          <w:rFonts w:ascii="Times New Roman" w:hAnsi="Times New Roman" w:cs="Times New Roman"/>
          <w:sz w:val="24"/>
          <w:szCs w:val="24"/>
        </w:rPr>
        <w:t xml:space="preserve"> використовувати інші методи, покращуючи та генеруючи</w:t>
      </w:r>
      <w:r w:rsidR="00B97C57">
        <w:rPr>
          <w:rFonts w:ascii="Times New Roman" w:hAnsi="Times New Roman" w:cs="Times New Roman"/>
          <w:sz w:val="24"/>
          <w:szCs w:val="24"/>
        </w:rPr>
        <w:t xml:space="preserve"> </w:t>
      </w:r>
      <w:r w:rsidR="00B97C57" w:rsidRPr="00B97C57">
        <w:rPr>
          <w:rFonts w:ascii="Times New Roman" w:hAnsi="Times New Roman" w:cs="Times New Roman"/>
          <w:sz w:val="24"/>
          <w:szCs w:val="24"/>
        </w:rPr>
        <w:t>вирішення прихованих проблем щодо кількох питань, особливо питань, що стосуються майбутньої електроніки</w:t>
      </w:r>
      <w:r w:rsidR="00FA1CD2">
        <w:rPr>
          <w:rFonts w:ascii="Times New Roman" w:hAnsi="Times New Roman" w:cs="Times New Roman"/>
          <w:sz w:val="24"/>
          <w:szCs w:val="24"/>
        </w:rPr>
        <w:t>.</w:t>
      </w:r>
    </w:p>
    <w:p w14:paraId="4430E6D3" w14:textId="4D66357E" w:rsidR="00FA1CD2" w:rsidRPr="00922F20" w:rsidRDefault="00853A66" w:rsidP="00922F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Проведено дослідження по</w:t>
      </w:r>
      <w:r w:rsidR="00D72648">
        <w:rPr>
          <w:rFonts w:ascii="Times New Roman" w:hAnsi="Times New Roman" w:cs="Times New Roman"/>
          <w:sz w:val="24"/>
          <w:szCs w:val="24"/>
        </w:rPr>
        <w:t>к</w:t>
      </w:r>
      <w:r>
        <w:rPr>
          <w:rFonts w:ascii="Times New Roman" w:hAnsi="Times New Roman" w:cs="Times New Roman"/>
          <w:sz w:val="24"/>
          <w:szCs w:val="24"/>
        </w:rPr>
        <w:t>азало</w:t>
      </w:r>
      <w:r w:rsidR="00FA1CD2" w:rsidRPr="00922F20">
        <w:rPr>
          <w:rFonts w:ascii="Times New Roman" w:hAnsi="Times New Roman" w:cs="Times New Roman"/>
          <w:sz w:val="24"/>
          <w:szCs w:val="24"/>
        </w:rPr>
        <w:t xml:space="preserve">, що запровадження та використання електронних гаманців </w:t>
      </w:r>
      <w:proofErr w:type="spellStart"/>
      <w:r w:rsidR="00FA1CD2" w:rsidRPr="00853A66">
        <w:rPr>
          <w:rFonts w:ascii="Times New Roman" w:hAnsi="Times New Roman" w:cs="Times New Roman"/>
          <w:sz w:val="24"/>
          <w:szCs w:val="24"/>
        </w:rPr>
        <w:t>внесло</w:t>
      </w:r>
      <w:proofErr w:type="spellEnd"/>
      <w:r w:rsidR="00FA1CD2" w:rsidRPr="00853A66">
        <w:rPr>
          <w:rFonts w:ascii="Times New Roman" w:hAnsi="Times New Roman" w:cs="Times New Roman"/>
          <w:sz w:val="24"/>
          <w:szCs w:val="24"/>
        </w:rPr>
        <w:t xml:space="preserve"> позитивні зміни в трансакційну діяльність у спільноти населення, </w:t>
      </w:r>
      <w:r w:rsidR="007007C4" w:rsidRPr="00853A66">
        <w:rPr>
          <w:rFonts w:ascii="Times New Roman" w:hAnsi="Times New Roman" w:cs="Times New Roman"/>
          <w:sz w:val="24"/>
          <w:szCs w:val="24"/>
        </w:rPr>
        <w:t>але</w:t>
      </w:r>
      <w:r w:rsidR="00FA1CD2" w:rsidRPr="00853A66">
        <w:rPr>
          <w:rFonts w:ascii="Times New Roman" w:hAnsi="Times New Roman" w:cs="Times New Roman"/>
          <w:sz w:val="24"/>
          <w:szCs w:val="24"/>
        </w:rPr>
        <w:t xml:space="preserve"> </w:t>
      </w:r>
      <w:r w:rsidR="007007C4" w:rsidRPr="00853A66">
        <w:rPr>
          <w:rFonts w:ascii="Times New Roman" w:hAnsi="Times New Roman" w:cs="Times New Roman"/>
          <w:sz w:val="24"/>
          <w:szCs w:val="24"/>
          <w:lang w:val="en-US"/>
        </w:rPr>
        <w:t>T</w:t>
      </w:r>
      <w:r w:rsidR="007007C4" w:rsidRPr="00853A66">
        <w:rPr>
          <w:rFonts w:ascii="Times New Roman" w:hAnsi="Times New Roman" w:cs="Times New Roman"/>
          <w:sz w:val="24"/>
          <w:szCs w:val="24"/>
        </w:rPr>
        <w:t xml:space="preserve">. </w:t>
      </w:r>
      <w:proofErr w:type="spellStart"/>
      <w:r w:rsidR="00FA1CD2" w:rsidRPr="00853A66">
        <w:rPr>
          <w:rFonts w:ascii="Times New Roman" w:hAnsi="Times New Roman" w:cs="Times New Roman"/>
          <w:sz w:val="24"/>
          <w:szCs w:val="24"/>
        </w:rPr>
        <w:t>Handayani</w:t>
      </w:r>
      <w:proofErr w:type="spellEnd"/>
      <w:r w:rsidR="007007C4" w:rsidRPr="00853A66">
        <w:rPr>
          <w:rFonts w:ascii="Times New Roman" w:hAnsi="Times New Roman" w:cs="Times New Roman"/>
          <w:sz w:val="24"/>
          <w:szCs w:val="24"/>
        </w:rPr>
        <w:t xml:space="preserve"> </w:t>
      </w:r>
      <w:r w:rsidRPr="00853A66">
        <w:rPr>
          <w:rFonts w:ascii="Times New Roman" w:hAnsi="Times New Roman" w:cs="Times New Roman"/>
          <w:sz w:val="24"/>
          <w:szCs w:val="24"/>
        </w:rPr>
        <w:t>&amp;</w:t>
      </w:r>
      <w:r w:rsidR="00FA1CD2" w:rsidRPr="00853A66">
        <w:rPr>
          <w:rFonts w:ascii="Times New Roman" w:hAnsi="Times New Roman" w:cs="Times New Roman"/>
          <w:sz w:val="24"/>
          <w:szCs w:val="24"/>
        </w:rPr>
        <w:t xml:space="preserve"> </w:t>
      </w:r>
      <w:r w:rsidR="007007C4" w:rsidRPr="00853A66">
        <w:rPr>
          <w:rFonts w:ascii="Times New Roman" w:hAnsi="Times New Roman" w:cs="Times New Roman"/>
          <w:sz w:val="24"/>
          <w:szCs w:val="24"/>
          <w:lang w:val="en-US"/>
        </w:rPr>
        <w:t>A</w:t>
      </w:r>
      <w:r w:rsidR="007007C4" w:rsidRPr="00853A66">
        <w:rPr>
          <w:rFonts w:ascii="Times New Roman" w:hAnsi="Times New Roman" w:cs="Times New Roman"/>
          <w:sz w:val="24"/>
          <w:szCs w:val="24"/>
        </w:rPr>
        <w:t xml:space="preserve">. </w:t>
      </w:r>
      <w:proofErr w:type="spellStart"/>
      <w:r w:rsidR="00FA1CD2" w:rsidRPr="00853A66">
        <w:rPr>
          <w:rFonts w:ascii="Times New Roman" w:hAnsi="Times New Roman" w:cs="Times New Roman"/>
          <w:sz w:val="24"/>
          <w:szCs w:val="24"/>
        </w:rPr>
        <w:t>Novitasari</w:t>
      </w:r>
      <w:proofErr w:type="spellEnd"/>
      <w:r w:rsidR="00FA1CD2" w:rsidRPr="00922F20">
        <w:rPr>
          <w:rFonts w:ascii="Times New Roman" w:hAnsi="Times New Roman" w:cs="Times New Roman"/>
          <w:sz w:val="24"/>
          <w:szCs w:val="24"/>
        </w:rPr>
        <w:t xml:space="preserve"> </w:t>
      </w:r>
      <w:r w:rsidR="007C314C" w:rsidRPr="00922F20">
        <w:rPr>
          <w:rFonts w:ascii="Times New Roman" w:hAnsi="Times New Roman" w:cs="Times New Roman"/>
          <w:sz w:val="24"/>
          <w:szCs w:val="24"/>
        </w:rPr>
        <w:t xml:space="preserve">(2020) </w:t>
      </w:r>
      <w:r w:rsidR="00FA1CD2" w:rsidRPr="00922F20">
        <w:rPr>
          <w:rFonts w:ascii="Times New Roman" w:hAnsi="Times New Roman" w:cs="Times New Roman"/>
          <w:sz w:val="24"/>
          <w:szCs w:val="24"/>
        </w:rPr>
        <w:t xml:space="preserve">стверджували, що </w:t>
      </w:r>
      <w:r w:rsidR="0075532F" w:rsidRPr="00922F20">
        <w:rPr>
          <w:rFonts w:ascii="Times New Roman" w:hAnsi="Times New Roman" w:cs="Times New Roman"/>
          <w:sz w:val="24"/>
          <w:szCs w:val="24"/>
        </w:rPr>
        <w:t xml:space="preserve">розвиток транзакцій відбувається на сьогодні досить швидко, порівнюючи з розвитком технологій та інформації. Цифрові гаманці використовуються не лише в містах, а і в </w:t>
      </w:r>
      <w:r w:rsidR="003B404C" w:rsidRPr="00922F20">
        <w:rPr>
          <w:rFonts w:ascii="Times New Roman" w:hAnsi="Times New Roman" w:cs="Times New Roman"/>
          <w:sz w:val="24"/>
          <w:szCs w:val="24"/>
        </w:rPr>
        <w:t>інших</w:t>
      </w:r>
      <w:r w:rsidR="0075532F" w:rsidRPr="00922F20">
        <w:rPr>
          <w:rFonts w:ascii="Times New Roman" w:hAnsi="Times New Roman" w:cs="Times New Roman"/>
          <w:sz w:val="24"/>
          <w:szCs w:val="24"/>
        </w:rPr>
        <w:t xml:space="preserve"> регіонах, що забезпечує зручність транзакцій для всіх користувачів незалежно від місця їх перебування.</w:t>
      </w:r>
      <w:r w:rsidR="007C314C" w:rsidRPr="00922F20">
        <w:rPr>
          <w:rFonts w:ascii="Times New Roman" w:hAnsi="Times New Roman" w:cs="Times New Roman"/>
          <w:sz w:val="24"/>
          <w:szCs w:val="24"/>
        </w:rPr>
        <w:t xml:space="preserve"> Кількість користувачів цифрових гаманців збільшується с часом</w:t>
      </w:r>
      <w:r w:rsidR="003B404C" w:rsidRPr="00922F20">
        <w:rPr>
          <w:rFonts w:ascii="Times New Roman" w:hAnsi="Times New Roman" w:cs="Times New Roman"/>
          <w:sz w:val="24"/>
          <w:szCs w:val="24"/>
        </w:rPr>
        <w:t xml:space="preserve">, паралельно як і кількість користувачів смартфонів, що є одним із різноманітних аспектів, що спричиняє зростання використання цифрових гаманців. Виходячи з цього використання цифрових гаманців буде збільшуватися з розвитком електронних систем на основі веб-мережі, які з кожним роком стають все більш складними. Таким чином країни змозі здійснити фінансовий перехід від звичайних банківських операцій з використанням готівки, до електронних банківських операцій. </w:t>
      </w:r>
    </w:p>
    <w:p w14:paraId="3D4B2625" w14:textId="1BCF341C" w:rsidR="007C314C" w:rsidRPr="00922F20" w:rsidRDefault="007C314C" w:rsidP="00922F2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Автор</w:t>
      </w:r>
      <w:r w:rsidR="00755FDD">
        <w:rPr>
          <w:rFonts w:ascii="Times New Roman" w:hAnsi="Times New Roman" w:cs="Times New Roman"/>
          <w:sz w:val="24"/>
          <w:szCs w:val="24"/>
        </w:rPr>
        <w:t>и статті дійшли висновків</w:t>
      </w:r>
      <w:r w:rsidRPr="00922F20">
        <w:rPr>
          <w:rFonts w:ascii="Times New Roman" w:hAnsi="Times New Roman" w:cs="Times New Roman"/>
          <w:sz w:val="24"/>
          <w:szCs w:val="24"/>
        </w:rPr>
        <w:t xml:space="preserve">, що подальший розвиток системи електронних платежів сприяє </w:t>
      </w:r>
      <w:r w:rsidR="00D72648" w:rsidRPr="00D72648">
        <w:rPr>
          <w:rFonts w:ascii="Times New Roman" w:hAnsi="Times New Roman" w:cs="Times New Roman"/>
          <w:sz w:val="24"/>
          <w:szCs w:val="24"/>
        </w:rPr>
        <w:t xml:space="preserve">негативній тенденції у розрахунках </w:t>
      </w:r>
      <w:r w:rsidRPr="00922F20">
        <w:rPr>
          <w:rFonts w:ascii="Times New Roman" w:hAnsi="Times New Roman" w:cs="Times New Roman"/>
          <w:sz w:val="24"/>
          <w:szCs w:val="24"/>
        </w:rPr>
        <w:t xml:space="preserve">за допомогою іменних і комерційних </w:t>
      </w:r>
      <w:proofErr w:type="spellStart"/>
      <w:r w:rsidRPr="00922F20">
        <w:rPr>
          <w:rFonts w:ascii="Times New Roman" w:hAnsi="Times New Roman" w:cs="Times New Roman"/>
          <w:sz w:val="24"/>
          <w:szCs w:val="24"/>
        </w:rPr>
        <w:t>чеків</w:t>
      </w:r>
      <w:proofErr w:type="spellEnd"/>
      <w:r w:rsidRPr="00922F20">
        <w:rPr>
          <w:rFonts w:ascii="Times New Roman" w:hAnsi="Times New Roman" w:cs="Times New Roman"/>
          <w:sz w:val="24"/>
          <w:szCs w:val="24"/>
        </w:rPr>
        <w:t xml:space="preserve">, а також </w:t>
      </w:r>
      <w:r w:rsidRPr="00922F20">
        <w:rPr>
          <w:rFonts w:ascii="Times New Roman" w:hAnsi="Times New Roman" w:cs="Times New Roman"/>
          <w:sz w:val="24"/>
          <w:szCs w:val="24"/>
        </w:rPr>
        <w:lastRenderedPageBreak/>
        <w:t xml:space="preserve">міжбанківських комерційних </w:t>
      </w:r>
      <w:proofErr w:type="spellStart"/>
      <w:r w:rsidRPr="00922F20">
        <w:rPr>
          <w:rFonts w:ascii="Times New Roman" w:hAnsi="Times New Roman" w:cs="Times New Roman"/>
          <w:sz w:val="24"/>
          <w:szCs w:val="24"/>
        </w:rPr>
        <w:t>чеків</w:t>
      </w:r>
      <w:proofErr w:type="spellEnd"/>
      <w:r w:rsidRPr="00922F20">
        <w:rPr>
          <w:rFonts w:ascii="Times New Roman" w:hAnsi="Times New Roman" w:cs="Times New Roman"/>
          <w:sz w:val="24"/>
          <w:szCs w:val="24"/>
        </w:rPr>
        <w:t>,</w:t>
      </w:r>
      <w:r w:rsidR="00755FDD">
        <w:rPr>
          <w:rFonts w:ascii="Times New Roman" w:hAnsi="Times New Roman" w:cs="Times New Roman"/>
          <w:sz w:val="24"/>
          <w:szCs w:val="24"/>
        </w:rPr>
        <w:t xml:space="preserve"> </w:t>
      </w:r>
      <w:r w:rsidRPr="00922F20">
        <w:rPr>
          <w:rFonts w:ascii="Times New Roman" w:hAnsi="Times New Roman" w:cs="Times New Roman"/>
          <w:sz w:val="24"/>
          <w:szCs w:val="24"/>
        </w:rPr>
        <w:t xml:space="preserve">а згодом і поступове їх виведення з фінансового та банківського </w:t>
      </w:r>
      <w:r w:rsidRPr="00853A66">
        <w:rPr>
          <w:rFonts w:ascii="Times New Roman" w:hAnsi="Times New Roman" w:cs="Times New Roman"/>
          <w:sz w:val="24"/>
          <w:szCs w:val="24"/>
        </w:rPr>
        <w:t xml:space="preserve">ринків, </w:t>
      </w:r>
      <w:r w:rsidR="007007C4" w:rsidRPr="00853A66">
        <w:rPr>
          <w:rFonts w:ascii="Times New Roman" w:hAnsi="Times New Roman" w:cs="Times New Roman"/>
          <w:sz w:val="24"/>
          <w:szCs w:val="24"/>
        </w:rPr>
        <w:t>проте</w:t>
      </w:r>
      <w:r w:rsidRPr="00922F20">
        <w:rPr>
          <w:rFonts w:ascii="Times New Roman" w:hAnsi="Times New Roman" w:cs="Times New Roman"/>
          <w:sz w:val="24"/>
          <w:szCs w:val="24"/>
        </w:rPr>
        <w:t xml:space="preserve"> A</w:t>
      </w:r>
      <w:r w:rsidR="00853A66" w:rsidRPr="00853A66">
        <w:rPr>
          <w:rFonts w:ascii="Times New Roman" w:hAnsi="Times New Roman" w:cs="Times New Roman"/>
          <w:sz w:val="24"/>
          <w:szCs w:val="24"/>
        </w:rPr>
        <w:t xml:space="preserve">. </w:t>
      </w:r>
      <w:proofErr w:type="spellStart"/>
      <w:r w:rsidRPr="00922F20">
        <w:rPr>
          <w:rFonts w:ascii="Times New Roman" w:hAnsi="Times New Roman" w:cs="Times New Roman"/>
          <w:sz w:val="24"/>
          <w:szCs w:val="24"/>
        </w:rPr>
        <w:t>Ali</w:t>
      </w:r>
      <w:proofErr w:type="spellEnd"/>
      <w:r w:rsidRPr="00922F20">
        <w:rPr>
          <w:rFonts w:ascii="Times New Roman" w:hAnsi="Times New Roman" w:cs="Times New Roman"/>
          <w:sz w:val="24"/>
          <w:szCs w:val="24"/>
        </w:rPr>
        <w:t xml:space="preserve"> </w:t>
      </w:r>
      <w:r w:rsidR="00853A66" w:rsidRPr="00853A66">
        <w:rPr>
          <w:rFonts w:ascii="Times New Roman" w:hAnsi="Times New Roman" w:cs="Times New Roman"/>
          <w:sz w:val="24"/>
          <w:szCs w:val="24"/>
        </w:rPr>
        <w:t>&amp;</w:t>
      </w:r>
      <w:r w:rsidRPr="00922F20">
        <w:rPr>
          <w:rFonts w:ascii="Times New Roman" w:hAnsi="Times New Roman" w:cs="Times New Roman"/>
          <w:sz w:val="24"/>
          <w:szCs w:val="24"/>
        </w:rPr>
        <w:t xml:space="preserve"> A</w:t>
      </w:r>
      <w:r w:rsidR="00853A66" w:rsidRPr="00853A66">
        <w:rPr>
          <w:rFonts w:ascii="Times New Roman" w:hAnsi="Times New Roman" w:cs="Times New Roman"/>
          <w:sz w:val="24"/>
          <w:szCs w:val="24"/>
        </w:rPr>
        <w:t>.</w:t>
      </w:r>
      <w:r w:rsidRPr="00922F20">
        <w:rPr>
          <w:rFonts w:ascii="Times New Roman" w:hAnsi="Times New Roman" w:cs="Times New Roman"/>
          <w:sz w:val="24"/>
          <w:szCs w:val="24"/>
        </w:rPr>
        <w:t xml:space="preserve">A. </w:t>
      </w:r>
      <w:proofErr w:type="spellStart"/>
      <w:r w:rsidRPr="00922F20">
        <w:rPr>
          <w:rFonts w:ascii="Times New Roman" w:hAnsi="Times New Roman" w:cs="Times New Roman"/>
          <w:sz w:val="24"/>
          <w:szCs w:val="24"/>
        </w:rPr>
        <w:t>Salameh</w:t>
      </w:r>
      <w:proofErr w:type="spellEnd"/>
      <w:r w:rsidRPr="00922F20">
        <w:rPr>
          <w:rFonts w:ascii="Times New Roman" w:hAnsi="Times New Roman" w:cs="Times New Roman"/>
          <w:sz w:val="24"/>
          <w:szCs w:val="24"/>
        </w:rPr>
        <w:t xml:space="preserve"> (2023) стверджували, про поступову заміну іменних комерційних </w:t>
      </w:r>
      <w:proofErr w:type="spellStart"/>
      <w:r w:rsidRPr="00922F20">
        <w:rPr>
          <w:rFonts w:ascii="Times New Roman" w:hAnsi="Times New Roman" w:cs="Times New Roman"/>
          <w:sz w:val="24"/>
          <w:szCs w:val="24"/>
        </w:rPr>
        <w:t>чеків</w:t>
      </w:r>
      <w:proofErr w:type="spellEnd"/>
      <w:r w:rsidRPr="00922F20">
        <w:rPr>
          <w:rFonts w:ascii="Times New Roman" w:hAnsi="Times New Roman" w:cs="Times New Roman"/>
          <w:sz w:val="24"/>
          <w:szCs w:val="24"/>
        </w:rPr>
        <w:t xml:space="preserve"> та міжбанківських комерційних </w:t>
      </w:r>
      <w:proofErr w:type="spellStart"/>
      <w:r w:rsidRPr="00922F20">
        <w:rPr>
          <w:rFonts w:ascii="Times New Roman" w:hAnsi="Times New Roman" w:cs="Times New Roman"/>
          <w:sz w:val="24"/>
          <w:szCs w:val="24"/>
        </w:rPr>
        <w:t>чеків</w:t>
      </w:r>
      <w:proofErr w:type="spellEnd"/>
      <w:r w:rsidRPr="00922F20">
        <w:rPr>
          <w:rFonts w:ascii="Times New Roman" w:hAnsi="Times New Roman" w:cs="Times New Roman"/>
          <w:sz w:val="24"/>
          <w:szCs w:val="24"/>
        </w:rPr>
        <w:t xml:space="preserve"> ел</w:t>
      </w:r>
      <w:r w:rsidR="00A0177B" w:rsidRPr="00922F20">
        <w:rPr>
          <w:rFonts w:ascii="Times New Roman" w:hAnsi="Times New Roman" w:cs="Times New Roman"/>
          <w:sz w:val="24"/>
          <w:szCs w:val="24"/>
        </w:rPr>
        <w:t>ек</w:t>
      </w:r>
      <w:r w:rsidR="00837140" w:rsidRPr="00922F20">
        <w:rPr>
          <w:rFonts w:ascii="Times New Roman" w:hAnsi="Times New Roman" w:cs="Times New Roman"/>
          <w:sz w:val="24"/>
          <w:szCs w:val="24"/>
        </w:rPr>
        <w:t>тронними платіжними системами. Також н</w:t>
      </w:r>
      <w:r w:rsidR="00A0177B" w:rsidRPr="00922F20">
        <w:rPr>
          <w:rFonts w:ascii="Times New Roman" w:hAnsi="Times New Roman" w:cs="Times New Roman"/>
          <w:sz w:val="24"/>
          <w:szCs w:val="24"/>
        </w:rPr>
        <w:t>ими було досліджено</w:t>
      </w:r>
      <w:r w:rsidRPr="00922F20">
        <w:rPr>
          <w:rFonts w:ascii="Times New Roman" w:hAnsi="Times New Roman" w:cs="Times New Roman"/>
          <w:sz w:val="24"/>
          <w:szCs w:val="24"/>
        </w:rPr>
        <w:t xml:space="preserve"> задоволеність клієнтами послуг онлайн платежів і розрахунків, оскільки вони в першу чергу дбають про безпеку, яка є головним чинником</w:t>
      </w:r>
      <w:r w:rsidR="00A0177B" w:rsidRPr="00922F20">
        <w:rPr>
          <w:rFonts w:ascii="Times New Roman" w:hAnsi="Times New Roman" w:cs="Times New Roman"/>
          <w:sz w:val="24"/>
          <w:szCs w:val="24"/>
        </w:rPr>
        <w:t xml:space="preserve"> та основними факторами забезпечення</w:t>
      </w:r>
      <w:r w:rsidRPr="00922F20">
        <w:rPr>
          <w:rFonts w:ascii="Times New Roman" w:hAnsi="Times New Roman" w:cs="Times New Roman"/>
          <w:sz w:val="24"/>
          <w:szCs w:val="24"/>
        </w:rPr>
        <w:t xml:space="preserve"> задоволення клієнтів у </w:t>
      </w:r>
      <w:proofErr w:type="spellStart"/>
      <w:r w:rsidRPr="00922F20">
        <w:rPr>
          <w:rFonts w:ascii="Times New Roman" w:hAnsi="Times New Roman" w:cs="Times New Roman"/>
          <w:sz w:val="24"/>
          <w:szCs w:val="24"/>
        </w:rPr>
        <w:t>платіжно</w:t>
      </w:r>
      <w:proofErr w:type="spellEnd"/>
      <w:r w:rsidRPr="00922F20">
        <w:rPr>
          <w:rFonts w:ascii="Times New Roman" w:hAnsi="Times New Roman" w:cs="Times New Roman"/>
          <w:sz w:val="24"/>
          <w:szCs w:val="24"/>
        </w:rPr>
        <w:t>-розрахункової системи, страх злому банківських веб-сайтів, безпека всіх</w:t>
      </w:r>
      <w:r w:rsidR="00A0177B" w:rsidRPr="00922F20">
        <w:rPr>
          <w:rFonts w:ascii="Times New Roman" w:hAnsi="Times New Roman" w:cs="Times New Roman"/>
          <w:sz w:val="24"/>
          <w:szCs w:val="24"/>
        </w:rPr>
        <w:t xml:space="preserve"> транзакцій і конфіденційність</w:t>
      </w:r>
      <w:r w:rsidRPr="00922F20">
        <w:rPr>
          <w:rFonts w:ascii="Times New Roman" w:hAnsi="Times New Roman" w:cs="Times New Roman"/>
          <w:sz w:val="24"/>
          <w:szCs w:val="24"/>
        </w:rPr>
        <w:t xml:space="preserve"> клієнтської зацікавленості, оскільки розкриття джерелу доходу, відсутність стандартного формату переказу коштів, складність відстеження транзакцій і відсутність систематичного процесу, щоб дізнаватися про перекази інших сторін</w:t>
      </w:r>
      <w:r w:rsidR="00837140" w:rsidRPr="00922F20">
        <w:rPr>
          <w:rFonts w:ascii="Times New Roman" w:hAnsi="Times New Roman" w:cs="Times New Roman"/>
          <w:sz w:val="24"/>
          <w:szCs w:val="24"/>
        </w:rPr>
        <w:t>, створює низьку відстеження</w:t>
      </w:r>
      <w:r w:rsidRPr="00922F20">
        <w:rPr>
          <w:rFonts w:ascii="Times New Roman" w:hAnsi="Times New Roman" w:cs="Times New Roman"/>
          <w:sz w:val="24"/>
          <w:szCs w:val="24"/>
        </w:rPr>
        <w:t xml:space="preserve"> платіжної системи. Тому всі з</w:t>
      </w:r>
      <w:r w:rsidR="00775AF8" w:rsidRPr="00922F20">
        <w:rPr>
          <w:rFonts w:ascii="Times New Roman" w:hAnsi="Times New Roman" w:cs="Times New Roman"/>
          <w:sz w:val="24"/>
          <w:szCs w:val="24"/>
        </w:rPr>
        <w:t>мінні у банківській системі поля</w:t>
      </w:r>
      <w:r w:rsidRPr="00922F20">
        <w:rPr>
          <w:rFonts w:ascii="Times New Roman" w:hAnsi="Times New Roman" w:cs="Times New Roman"/>
          <w:sz w:val="24"/>
          <w:szCs w:val="24"/>
        </w:rPr>
        <w:t xml:space="preserve">гають у </w:t>
      </w:r>
      <w:r w:rsidR="00775AF8" w:rsidRPr="00922F20">
        <w:rPr>
          <w:rFonts w:ascii="Times New Roman" w:hAnsi="Times New Roman" w:cs="Times New Roman"/>
          <w:sz w:val="24"/>
          <w:szCs w:val="24"/>
        </w:rPr>
        <w:t>підвищенні безпеки та відстеження</w:t>
      </w:r>
      <w:r w:rsidR="00837140" w:rsidRPr="00922F20">
        <w:rPr>
          <w:rFonts w:ascii="Times New Roman" w:hAnsi="Times New Roman" w:cs="Times New Roman"/>
          <w:sz w:val="24"/>
          <w:szCs w:val="24"/>
        </w:rPr>
        <w:t xml:space="preserve"> платежів і розрахунків. Серед головної негативної тенденції використання електронних та розрахункових систем встановили </w:t>
      </w:r>
      <w:r w:rsidR="00F620EC" w:rsidRPr="00922F20">
        <w:rPr>
          <w:rFonts w:ascii="Times New Roman" w:hAnsi="Times New Roman" w:cs="Times New Roman"/>
          <w:sz w:val="24"/>
          <w:szCs w:val="24"/>
        </w:rPr>
        <w:t xml:space="preserve">надмірна вартість здійснення транзакцій у </w:t>
      </w:r>
      <w:proofErr w:type="spellStart"/>
      <w:r w:rsidR="00F620EC" w:rsidRPr="00922F20">
        <w:rPr>
          <w:rFonts w:ascii="Times New Roman" w:hAnsi="Times New Roman" w:cs="Times New Roman"/>
          <w:sz w:val="24"/>
          <w:szCs w:val="24"/>
        </w:rPr>
        <w:t>Сад</w:t>
      </w:r>
      <w:r w:rsidR="00D72648">
        <w:rPr>
          <w:rFonts w:ascii="Times New Roman" w:hAnsi="Times New Roman" w:cs="Times New Roman"/>
          <w:sz w:val="24"/>
          <w:szCs w:val="24"/>
        </w:rPr>
        <w:t>і</w:t>
      </w:r>
      <w:r w:rsidR="00F620EC" w:rsidRPr="00922F20">
        <w:rPr>
          <w:rFonts w:ascii="Times New Roman" w:hAnsi="Times New Roman" w:cs="Times New Roman"/>
          <w:sz w:val="24"/>
          <w:szCs w:val="24"/>
        </w:rPr>
        <w:t>вської</w:t>
      </w:r>
      <w:proofErr w:type="spellEnd"/>
      <w:r w:rsidR="00F620EC" w:rsidRPr="00922F20">
        <w:rPr>
          <w:rFonts w:ascii="Times New Roman" w:hAnsi="Times New Roman" w:cs="Times New Roman"/>
          <w:sz w:val="24"/>
          <w:szCs w:val="24"/>
        </w:rPr>
        <w:t xml:space="preserve"> Аравії. </w:t>
      </w:r>
    </w:p>
    <w:p w14:paraId="2D16F9CD" w14:textId="7049B306" w:rsidR="00595B62" w:rsidRPr="00853A66" w:rsidRDefault="00755FDD" w:rsidP="00922F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статті зазначено</w:t>
      </w:r>
      <w:r w:rsidR="000E4DD0" w:rsidRPr="00922F20">
        <w:rPr>
          <w:rFonts w:ascii="Times New Roman" w:hAnsi="Times New Roman" w:cs="Times New Roman"/>
          <w:sz w:val="24"/>
          <w:szCs w:val="24"/>
        </w:rPr>
        <w:t xml:space="preserve">, що сьогоднішній банківський сектор під впливом </w:t>
      </w:r>
      <w:proofErr w:type="spellStart"/>
      <w:r w:rsidR="000E4DD0" w:rsidRPr="00922F20">
        <w:rPr>
          <w:rFonts w:ascii="Times New Roman" w:hAnsi="Times New Roman" w:cs="Times New Roman"/>
          <w:sz w:val="24"/>
          <w:szCs w:val="24"/>
        </w:rPr>
        <w:t>цифровізації</w:t>
      </w:r>
      <w:proofErr w:type="spellEnd"/>
      <w:r w:rsidR="000E4DD0" w:rsidRPr="00922F20">
        <w:rPr>
          <w:rFonts w:ascii="Times New Roman" w:hAnsi="Times New Roman" w:cs="Times New Roman"/>
          <w:sz w:val="24"/>
          <w:szCs w:val="24"/>
        </w:rPr>
        <w:t xml:space="preserve"> вже зазнав радикальних змін, </w:t>
      </w:r>
      <w:r w:rsidR="000E4DD0" w:rsidRPr="00853A66">
        <w:rPr>
          <w:rFonts w:ascii="Times New Roman" w:hAnsi="Times New Roman" w:cs="Times New Roman"/>
          <w:sz w:val="24"/>
          <w:szCs w:val="24"/>
        </w:rPr>
        <w:t xml:space="preserve">проте </w:t>
      </w:r>
      <w:r w:rsidR="00D72648">
        <w:rPr>
          <w:rFonts w:ascii="Times New Roman" w:hAnsi="Times New Roman" w:cs="Times New Roman"/>
          <w:sz w:val="24"/>
          <w:szCs w:val="24"/>
          <w:lang w:val="en-US"/>
        </w:rPr>
        <w:t>I</w:t>
      </w:r>
      <w:r w:rsidR="007007C4" w:rsidRPr="00853A66">
        <w:rPr>
          <w:rFonts w:ascii="Times New Roman" w:hAnsi="Times New Roman" w:cs="Times New Roman"/>
          <w:sz w:val="24"/>
          <w:szCs w:val="24"/>
        </w:rPr>
        <w:t xml:space="preserve">. </w:t>
      </w:r>
      <w:proofErr w:type="spellStart"/>
      <w:r w:rsidR="00D72648">
        <w:rPr>
          <w:rFonts w:ascii="Times New Roman" w:hAnsi="Times New Roman" w:cs="Times New Roman"/>
          <w:sz w:val="24"/>
          <w:szCs w:val="24"/>
          <w:lang w:val="en-US"/>
        </w:rPr>
        <w:t>Kochuma</w:t>
      </w:r>
      <w:proofErr w:type="spellEnd"/>
      <w:r w:rsidR="007007C4" w:rsidRPr="00853A66">
        <w:rPr>
          <w:rFonts w:ascii="Times New Roman" w:hAnsi="Times New Roman" w:cs="Times New Roman"/>
          <w:sz w:val="24"/>
          <w:szCs w:val="24"/>
        </w:rPr>
        <w:t xml:space="preserve"> (</w:t>
      </w:r>
      <w:r w:rsidR="000E4DD0" w:rsidRPr="00853A66">
        <w:rPr>
          <w:rFonts w:ascii="Times New Roman" w:hAnsi="Times New Roman" w:cs="Times New Roman"/>
          <w:sz w:val="24"/>
          <w:szCs w:val="24"/>
        </w:rPr>
        <w:t>2021)</w:t>
      </w:r>
      <w:r w:rsidR="000E4DD0" w:rsidRPr="00922F20">
        <w:rPr>
          <w:rFonts w:ascii="Times New Roman" w:hAnsi="Times New Roman" w:cs="Times New Roman"/>
          <w:sz w:val="24"/>
          <w:szCs w:val="24"/>
        </w:rPr>
        <w:t xml:space="preserve"> стверджувала, що розвитку процесу цифрової трансформації спричинено з однієї сторони клієнтами, які все дедалі більше використовують цифрові інновації для здійснення банківських послуг, а з іншої задіяння таких інноваційних технологій зі сторони банку дозволяє створювати принципово нові банківські продукти та послуги, залучаючи сучасні </w:t>
      </w:r>
      <w:proofErr w:type="spellStart"/>
      <w:r w:rsidR="000E4DD0" w:rsidRPr="00922F20">
        <w:rPr>
          <w:rFonts w:ascii="Times New Roman" w:hAnsi="Times New Roman" w:cs="Times New Roman"/>
          <w:sz w:val="24"/>
          <w:szCs w:val="24"/>
        </w:rPr>
        <w:t>фінтех</w:t>
      </w:r>
      <w:proofErr w:type="spellEnd"/>
      <w:r w:rsidR="000E4DD0" w:rsidRPr="00922F20">
        <w:rPr>
          <w:rFonts w:ascii="Times New Roman" w:hAnsi="Times New Roman" w:cs="Times New Roman"/>
          <w:sz w:val="24"/>
          <w:szCs w:val="24"/>
        </w:rPr>
        <w:t xml:space="preserve"> компанії, що сьогодні активно виходять на </w:t>
      </w:r>
      <w:r w:rsidR="000E4DD0" w:rsidRPr="00853A66">
        <w:rPr>
          <w:rFonts w:ascii="Times New Roman" w:hAnsi="Times New Roman" w:cs="Times New Roman"/>
          <w:sz w:val="24"/>
          <w:szCs w:val="24"/>
        </w:rPr>
        <w:t xml:space="preserve">ринок фінансових послуг. </w:t>
      </w:r>
      <w:r w:rsidR="00B9734B" w:rsidRPr="00853A66">
        <w:rPr>
          <w:rFonts w:ascii="Times New Roman" w:hAnsi="Times New Roman" w:cs="Times New Roman"/>
          <w:sz w:val="24"/>
          <w:szCs w:val="24"/>
        </w:rPr>
        <w:t xml:space="preserve">Взаємодія таким системам спряє нестандартному та ефективному розвитку інноваційних моделей банківського бізнесу. </w:t>
      </w:r>
    </w:p>
    <w:p w14:paraId="7E65A6F0" w14:textId="1437A2AF" w:rsidR="002026B6" w:rsidRPr="00922F20" w:rsidRDefault="002026B6" w:rsidP="00922F20">
      <w:pPr>
        <w:spacing w:after="0" w:line="240" w:lineRule="auto"/>
        <w:ind w:firstLine="567"/>
        <w:jc w:val="both"/>
        <w:rPr>
          <w:rFonts w:ascii="Times New Roman" w:hAnsi="Times New Roman" w:cs="Times New Roman"/>
          <w:sz w:val="24"/>
          <w:szCs w:val="24"/>
        </w:rPr>
      </w:pPr>
      <w:r w:rsidRPr="00853A66">
        <w:rPr>
          <w:rFonts w:ascii="Times New Roman" w:hAnsi="Times New Roman" w:cs="Times New Roman"/>
          <w:sz w:val="24"/>
          <w:szCs w:val="24"/>
        </w:rPr>
        <w:t xml:space="preserve">Авторами статті було проаналізовано тенденцію розвитку та провадження системи електронних платежів, та їх сильні та слабкі сторони, а також загрози та можливості, </w:t>
      </w:r>
      <w:r w:rsidR="007007C4" w:rsidRPr="00853A66">
        <w:rPr>
          <w:rFonts w:ascii="Times New Roman" w:hAnsi="Times New Roman" w:cs="Times New Roman"/>
          <w:sz w:val="24"/>
          <w:szCs w:val="24"/>
        </w:rPr>
        <w:t>але,</w:t>
      </w:r>
      <w:r w:rsidRPr="00853A66">
        <w:rPr>
          <w:rFonts w:ascii="Times New Roman" w:hAnsi="Times New Roman" w:cs="Times New Roman"/>
          <w:sz w:val="24"/>
          <w:szCs w:val="24"/>
        </w:rPr>
        <w:t xml:space="preserve"> </w:t>
      </w:r>
      <w:r w:rsidR="00A655D3">
        <w:rPr>
          <w:rFonts w:ascii="Times New Roman" w:hAnsi="Times New Roman" w:cs="Times New Roman"/>
          <w:sz w:val="24"/>
          <w:szCs w:val="24"/>
          <w:lang w:val="en-US"/>
        </w:rPr>
        <w:t>L</w:t>
      </w:r>
      <w:r w:rsidR="007007C4" w:rsidRPr="00853A66">
        <w:rPr>
          <w:rFonts w:ascii="Times New Roman" w:hAnsi="Times New Roman" w:cs="Times New Roman"/>
          <w:sz w:val="24"/>
          <w:szCs w:val="24"/>
        </w:rPr>
        <w:t xml:space="preserve">.А. </w:t>
      </w:r>
      <w:proofErr w:type="spellStart"/>
      <w:r w:rsidR="00A655D3">
        <w:rPr>
          <w:rFonts w:ascii="Times New Roman" w:hAnsi="Times New Roman" w:cs="Times New Roman"/>
          <w:sz w:val="24"/>
          <w:szCs w:val="24"/>
          <w:lang w:val="en-US"/>
        </w:rPr>
        <w:t>Avramchuk</w:t>
      </w:r>
      <w:proofErr w:type="spellEnd"/>
      <w:r w:rsidR="00755FDD">
        <w:rPr>
          <w:rFonts w:ascii="Times New Roman" w:hAnsi="Times New Roman" w:cs="Times New Roman"/>
          <w:sz w:val="24"/>
          <w:szCs w:val="24"/>
        </w:rPr>
        <w:t xml:space="preserve"> </w:t>
      </w:r>
      <w:r w:rsidR="00755FDD" w:rsidRPr="00755FDD">
        <w:rPr>
          <w:rFonts w:ascii="Times New Roman" w:hAnsi="Times New Roman" w:cs="Times New Roman"/>
          <w:sz w:val="24"/>
          <w:szCs w:val="24"/>
        </w:rPr>
        <w:t>&amp;</w:t>
      </w:r>
      <w:r w:rsidRPr="00853A66">
        <w:rPr>
          <w:rFonts w:ascii="Times New Roman" w:hAnsi="Times New Roman" w:cs="Times New Roman"/>
          <w:sz w:val="24"/>
          <w:szCs w:val="24"/>
        </w:rPr>
        <w:t xml:space="preserve"> </w:t>
      </w:r>
      <w:r w:rsidR="007007C4" w:rsidRPr="00853A66">
        <w:rPr>
          <w:rFonts w:ascii="Times New Roman" w:hAnsi="Times New Roman" w:cs="Times New Roman"/>
          <w:sz w:val="24"/>
          <w:szCs w:val="24"/>
        </w:rPr>
        <w:t>І.</w:t>
      </w:r>
      <w:r w:rsidR="00A655D3">
        <w:rPr>
          <w:rFonts w:ascii="Times New Roman" w:hAnsi="Times New Roman" w:cs="Times New Roman"/>
          <w:sz w:val="24"/>
          <w:szCs w:val="24"/>
          <w:lang w:val="en-US"/>
        </w:rPr>
        <w:t>V</w:t>
      </w:r>
      <w:r w:rsidR="007007C4" w:rsidRPr="00853A66">
        <w:rPr>
          <w:rFonts w:ascii="Times New Roman" w:hAnsi="Times New Roman" w:cs="Times New Roman"/>
          <w:sz w:val="24"/>
          <w:szCs w:val="24"/>
        </w:rPr>
        <w:t xml:space="preserve">. </w:t>
      </w:r>
      <w:proofErr w:type="spellStart"/>
      <w:r w:rsidR="00A655D3">
        <w:rPr>
          <w:rFonts w:ascii="Times New Roman" w:hAnsi="Times New Roman" w:cs="Times New Roman"/>
          <w:sz w:val="24"/>
          <w:szCs w:val="24"/>
          <w:lang w:val="en-US"/>
        </w:rPr>
        <w:t>Korkach</w:t>
      </w:r>
      <w:proofErr w:type="spellEnd"/>
      <w:r w:rsidRPr="00853A66">
        <w:rPr>
          <w:rFonts w:ascii="Times New Roman" w:hAnsi="Times New Roman" w:cs="Times New Roman"/>
          <w:sz w:val="24"/>
          <w:szCs w:val="24"/>
        </w:rPr>
        <w:t xml:space="preserve"> (2018) стверджували, що для постає необхідність розроблення та</w:t>
      </w:r>
      <w:r w:rsidRPr="00922F20">
        <w:rPr>
          <w:rFonts w:ascii="Times New Roman" w:hAnsi="Times New Roman" w:cs="Times New Roman"/>
          <w:sz w:val="24"/>
          <w:szCs w:val="24"/>
        </w:rPr>
        <w:t xml:space="preserve"> реалізації заходів поліпшенню грошового обігу за допомогою масивних безготівкових платежів і скорочення частки готівкових розрахунків, необхідно створювати прозору фінансову систему, залучати через банківську систему значні фінансові ресурси.</w:t>
      </w:r>
      <w:r w:rsidR="00755FDD">
        <w:rPr>
          <w:rFonts w:ascii="Times New Roman" w:hAnsi="Times New Roman" w:cs="Times New Roman"/>
          <w:sz w:val="24"/>
          <w:szCs w:val="24"/>
        </w:rPr>
        <w:t xml:space="preserve"> </w:t>
      </w:r>
      <w:r w:rsidRPr="00922F20">
        <w:rPr>
          <w:rFonts w:ascii="Times New Roman" w:hAnsi="Times New Roman" w:cs="Times New Roman"/>
          <w:sz w:val="24"/>
          <w:szCs w:val="24"/>
        </w:rPr>
        <w:t xml:space="preserve"> </w:t>
      </w:r>
    </w:p>
    <w:p w14:paraId="19A8E975" w14:textId="55B1792E" w:rsidR="002026B6" w:rsidRPr="00922F20" w:rsidRDefault="002026B6" w:rsidP="00922F2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А</w:t>
      </w:r>
      <w:r w:rsidR="00BE528C" w:rsidRPr="00922F20">
        <w:rPr>
          <w:rFonts w:ascii="Times New Roman" w:hAnsi="Times New Roman" w:cs="Times New Roman"/>
          <w:sz w:val="24"/>
          <w:szCs w:val="24"/>
        </w:rPr>
        <w:t xml:space="preserve">вторами статті </w:t>
      </w:r>
      <w:r w:rsidR="00755FDD">
        <w:rPr>
          <w:rFonts w:ascii="Times New Roman" w:hAnsi="Times New Roman" w:cs="Times New Roman"/>
          <w:sz w:val="24"/>
          <w:szCs w:val="24"/>
        </w:rPr>
        <w:t xml:space="preserve">було </w:t>
      </w:r>
      <w:r w:rsidR="00BE528C" w:rsidRPr="00922F20">
        <w:rPr>
          <w:rFonts w:ascii="Times New Roman" w:hAnsi="Times New Roman" w:cs="Times New Roman"/>
          <w:sz w:val="24"/>
          <w:szCs w:val="24"/>
        </w:rPr>
        <w:t xml:space="preserve">досліджено, що впровадження цифрових технологій створило </w:t>
      </w:r>
      <w:r w:rsidR="00BE528C" w:rsidRPr="00755FDD">
        <w:rPr>
          <w:rFonts w:ascii="Times New Roman" w:hAnsi="Times New Roman" w:cs="Times New Roman"/>
          <w:sz w:val="24"/>
          <w:szCs w:val="24"/>
        </w:rPr>
        <w:t>умови віртуаль</w:t>
      </w:r>
      <w:r w:rsidR="002334A7" w:rsidRPr="00755FDD">
        <w:rPr>
          <w:rFonts w:ascii="Times New Roman" w:hAnsi="Times New Roman" w:cs="Times New Roman"/>
          <w:sz w:val="24"/>
          <w:szCs w:val="24"/>
        </w:rPr>
        <w:t xml:space="preserve">ного ведення реального бізнесу, натомість </w:t>
      </w:r>
      <w:r w:rsidR="00A655D3">
        <w:rPr>
          <w:rFonts w:ascii="Times New Roman" w:hAnsi="Times New Roman" w:cs="Times New Roman"/>
          <w:sz w:val="24"/>
          <w:szCs w:val="24"/>
          <w:lang w:val="en-US"/>
        </w:rPr>
        <w:t>M</w:t>
      </w:r>
      <w:r w:rsidR="007007C4" w:rsidRPr="00755FDD">
        <w:rPr>
          <w:rFonts w:ascii="Times New Roman" w:hAnsi="Times New Roman" w:cs="Times New Roman"/>
          <w:sz w:val="24"/>
          <w:szCs w:val="24"/>
        </w:rPr>
        <w:t xml:space="preserve">.О. </w:t>
      </w:r>
      <w:proofErr w:type="spellStart"/>
      <w:r w:rsidR="00A655D3">
        <w:rPr>
          <w:rFonts w:ascii="Times New Roman" w:hAnsi="Times New Roman" w:cs="Times New Roman"/>
          <w:sz w:val="24"/>
          <w:szCs w:val="24"/>
          <w:lang w:val="en-US"/>
        </w:rPr>
        <w:t>Chuprina</w:t>
      </w:r>
      <w:proofErr w:type="spellEnd"/>
      <w:r w:rsidR="002334A7" w:rsidRPr="00755FDD">
        <w:rPr>
          <w:rFonts w:ascii="Times New Roman" w:hAnsi="Times New Roman" w:cs="Times New Roman"/>
          <w:sz w:val="24"/>
          <w:szCs w:val="24"/>
        </w:rPr>
        <w:t xml:space="preserve"> </w:t>
      </w:r>
      <w:r w:rsidR="00755FDD" w:rsidRPr="00755FDD">
        <w:rPr>
          <w:rFonts w:ascii="Times New Roman" w:hAnsi="Times New Roman" w:cs="Times New Roman"/>
          <w:sz w:val="24"/>
          <w:szCs w:val="24"/>
        </w:rPr>
        <w:t>&amp;</w:t>
      </w:r>
      <w:r w:rsidR="002334A7" w:rsidRPr="00755FDD">
        <w:rPr>
          <w:rFonts w:ascii="Times New Roman" w:hAnsi="Times New Roman" w:cs="Times New Roman"/>
          <w:sz w:val="24"/>
          <w:szCs w:val="24"/>
        </w:rPr>
        <w:t xml:space="preserve"> </w:t>
      </w:r>
      <w:r w:rsidR="007007C4" w:rsidRPr="00755FDD">
        <w:rPr>
          <w:rFonts w:ascii="Times New Roman" w:hAnsi="Times New Roman" w:cs="Times New Roman"/>
          <w:sz w:val="24"/>
          <w:szCs w:val="24"/>
        </w:rPr>
        <w:t>Т.</w:t>
      </w:r>
      <w:r w:rsidR="00A655D3">
        <w:rPr>
          <w:rFonts w:ascii="Times New Roman" w:hAnsi="Times New Roman" w:cs="Times New Roman"/>
          <w:sz w:val="24"/>
          <w:szCs w:val="24"/>
          <w:lang w:val="en-US"/>
        </w:rPr>
        <w:t>V</w:t>
      </w:r>
      <w:r w:rsidR="007007C4" w:rsidRPr="00755FDD">
        <w:rPr>
          <w:rFonts w:ascii="Times New Roman" w:hAnsi="Times New Roman" w:cs="Times New Roman"/>
          <w:sz w:val="24"/>
          <w:szCs w:val="24"/>
        </w:rPr>
        <w:t xml:space="preserve">. </w:t>
      </w:r>
      <w:proofErr w:type="spellStart"/>
      <w:r w:rsidR="00A655D3">
        <w:rPr>
          <w:rFonts w:ascii="Times New Roman" w:hAnsi="Times New Roman" w:cs="Times New Roman"/>
          <w:sz w:val="24"/>
          <w:szCs w:val="24"/>
          <w:lang w:val="en-US"/>
        </w:rPr>
        <w:t>Lazorenko</w:t>
      </w:r>
      <w:proofErr w:type="spellEnd"/>
      <w:r w:rsidR="007007C4" w:rsidRPr="00755FDD">
        <w:rPr>
          <w:rFonts w:ascii="Times New Roman" w:hAnsi="Times New Roman" w:cs="Times New Roman"/>
          <w:sz w:val="24"/>
          <w:szCs w:val="24"/>
        </w:rPr>
        <w:t xml:space="preserve"> (2021) </w:t>
      </w:r>
      <w:r w:rsidR="002334A7" w:rsidRPr="00755FDD">
        <w:rPr>
          <w:rFonts w:ascii="Times New Roman" w:hAnsi="Times New Roman" w:cs="Times New Roman"/>
          <w:sz w:val="24"/>
          <w:szCs w:val="24"/>
        </w:rPr>
        <w:t>стверджували</w:t>
      </w:r>
      <w:r w:rsidR="002334A7" w:rsidRPr="00922F20">
        <w:rPr>
          <w:rFonts w:ascii="Times New Roman" w:hAnsi="Times New Roman" w:cs="Times New Roman"/>
          <w:sz w:val="24"/>
          <w:szCs w:val="24"/>
        </w:rPr>
        <w:t xml:space="preserve">, що впровадження інноваційних технологій кредитування у сферу Інтернет комерцію було здійснено, через збільшення надання у банківській та фінансовій системі пакет Інтернет-послуг. </w:t>
      </w:r>
    </w:p>
    <w:p w14:paraId="6375C0DF" w14:textId="00261D57" w:rsidR="00CD3673" w:rsidRPr="00922F20" w:rsidRDefault="00755FDD" w:rsidP="00922F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Дослідження показало</w:t>
      </w:r>
      <w:r w:rsidR="00CD3673" w:rsidRPr="00922F20">
        <w:rPr>
          <w:rFonts w:ascii="Times New Roman" w:hAnsi="Times New Roman" w:cs="Times New Roman"/>
          <w:sz w:val="24"/>
          <w:szCs w:val="24"/>
        </w:rPr>
        <w:t xml:space="preserve">, що для успішного подальшого розвитку електронних платіжних систем в України, потрібно враховувати сучасні вимоги та досвід розвинених країн в цій сфері, </w:t>
      </w:r>
      <w:r w:rsidR="007007C4" w:rsidRPr="00755FDD">
        <w:rPr>
          <w:rFonts w:ascii="Times New Roman" w:hAnsi="Times New Roman" w:cs="Times New Roman"/>
          <w:sz w:val="24"/>
          <w:szCs w:val="24"/>
        </w:rPr>
        <w:t>проте</w:t>
      </w:r>
      <w:r w:rsidR="00CD3673" w:rsidRPr="00755FDD">
        <w:rPr>
          <w:rFonts w:ascii="Times New Roman" w:hAnsi="Times New Roman" w:cs="Times New Roman"/>
          <w:sz w:val="24"/>
          <w:szCs w:val="24"/>
        </w:rPr>
        <w:t xml:space="preserve">, </w:t>
      </w:r>
      <w:r w:rsidR="00A655D3">
        <w:rPr>
          <w:rFonts w:ascii="Times New Roman" w:hAnsi="Times New Roman" w:cs="Times New Roman"/>
          <w:sz w:val="24"/>
          <w:szCs w:val="24"/>
          <w:lang w:val="en-US"/>
        </w:rPr>
        <w:t>L</w:t>
      </w:r>
      <w:r w:rsidR="007007C4" w:rsidRPr="00755FDD">
        <w:rPr>
          <w:rFonts w:ascii="Times New Roman" w:hAnsi="Times New Roman" w:cs="Times New Roman"/>
          <w:sz w:val="24"/>
          <w:szCs w:val="24"/>
        </w:rPr>
        <w:t>.</w:t>
      </w:r>
      <w:r w:rsidR="00A655D3">
        <w:rPr>
          <w:rFonts w:ascii="Times New Roman" w:hAnsi="Times New Roman" w:cs="Times New Roman"/>
          <w:sz w:val="24"/>
          <w:szCs w:val="24"/>
          <w:lang w:val="en-US"/>
        </w:rPr>
        <w:t>V</w:t>
      </w:r>
      <w:r w:rsidR="007007C4" w:rsidRPr="00755FDD">
        <w:rPr>
          <w:rFonts w:ascii="Times New Roman" w:hAnsi="Times New Roman" w:cs="Times New Roman"/>
          <w:sz w:val="24"/>
          <w:szCs w:val="24"/>
        </w:rPr>
        <w:t xml:space="preserve">. </w:t>
      </w:r>
      <w:proofErr w:type="spellStart"/>
      <w:r w:rsidR="00A655D3">
        <w:rPr>
          <w:rFonts w:ascii="Times New Roman" w:hAnsi="Times New Roman" w:cs="Times New Roman"/>
          <w:sz w:val="24"/>
          <w:szCs w:val="24"/>
          <w:lang w:val="en-US"/>
        </w:rPr>
        <w:t>Tovkun</w:t>
      </w:r>
      <w:proofErr w:type="spellEnd"/>
      <w:r w:rsidR="00CD3673" w:rsidRPr="00755FDD">
        <w:rPr>
          <w:rFonts w:ascii="Times New Roman" w:hAnsi="Times New Roman" w:cs="Times New Roman"/>
          <w:sz w:val="24"/>
          <w:szCs w:val="24"/>
        </w:rPr>
        <w:t xml:space="preserve"> </w:t>
      </w:r>
      <w:r w:rsidRPr="00755FDD">
        <w:rPr>
          <w:rFonts w:ascii="Times New Roman" w:hAnsi="Times New Roman" w:cs="Times New Roman"/>
          <w:sz w:val="24"/>
          <w:szCs w:val="24"/>
        </w:rPr>
        <w:t>&amp;</w:t>
      </w:r>
      <w:r w:rsidR="00CD3673" w:rsidRPr="00755FDD">
        <w:rPr>
          <w:rFonts w:ascii="Times New Roman" w:hAnsi="Times New Roman" w:cs="Times New Roman"/>
          <w:sz w:val="24"/>
          <w:szCs w:val="24"/>
        </w:rPr>
        <w:t xml:space="preserve"> </w:t>
      </w:r>
      <w:r w:rsidR="00A655D3">
        <w:rPr>
          <w:rFonts w:ascii="Times New Roman" w:hAnsi="Times New Roman" w:cs="Times New Roman"/>
          <w:sz w:val="24"/>
          <w:szCs w:val="24"/>
          <w:lang w:val="en-US"/>
        </w:rPr>
        <w:t>A</w:t>
      </w:r>
      <w:r w:rsidR="007007C4" w:rsidRPr="00755FDD">
        <w:rPr>
          <w:rFonts w:ascii="Times New Roman" w:hAnsi="Times New Roman" w:cs="Times New Roman"/>
          <w:sz w:val="24"/>
          <w:szCs w:val="24"/>
        </w:rPr>
        <w:t>.</w:t>
      </w:r>
      <w:r w:rsidR="00A655D3">
        <w:rPr>
          <w:rFonts w:ascii="Times New Roman" w:hAnsi="Times New Roman" w:cs="Times New Roman"/>
          <w:sz w:val="24"/>
          <w:szCs w:val="24"/>
          <w:lang w:val="en-US"/>
        </w:rPr>
        <w:t>O</w:t>
      </w:r>
      <w:r w:rsidR="007007C4" w:rsidRPr="00755FDD">
        <w:rPr>
          <w:rFonts w:ascii="Times New Roman" w:hAnsi="Times New Roman" w:cs="Times New Roman"/>
          <w:sz w:val="24"/>
          <w:szCs w:val="24"/>
        </w:rPr>
        <w:t xml:space="preserve">. </w:t>
      </w:r>
      <w:proofErr w:type="spellStart"/>
      <w:r w:rsidR="00A655D3">
        <w:rPr>
          <w:rFonts w:ascii="Times New Roman" w:hAnsi="Times New Roman" w:cs="Times New Roman"/>
          <w:sz w:val="24"/>
          <w:szCs w:val="24"/>
          <w:lang w:val="en-US"/>
        </w:rPr>
        <w:t>Akhmedova</w:t>
      </w:r>
      <w:proofErr w:type="spellEnd"/>
      <w:r w:rsidR="00CD3673" w:rsidRPr="00755FDD">
        <w:rPr>
          <w:rFonts w:ascii="Times New Roman" w:hAnsi="Times New Roman" w:cs="Times New Roman"/>
          <w:sz w:val="24"/>
          <w:szCs w:val="24"/>
        </w:rPr>
        <w:t xml:space="preserve"> (2020)</w:t>
      </w:r>
      <w:r w:rsidR="00CD3673" w:rsidRPr="00922F20">
        <w:rPr>
          <w:rFonts w:ascii="Times New Roman" w:hAnsi="Times New Roman" w:cs="Times New Roman"/>
          <w:sz w:val="24"/>
          <w:szCs w:val="24"/>
        </w:rPr>
        <w:t xml:space="preserve"> стверджували, що в українське законодавство потрібно ввести зміни, які б надали можливість випускати електронні гроші не тільки банкам, що сприятиме припиненню монополії в даній сфері та підвищенню конкуренції і ефективному регулюванні ринку електронних грошей. Крім того НБУ варто було б розробити положення, у якому визначався би перелік вимог та критерії, яким повинна відповідати компанія-емітент, що в свою чергу було б взірцем для таких установ, які повинні бути готові до такого процесу як технічного, так і організаційно.</w:t>
      </w:r>
    </w:p>
    <w:p w14:paraId="78BEA23A" w14:textId="29320EA0" w:rsidR="00CD3673" w:rsidRPr="00922F20" w:rsidRDefault="00CD3673" w:rsidP="00922F20">
      <w:pPr>
        <w:spacing w:after="0" w:line="240" w:lineRule="auto"/>
        <w:ind w:firstLine="567"/>
        <w:jc w:val="both"/>
        <w:rPr>
          <w:rFonts w:ascii="Times New Roman" w:hAnsi="Times New Roman" w:cs="Times New Roman"/>
          <w:sz w:val="24"/>
          <w:szCs w:val="24"/>
          <w:lang w:val="ru-RU"/>
        </w:rPr>
      </w:pPr>
      <w:r w:rsidRPr="00922F20">
        <w:rPr>
          <w:rFonts w:ascii="Times New Roman" w:hAnsi="Times New Roman" w:cs="Times New Roman"/>
          <w:sz w:val="24"/>
          <w:szCs w:val="24"/>
        </w:rPr>
        <w:t xml:space="preserve">Авторами статті було досліджено, </w:t>
      </w:r>
      <w:r w:rsidR="00C61255" w:rsidRPr="00922F20">
        <w:rPr>
          <w:rFonts w:ascii="Times New Roman" w:hAnsi="Times New Roman" w:cs="Times New Roman"/>
          <w:sz w:val="24"/>
          <w:szCs w:val="24"/>
        </w:rPr>
        <w:t xml:space="preserve">позитивні та негативні переваги використання електронних гаманців в України, </w:t>
      </w:r>
      <w:r w:rsidR="007007C4">
        <w:rPr>
          <w:rFonts w:ascii="Times New Roman" w:hAnsi="Times New Roman" w:cs="Times New Roman"/>
          <w:sz w:val="24"/>
          <w:szCs w:val="24"/>
        </w:rPr>
        <w:t>але</w:t>
      </w:r>
      <w:r w:rsidR="00C61255" w:rsidRPr="00922F20">
        <w:rPr>
          <w:rFonts w:ascii="Times New Roman" w:hAnsi="Times New Roman" w:cs="Times New Roman"/>
          <w:sz w:val="24"/>
          <w:szCs w:val="24"/>
        </w:rPr>
        <w:t xml:space="preserve">, </w:t>
      </w:r>
      <w:r w:rsidR="00A655D3" w:rsidRPr="00A655D3">
        <w:rPr>
          <w:rFonts w:ascii="Times New Roman" w:hAnsi="Times New Roman" w:cs="Times New Roman"/>
          <w:sz w:val="24"/>
          <w:szCs w:val="24"/>
        </w:rPr>
        <w:t xml:space="preserve">C.W. </w:t>
      </w:r>
      <w:proofErr w:type="spellStart"/>
      <w:r w:rsidR="00A655D3" w:rsidRPr="00A655D3">
        <w:rPr>
          <w:rFonts w:ascii="Times New Roman" w:hAnsi="Times New Roman" w:cs="Times New Roman"/>
          <w:sz w:val="24"/>
          <w:szCs w:val="24"/>
        </w:rPr>
        <w:t>Okonkwo</w:t>
      </w:r>
      <w:proofErr w:type="spellEnd"/>
      <w:r w:rsidR="00A655D3" w:rsidRPr="00A655D3">
        <w:rPr>
          <w:rFonts w:ascii="Times New Roman" w:hAnsi="Times New Roman" w:cs="Times New Roman"/>
          <w:sz w:val="24"/>
          <w:szCs w:val="24"/>
        </w:rPr>
        <w:t xml:space="preserve"> </w:t>
      </w:r>
      <w:proofErr w:type="spellStart"/>
      <w:r w:rsidR="00A655D3" w:rsidRPr="00A655D3">
        <w:rPr>
          <w:rFonts w:ascii="Times New Roman" w:hAnsi="Times New Roman" w:cs="Times New Roman"/>
          <w:i/>
          <w:iCs/>
          <w:sz w:val="24"/>
          <w:szCs w:val="24"/>
        </w:rPr>
        <w:t>et</w:t>
      </w:r>
      <w:proofErr w:type="spellEnd"/>
      <w:r w:rsidR="00A655D3" w:rsidRPr="00A655D3">
        <w:rPr>
          <w:rFonts w:ascii="Times New Roman" w:hAnsi="Times New Roman" w:cs="Times New Roman"/>
          <w:i/>
          <w:iCs/>
          <w:sz w:val="24"/>
          <w:szCs w:val="24"/>
        </w:rPr>
        <w:t xml:space="preserve"> </w:t>
      </w:r>
      <w:proofErr w:type="spellStart"/>
      <w:r w:rsidR="00A655D3" w:rsidRPr="00A655D3">
        <w:rPr>
          <w:rFonts w:ascii="Times New Roman" w:hAnsi="Times New Roman" w:cs="Times New Roman"/>
          <w:i/>
          <w:iCs/>
          <w:sz w:val="24"/>
          <w:szCs w:val="24"/>
        </w:rPr>
        <w:t>al</w:t>
      </w:r>
      <w:proofErr w:type="spellEnd"/>
      <w:r w:rsidR="00A655D3" w:rsidRPr="00A655D3">
        <w:rPr>
          <w:rFonts w:ascii="Times New Roman" w:hAnsi="Times New Roman" w:cs="Times New Roman"/>
          <w:sz w:val="24"/>
          <w:szCs w:val="24"/>
          <w:lang w:val="ru-RU"/>
        </w:rPr>
        <w:t>.</w:t>
      </w:r>
      <w:r w:rsidR="00A655D3" w:rsidRPr="00A655D3">
        <w:rPr>
          <w:rFonts w:ascii="Times New Roman" w:hAnsi="Times New Roman" w:cs="Times New Roman"/>
          <w:sz w:val="24"/>
          <w:szCs w:val="24"/>
        </w:rPr>
        <w:t xml:space="preserve"> </w:t>
      </w:r>
      <w:r w:rsidR="00C61255" w:rsidRPr="00922F20">
        <w:rPr>
          <w:rFonts w:ascii="Times New Roman" w:hAnsi="Times New Roman" w:cs="Times New Roman"/>
          <w:sz w:val="24"/>
          <w:szCs w:val="24"/>
        </w:rPr>
        <w:t>(202</w:t>
      </w:r>
      <w:r w:rsidR="00A655D3" w:rsidRPr="00A655D3">
        <w:rPr>
          <w:rFonts w:ascii="Times New Roman" w:hAnsi="Times New Roman" w:cs="Times New Roman"/>
          <w:sz w:val="24"/>
          <w:szCs w:val="24"/>
        </w:rPr>
        <w:t>3</w:t>
      </w:r>
      <w:r w:rsidR="00C61255" w:rsidRPr="00922F20">
        <w:rPr>
          <w:rFonts w:ascii="Times New Roman" w:hAnsi="Times New Roman" w:cs="Times New Roman"/>
          <w:sz w:val="24"/>
          <w:szCs w:val="24"/>
        </w:rPr>
        <w:t>) дослідили основні фактори, які впливають на впровадження та діяльність електронних гаманців</w:t>
      </w:r>
      <w:r w:rsidR="008444E9" w:rsidRPr="00922F20">
        <w:rPr>
          <w:rFonts w:ascii="Times New Roman" w:hAnsi="Times New Roman" w:cs="Times New Roman"/>
          <w:sz w:val="24"/>
          <w:szCs w:val="24"/>
        </w:rPr>
        <w:t xml:space="preserve"> на основі теорій поширення інновацій, модель прийняття технологій та успіх інформаційних систем, від 631 камерунських користувачів електронного гаманця</w:t>
      </w:r>
      <w:r w:rsidR="00C61255" w:rsidRPr="00922F20">
        <w:rPr>
          <w:rFonts w:ascii="Times New Roman" w:hAnsi="Times New Roman" w:cs="Times New Roman"/>
          <w:sz w:val="24"/>
          <w:szCs w:val="24"/>
        </w:rPr>
        <w:t xml:space="preserve">, використовуючи Камерун, країну Центральної Африки як об’єкт дослідження. Серед основних п’ять факторів, які позитивними є для населення від використання електронних гаманців, а саме: відносна перевага, корисність, якість інформації, якість системи та якість обслуговування. Було виявлено, що легкість використання не впливає суттєво на використання електронного гаманця. </w:t>
      </w:r>
    </w:p>
    <w:p w14:paraId="27522D41" w14:textId="77777777" w:rsidR="00922F20" w:rsidRDefault="00922F20" w:rsidP="00755FDD">
      <w:pPr>
        <w:spacing w:after="0" w:line="240" w:lineRule="auto"/>
        <w:rPr>
          <w:rFonts w:ascii="Times New Roman" w:hAnsi="Times New Roman" w:cs="Times New Roman"/>
          <w:b/>
          <w:sz w:val="24"/>
          <w:szCs w:val="24"/>
        </w:rPr>
      </w:pPr>
    </w:p>
    <w:p w14:paraId="25123DD9" w14:textId="486A0BC4" w:rsidR="00922F20" w:rsidRDefault="009B6A16" w:rsidP="00922F20">
      <w:pPr>
        <w:spacing w:after="0" w:line="240" w:lineRule="auto"/>
        <w:rPr>
          <w:rFonts w:ascii="Times New Roman" w:hAnsi="Times New Roman" w:cs="Times New Roman"/>
          <w:b/>
          <w:sz w:val="24"/>
          <w:szCs w:val="24"/>
        </w:rPr>
      </w:pPr>
      <w:r w:rsidRPr="009B6A16">
        <w:rPr>
          <w:rFonts w:ascii="Times New Roman" w:hAnsi="Times New Roman" w:cs="Times New Roman"/>
          <w:b/>
          <w:sz w:val="24"/>
          <w:szCs w:val="24"/>
        </w:rPr>
        <w:lastRenderedPageBreak/>
        <w:t>Висновки</w:t>
      </w:r>
    </w:p>
    <w:p w14:paraId="01B17144" w14:textId="733261C8" w:rsidR="00B00EEB" w:rsidRPr="00922F20" w:rsidRDefault="00B00EEB" w:rsidP="00B00EEB">
      <w:pPr>
        <w:spacing w:after="0" w:line="240" w:lineRule="auto"/>
        <w:jc w:val="both"/>
        <w:rPr>
          <w:rFonts w:ascii="Times New Roman" w:hAnsi="Times New Roman" w:cs="Times New Roman"/>
          <w:sz w:val="24"/>
          <w:szCs w:val="24"/>
        </w:rPr>
      </w:pPr>
      <w:r w:rsidRPr="00922F20">
        <w:rPr>
          <w:rFonts w:ascii="Times New Roman" w:hAnsi="Times New Roman" w:cs="Times New Roman"/>
          <w:sz w:val="24"/>
          <w:szCs w:val="24"/>
        </w:rPr>
        <w:t xml:space="preserve">Провівши дослідження цифрових інновацій, таких як: система </w:t>
      </w:r>
      <w:r w:rsidR="008856FE" w:rsidRPr="00922F20">
        <w:rPr>
          <w:rFonts w:ascii="Times New Roman" w:hAnsi="Times New Roman" w:cs="Times New Roman"/>
          <w:sz w:val="24"/>
          <w:szCs w:val="24"/>
        </w:rPr>
        <w:t>“</w:t>
      </w:r>
      <w:proofErr w:type="spellStart"/>
      <w:r w:rsidRPr="00922F20">
        <w:rPr>
          <w:rFonts w:ascii="Times New Roman" w:hAnsi="Times New Roman" w:cs="Times New Roman"/>
          <w:sz w:val="24"/>
          <w:szCs w:val="24"/>
        </w:rPr>
        <w:t>ManuScan</w:t>
      </w:r>
      <w:proofErr w:type="spellEnd"/>
      <w:r w:rsidR="008856FE" w:rsidRPr="00922F20">
        <w:rPr>
          <w:rFonts w:ascii="Times New Roman" w:hAnsi="Times New Roman" w:cs="Times New Roman"/>
          <w:sz w:val="24"/>
          <w:szCs w:val="24"/>
        </w:rPr>
        <w:t>”</w:t>
      </w:r>
      <w:r w:rsidRPr="00922F20">
        <w:rPr>
          <w:rFonts w:ascii="Times New Roman" w:hAnsi="Times New Roman" w:cs="Times New Roman"/>
          <w:sz w:val="24"/>
          <w:szCs w:val="24"/>
        </w:rPr>
        <w:t xml:space="preserve"> від </w:t>
      </w:r>
      <w:proofErr w:type="spellStart"/>
      <w:r w:rsidRPr="00922F20">
        <w:rPr>
          <w:rFonts w:ascii="Times New Roman" w:hAnsi="Times New Roman" w:cs="Times New Roman"/>
          <w:sz w:val="24"/>
          <w:szCs w:val="24"/>
        </w:rPr>
        <w:t>Sinfocom</w:t>
      </w:r>
      <w:proofErr w:type="spellEnd"/>
      <w:r w:rsidRPr="00922F20">
        <w:rPr>
          <w:rFonts w:ascii="Times New Roman" w:hAnsi="Times New Roman" w:cs="Times New Roman"/>
          <w:sz w:val="24"/>
          <w:szCs w:val="24"/>
        </w:rPr>
        <w:t xml:space="preserve"> – електронний сканер, системи електронних платежів та електронні гаманці, було виявлено сильні та слабкі сторони, а також можливості та загрози даних систем. В системі </w:t>
      </w:r>
      <w:r w:rsidR="008856FE" w:rsidRPr="00922F20">
        <w:rPr>
          <w:rFonts w:ascii="Times New Roman" w:hAnsi="Times New Roman" w:cs="Times New Roman"/>
          <w:sz w:val="24"/>
          <w:szCs w:val="24"/>
        </w:rPr>
        <w:t>“</w:t>
      </w:r>
      <w:proofErr w:type="spellStart"/>
      <w:r w:rsidRPr="00922F20">
        <w:rPr>
          <w:rFonts w:ascii="Times New Roman" w:hAnsi="Times New Roman" w:cs="Times New Roman"/>
          <w:sz w:val="24"/>
          <w:szCs w:val="24"/>
        </w:rPr>
        <w:t>ManuScan</w:t>
      </w:r>
      <w:proofErr w:type="spellEnd"/>
      <w:r w:rsidR="008856FE" w:rsidRPr="00922F20">
        <w:rPr>
          <w:rFonts w:ascii="Times New Roman" w:hAnsi="Times New Roman" w:cs="Times New Roman"/>
          <w:sz w:val="24"/>
          <w:szCs w:val="24"/>
        </w:rPr>
        <w:t>”</w:t>
      </w:r>
      <w:r w:rsidRPr="00922F20">
        <w:rPr>
          <w:rFonts w:ascii="Times New Roman" w:hAnsi="Times New Roman" w:cs="Times New Roman"/>
          <w:sz w:val="24"/>
          <w:szCs w:val="24"/>
        </w:rPr>
        <w:t xml:space="preserve"> категорія можливостей переважає всі інші, в якій найбільшої оцінки складає потрійна система шифрування, що є головною особливістю даної технологій – захист даних та всієї інформації про </w:t>
      </w:r>
      <w:r w:rsidRPr="00F0410C">
        <w:rPr>
          <w:rFonts w:ascii="Times New Roman" w:hAnsi="Times New Roman" w:cs="Times New Roman"/>
          <w:color w:val="000000" w:themeColor="text1"/>
          <w:sz w:val="24"/>
          <w:szCs w:val="24"/>
        </w:rPr>
        <w:t>к</w:t>
      </w:r>
      <w:r w:rsidRPr="00922F20">
        <w:rPr>
          <w:rFonts w:ascii="Times New Roman" w:hAnsi="Times New Roman" w:cs="Times New Roman"/>
          <w:sz w:val="24"/>
          <w:szCs w:val="24"/>
        </w:rPr>
        <w:t xml:space="preserve">ористувачів. Наступною категорією були загрози, де </w:t>
      </w:r>
      <w:r w:rsidRPr="00F0410C">
        <w:rPr>
          <w:rFonts w:ascii="Times New Roman" w:hAnsi="Times New Roman" w:cs="Times New Roman"/>
          <w:color w:val="000000" w:themeColor="text1"/>
          <w:sz w:val="24"/>
          <w:szCs w:val="24"/>
        </w:rPr>
        <w:t>важливим стал</w:t>
      </w:r>
      <w:r w:rsidR="00D72648">
        <w:rPr>
          <w:rFonts w:ascii="Times New Roman" w:hAnsi="Times New Roman" w:cs="Times New Roman"/>
          <w:color w:val="000000" w:themeColor="text1"/>
          <w:sz w:val="24"/>
          <w:szCs w:val="24"/>
        </w:rPr>
        <w:t>и</w:t>
      </w:r>
      <w:r w:rsidRPr="00F0410C">
        <w:rPr>
          <w:rFonts w:ascii="Times New Roman" w:hAnsi="Times New Roman" w:cs="Times New Roman"/>
          <w:color w:val="000000" w:themeColor="text1"/>
          <w:sz w:val="24"/>
          <w:szCs w:val="24"/>
        </w:rPr>
        <w:t xml:space="preserve"> </w:t>
      </w:r>
      <w:r w:rsidRPr="00922F20">
        <w:rPr>
          <w:rFonts w:ascii="Times New Roman" w:hAnsi="Times New Roman" w:cs="Times New Roman"/>
          <w:sz w:val="24"/>
          <w:szCs w:val="24"/>
        </w:rPr>
        <w:t xml:space="preserve">збір та зберігання інформації про людину на все життя. </w:t>
      </w:r>
      <w:r w:rsidR="00C251FF">
        <w:rPr>
          <w:rFonts w:ascii="Times New Roman" w:hAnsi="Times New Roman" w:cs="Times New Roman"/>
          <w:sz w:val="24"/>
          <w:szCs w:val="24"/>
        </w:rPr>
        <w:t>Проте</w:t>
      </w:r>
      <w:r w:rsidR="008856FE" w:rsidRPr="00C251FF">
        <w:rPr>
          <w:rFonts w:ascii="Times New Roman" w:hAnsi="Times New Roman" w:cs="Times New Roman"/>
          <w:sz w:val="24"/>
          <w:szCs w:val="24"/>
        </w:rPr>
        <w:t>,</w:t>
      </w:r>
      <w:r w:rsidRPr="00922F20">
        <w:rPr>
          <w:rFonts w:ascii="Times New Roman" w:hAnsi="Times New Roman" w:cs="Times New Roman"/>
          <w:sz w:val="24"/>
          <w:szCs w:val="24"/>
        </w:rPr>
        <w:t xml:space="preserve"> на сьогодні всі інноваційні технології </w:t>
      </w:r>
      <w:r w:rsidR="00A655D3">
        <w:rPr>
          <w:rFonts w:ascii="Times New Roman" w:hAnsi="Times New Roman" w:cs="Times New Roman"/>
          <w:sz w:val="24"/>
          <w:szCs w:val="24"/>
        </w:rPr>
        <w:t>з</w:t>
      </w:r>
      <w:r w:rsidR="00A655D3" w:rsidRPr="00A655D3">
        <w:rPr>
          <w:rFonts w:ascii="Times New Roman" w:hAnsi="Times New Roman" w:cs="Times New Roman"/>
          <w:sz w:val="24"/>
          <w:szCs w:val="24"/>
        </w:rPr>
        <w:t xml:space="preserve">астосовуються з метою </w:t>
      </w:r>
      <w:r w:rsidRPr="00922F20">
        <w:rPr>
          <w:rFonts w:ascii="Times New Roman" w:hAnsi="Times New Roman" w:cs="Times New Roman"/>
          <w:sz w:val="24"/>
          <w:szCs w:val="24"/>
        </w:rPr>
        <w:t>зб</w:t>
      </w:r>
      <w:r w:rsidR="00A655D3">
        <w:rPr>
          <w:rFonts w:ascii="Times New Roman" w:hAnsi="Times New Roman" w:cs="Times New Roman"/>
          <w:sz w:val="24"/>
          <w:szCs w:val="24"/>
        </w:rPr>
        <w:t>ору</w:t>
      </w:r>
      <w:r w:rsidRPr="00922F20">
        <w:rPr>
          <w:rFonts w:ascii="Times New Roman" w:hAnsi="Times New Roman" w:cs="Times New Roman"/>
          <w:sz w:val="24"/>
          <w:szCs w:val="24"/>
        </w:rPr>
        <w:t xml:space="preserve"> інформації </w:t>
      </w:r>
      <w:r w:rsidR="00A655D3">
        <w:rPr>
          <w:rFonts w:ascii="Times New Roman" w:hAnsi="Times New Roman" w:cs="Times New Roman"/>
          <w:sz w:val="24"/>
          <w:szCs w:val="24"/>
        </w:rPr>
        <w:t>та</w:t>
      </w:r>
      <w:r w:rsidR="007007C4">
        <w:rPr>
          <w:rFonts w:ascii="Times New Roman" w:hAnsi="Times New Roman" w:cs="Times New Roman"/>
          <w:sz w:val="24"/>
          <w:szCs w:val="24"/>
        </w:rPr>
        <w:t xml:space="preserve"> пропонування користувачеві запити для пошук </w:t>
      </w:r>
      <w:r w:rsidRPr="007007C4">
        <w:rPr>
          <w:rFonts w:ascii="Times New Roman" w:hAnsi="Times New Roman" w:cs="Times New Roman"/>
          <w:sz w:val="24"/>
          <w:szCs w:val="24"/>
        </w:rPr>
        <w:t>інтернеті</w:t>
      </w:r>
      <w:r w:rsidRPr="00922F20">
        <w:rPr>
          <w:rFonts w:ascii="Times New Roman" w:hAnsi="Times New Roman" w:cs="Times New Roman"/>
          <w:sz w:val="24"/>
          <w:szCs w:val="24"/>
        </w:rPr>
        <w:t xml:space="preserve"> чи для захисту його даних. Проте для банківських та фінансових установ переваг</w:t>
      </w:r>
      <w:r w:rsidR="00D72648">
        <w:rPr>
          <w:rFonts w:ascii="Times New Roman" w:hAnsi="Times New Roman" w:cs="Times New Roman"/>
          <w:sz w:val="24"/>
          <w:szCs w:val="24"/>
        </w:rPr>
        <w:t>ами</w:t>
      </w:r>
      <w:r w:rsidRPr="00922F20">
        <w:rPr>
          <w:rFonts w:ascii="Times New Roman" w:hAnsi="Times New Roman" w:cs="Times New Roman"/>
          <w:sz w:val="24"/>
          <w:szCs w:val="24"/>
        </w:rPr>
        <w:t xml:space="preserve"> будуть виступати якість та здатність системи до захисту, щоб забезпечити свої дані надійним захистом.</w:t>
      </w:r>
    </w:p>
    <w:p w14:paraId="0F52DD67" w14:textId="539489AD" w:rsidR="00B00EEB" w:rsidRPr="00922F20" w:rsidRDefault="00B00EEB" w:rsidP="00922F2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 xml:space="preserve">Система електронних гаманців </w:t>
      </w:r>
      <w:r w:rsidR="00A655D3">
        <w:rPr>
          <w:rFonts w:ascii="Times New Roman" w:hAnsi="Times New Roman" w:cs="Times New Roman"/>
          <w:sz w:val="24"/>
          <w:szCs w:val="24"/>
        </w:rPr>
        <w:t xml:space="preserve">має безліч </w:t>
      </w:r>
      <w:r w:rsidR="00A655D3" w:rsidRPr="00A655D3">
        <w:rPr>
          <w:rFonts w:ascii="Times New Roman" w:hAnsi="Times New Roman" w:cs="Times New Roman"/>
          <w:sz w:val="24"/>
          <w:szCs w:val="24"/>
        </w:rPr>
        <w:t>сильних сторін</w:t>
      </w:r>
      <w:r w:rsidRPr="00A655D3">
        <w:rPr>
          <w:rFonts w:ascii="Times New Roman" w:hAnsi="Times New Roman" w:cs="Times New Roman"/>
          <w:sz w:val="24"/>
          <w:szCs w:val="24"/>
        </w:rPr>
        <w:t xml:space="preserve">, </w:t>
      </w:r>
      <w:r w:rsidR="00A655D3" w:rsidRPr="00A655D3">
        <w:rPr>
          <w:rFonts w:ascii="Times New Roman" w:hAnsi="Times New Roman" w:cs="Times New Roman"/>
          <w:sz w:val="24"/>
          <w:szCs w:val="24"/>
        </w:rPr>
        <w:t>наприклад</w:t>
      </w:r>
      <w:r w:rsidRPr="00A655D3">
        <w:rPr>
          <w:rFonts w:ascii="Times New Roman" w:hAnsi="Times New Roman" w:cs="Times New Roman"/>
          <w:sz w:val="24"/>
          <w:szCs w:val="24"/>
        </w:rPr>
        <w:t xml:space="preserve"> здійснення операцій у будь-якому</w:t>
      </w:r>
      <w:r w:rsidR="00A655D3" w:rsidRPr="00A655D3">
        <w:rPr>
          <w:rFonts w:ascii="Times New Roman" w:hAnsi="Times New Roman" w:cs="Times New Roman"/>
          <w:sz w:val="24"/>
          <w:szCs w:val="24"/>
        </w:rPr>
        <w:t xml:space="preserve"> місці</w:t>
      </w:r>
      <w:r w:rsidRPr="00A655D3">
        <w:rPr>
          <w:rFonts w:ascii="Times New Roman" w:hAnsi="Times New Roman" w:cs="Times New Roman"/>
          <w:sz w:val="24"/>
          <w:szCs w:val="24"/>
        </w:rPr>
        <w:t xml:space="preserve">. На сьогодні для користувачів веб-мережі Інтернет перевагою у виборі тієї чи іншої цифрової інновації </w:t>
      </w:r>
      <w:r w:rsidR="00A655D3" w:rsidRPr="00A655D3">
        <w:rPr>
          <w:rFonts w:ascii="Times New Roman" w:hAnsi="Times New Roman" w:cs="Times New Roman"/>
          <w:sz w:val="24"/>
          <w:szCs w:val="24"/>
        </w:rPr>
        <w:t>буде</w:t>
      </w:r>
      <w:r w:rsidRPr="00A655D3">
        <w:rPr>
          <w:rFonts w:ascii="Times New Roman" w:hAnsi="Times New Roman" w:cs="Times New Roman"/>
          <w:sz w:val="24"/>
          <w:szCs w:val="24"/>
        </w:rPr>
        <w:t xml:space="preserve"> </w:t>
      </w:r>
      <w:r w:rsidR="00A655D3" w:rsidRPr="00A655D3">
        <w:rPr>
          <w:rFonts w:ascii="Times New Roman" w:hAnsi="Times New Roman" w:cs="Times New Roman"/>
          <w:sz w:val="24"/>
          <w:szCs w:val="24"/>
        </w:rPr>
        <w:t xml:space="preserve">саме </w:t>
      </w:r>
      <w:r w:rsidRPr="00A655D3">
        <w:rPr>
          <w:rFonts w:ascii="Times New Roman" w:hAnsi="Times New Roman" w:cs="Times New Roman"/>
          <w:sz w:val="24"/>
          <w:szCs w:val="24"/>
        </w:rPr>
        <w:t>доступність з будь-якої точки, що забезпечує швидкість здійснення операцій. Тому дана технологія має перевагу у виборі для населення у</w:t>
      </w:r>
      <w:r w:rsidRPr="00922F20">
        <w:rPr>
          <w:rFonts w:ascii="Times New Roman" w:hAnsi="Times New Roman" w:cs="Times New Roman"/>
          <w:sz w:val="24"/>
          <w:szCs w:val="24"/>
        </w:rPr>
        <w:t xml:space="preserve"> здійсненні платежів. </w:t>
      </w:r>
    </w:p>
    <w:p w14:paraId="79046586" w14:textId="77777777" w:rsidR="00B00EEB" w:rsidRPr="00922F20" w:rsidRDefault="00B00EEB" w:rsidP="00922F20">
      <w:pPr>
        <w:spacing w:after="0" w:line="240" w:lineRule="auto"/>
        <w:ind w:firstLine="567"/>
        <w:jc w:val="both"/>
        <w:rPr>
          <w:rFonts w:ascii="Times New Roman" w:hAnsi="Times New Roman" w:cs="Times New Roman"/>
          <w:sz w:val="24"/>
          <w:szCs w:val="24"/>
        </w:rPr>
      </w:pPr>
      <w:r w:rsidRPr="00922F20">
        <w:rPr>
          <w:rFonts w:ascii="Times New Roman" w:hAnsi="Times New Roman" w:cs="Times New Roman"/>
          <w:sz w:val="24"/>
          <w:szCs w:val="24"/>
        </w:rPr>
        <w:t xml:space="preserve">У системі електронних платежів найбільшу загрозу складає поступова заміна паперових грошей на фінансовому ринку, що забезпечує перехід країни на електронну валюту. А в період відключення електромережі взагалі неможливий доступ до електронних грошей. </w:t>
      </w:r>
    </w:p>
    <w:p w14:paraId="784DAD48" w14:textId="6B855847" w:rsidR="005A25AD" w:rsidRDefault="001E6D98" w:rsidP="00922F20">
      <w:pPr>
        <w:spacing w:after="0" w:line="240" w:lineRule="auto"/>
        <w:ind w:firstLine="567"/>
        <w:jc w:val="both"/>
        <w:rPr>
          <w:rFonts w:ascii="Times New Roman" w:hAnsi="Times New Roman" w:cs="Times New Roman"/>
          <w:sz w:val="24"/>
          <w:szCs w:val="24"/>
        </w:rPr>
      </w:pPr>
      <w:r w:rsidRPr="001E6D98">
        <w:rPr>
          <w:rFonts w:ascii="Times New Roman" w:hAnsi="Times New Roman" w:cs="Times New Roman"/>
          <w:sz w:val="24"/>
          <w:szCs w:val="24"/>
        </w:rPr>
        <w:t>Було проаналізовано загальні обсяги та суми платежів через СЕП у періоди 2016-2020 років та виявлено тенденцію у бік зростання</w:t>
      </w:r>
      <w:r w:rsidR="00B00EEB" w:rsidRPr="00755FDD">
        <w:rPr>
          <w:rFonts w:ascii="Times New Roman" w:hAnsi="Times New Roman" w:cs="Times New Roman"/>
          <w:sz w:val="24"/>
          <w:szCs w:val="24"/>
        </w:rPr>
        <w:t xml:space="preserve">. Отже, населення України все дедалі більше віддає перевагу у здійсненні платежів через СЕП, що полегшує процес здійснення платежів. </w:t>
      </w:r>
      <w:r>
        <w:rPr>
          <w:rFonts w:ascii="Times New Roman" w:hAnsi="Times New Roman" w:cs="Times New Roman"/>
          <w:sz w:val="24"/>
          <w:szCs w:val="24"/>
        </w:rPr>
        <w:t>О</w:t>
      </w:r>
      <w:r w:rsidR="00B00EEB" w:rsidRPr="00755FDD">
        <w:rPr>
          <w:rFonts w:ascii="Times New Roman" w:hAnsi="Times New Roman" w:cs="Times New Roman"/>
          <w:sz w:val="24"/>
          <w:szCs w:val="24"/>
        </w:rPr>
        <w:t>собливо</w:t>
      </w:r>
      <w:r>
        <w:rPr>
          <w:rFonts w:ascii="Times New Roman" w:hAnsi="Times New Roman" w:cs="Times New Roman"/>
          <w:sz w:val="24"/>
          <w:szCs w:val="24"/>
        </w:rPr>
        <w:t>ї</w:t>
      </w:r>
      <w:r w:rsidR="00B00EEB" w:rsidRPr="00755FDD">
        <w:rPr>
          <w:rFonts w:ascii="Times New Roman" w:hAnsi="Times New Roman" w:cs="Times New Roman"/>
          <w:sz w:val="24"/>
          <w:szCs w:val="24"/>
        </w:rPr>
        <w:t xml:space="preserve"> актуальності </w:t>
      </w:r>
      <w:r>
        <w:rPr>
          <w:rFonts w:ascii="Times New Roman" w:hAnsi="Times New Roman" w:cs="Times New Roman"/>
          <w:sz w:val="24"/>
          <w:szCs w:val="24"/>
        </w:rPr>
        <w:t xml:space="preserve">це </w:t>
      </w:r>
      <w:r w:rsidR="00B00EEB" w:rsidRPr="00755FDD">
        <w:rPr>
          <w:rFonts w:ascii="Times New Roman" w:hAnsi="Times New Roman" w:cs="Times New Roman"/>
          <w:sz w:val="24"/>
          <w:szCs w:val="24"/>
        </w:rPr>
        <w:t>набуло у період пандемії, коли відбувся значний ріст</w:t>
      </w:r>
      <w:r w:rsidR="007007C4" w:rsidRPr="00755FDD">
        <w:rPr>
          <w:rFonts w:ascii="Times New Roman" w:hAnsi="Times New Roman" w:cs="Times New Roman"/>
          <w:sz w:val="24"/>
          <w:szCs w:val="24"/>
        </w:rPr>
        <w:t xml:space="preserve"> електронних систем та технологій для здійснення онлайн платежів.</w:t>
      </w:r>
    </w:p>
    <w:p w14:paraId="3143FFC5" w14:textId="77777777" w:rsidR="00755FDD" w:rsidRDefault="00755FDD" w:rsidP="00922F20">
      <w:pPr>
        <w:spacing w:after="0" w:line="240" w:lineRule="auto"/>
        <w:ind w:firstLine="567"/>
        <w:jc w:val="both"/>
        <w:rPr>
          <w:rFonts w:ascii="Times New Roman" w:hAnsi="Times New Roman" w:cs="Times New Roman"/>
          <w:sz w:val="24"/>
          <w:szCs w:val="24"/>
        </w:rPr>
      </w:pPr>
    </w:p>
    <w:p w14:paraId="349B8931" w14:textId="1E110097" w:rsidR="00755FDD" w:rsidRPr="00755FDD" w:rsidRDefault="00755FDD" w:rsidP="00755FDD">
      <w:pPr>
        <w:spacing w:after="0" w:line="240" w:lineRule="auto"/>
        <w:rPr>
          <w:rFonts w:ascii="Times New Roman" w:hAnsi="Times New Roman" w:cs="Times New Roman"/>
          <w:b/>
          <w:bCs/>
          <w:sz w:val="24"/>
          <w:szCs w:val="24"/>
        </w:rPr>
      </w:pPr>
      <w:r w:rsidRPr="00755FDD">
        <w:rPr>
          <w:rFonts w:ascii="Times New Roman" w:hAnsi="Times New Roman" w:cs="Times New Roman"/>
          <w:b/>
          <w:bCs/>
          <w:sz w:val="24"/>
          <w:szCs w:val="24"/>
        </w:rPr>
        <w:t>Подяки</w:t>
      </w:r>
    </w:p>
    <w:p w14:paraId="5FD0FAC1" w14:textId="72CBF1BA" w:rsidR="00755FDD" w:rsidRDefault="00755FDD" w:rsidP="00755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Немає.</w:t>
      </w:r>
    </w:p>
    <w:p w14:paraId="0BB4DF0F" w14:textId="77777777" w:rsidR="00755FDD" w:rsidRDefault="00755FDD" w:rsidP="00922F20">
      <w:pPr>
        <w:spacing w:after="0" w:line="240" w:lineRule="auto"/>
        <w:ind w:firstLine="567"/>
        <w:jc w:val="both"/>
        <w:rPr>
          <w:rFonts w:ascii="Times New Roman" w:hAnsi="Times New Roman" w:cs="Times New Roman"/>
          <w:sz w:val="24"/>
          <w:szCs w:val="24"/>
        </w:rPr>
      </w:pPr>
    </w:p>
    <w:p w14:paraId="4C460EA7" w14:textId="77777777" w:rsidR="00755FDD" w:rsidRDefault="00755FDD" w:rsidP="00755FDD">
      <w:pPr>
        <w:spacing w:after="0" w:line="240" w:lineRule="auto"/>
        <w:rPr>
          <w:rFonts w:ascii="Times New Roman" w:hAnsi="Times New Roman" w:cs="Times New Roman"/>
          <w:sz w:val="24"/>
          <w:szCs w:val="24"/>
        </w:rPr>
      </w:pPr>
      <w:r w:rsidRPr="00922F20">
        <w:rPr>
          <w:rFonts w:ascii="Times New Roman" w:hAnsi="Times New Roman" w:cs="Times New Roman"/>
          <w:b/>
          <w:sz w:val="24"/>
          <w:szCs w:val="24"/>
        </w:rPr>
        <w:t>Конфлікт інтересів</w:t>
      </w:r>
    </w:p>
    <w:p w14:paraId="65A028B2" w14:textId="30B6BD09" w:rsidR="00755FDD" w:rsidRPr="00755FDD" w:rsidRDefault="00755FDD" w:rsidP="00755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Немає.</w:t>
      </w:r>
    </w:p>
    <w:p w14:paraId="64ADD2C3" w14:textId="77777777" w:rsidR="00AA3695" w:rsidRDefault="00AA3695" w:rsidP="000B33CF">
      <w:pPr>
        <w:spacing w:after="0" w:line="240" w:lineRule="auto"/>
        <w:jc w:val="center"/>
        <w:rPr>
          <w:rFonts w:ascii="Times New Roman" w:hAnsi="Times New Roman" w:cs="Times New Roman"/>
          <w:b/>
          <w:sz w:val="24"/>
          <w:szCs w:val="24"/>
        </w:rPr>
      </w:pPr>
    </w:p>
    <w:p w14:paraId="29BEBCF5" w14:textId="77777777" w:rsidR="00C356F1" w:rsidRPr="008245D3" w:rsidRDefault="00C356F1" w:rsidP="00922F20">
      <w:pPr>
        <w:spacing w:after="0" w:line="240" w:lineRule="auto"/>
        <w:rPr>
          <w:rFonts w:ascii="Times New Roman" w:hAnsi="Times New Roman" w:cs="Times New Roman"/>
          <w:b/>
          <w:sz w:val="24"/>
          <w:szCs w:val="24"/>
          <w:lang w:val="en-US"/>
        </w:rPr>
      </w:pPr>
      <w:r w:rsidRPr="008245D3">
        <w:rPr>
          <w:rFonts w:ascii="Times New Roman" w:hAnsi="Times New Roman" w:cs="Times New Roman"/>
          <w:b/>
          <w:sz w:val="24"/>
          <w:szCs w:val="24"/>
          <w:lang w:val="en-US"/>
        </w:rPr>
        <w:t>References</w:t>
      </w:r>
    </w:p>
    <w:p w14:paraId="7A6A9C15" w14:textId="77777777" w:rsidR="007A6094" w:rsidRPr="007A6094" w:rsidRDefault="007A6094" w:rsidP="007A6094">
      <w:pPr>
        <w:pStyle w:val="a"/>
        <w:numPr>
          <w:ilvl w:val="0"/>
          <w:numId w:val="15"/>
        </w:numPr>
        <w:ind w:left="0" w:firstLine="0"/>
        <w:rPr>
          <w:szCs w:val="24"/>
        </w:rPr>
      </w:pPr>
      <w:r w:rsidRPr="007A6094">
        <w:rPr>
          <w:szCs w:val="24"/>
        </w:rPr>
        <w:t>Ali, A., &amp; Salameh, A.A. (202</w:t>
      </w:r>
      <w:r w:rsidRPr="007A6094">
        <w:rPr>
          <w:szCs w:val="24"/>
          <w:lang w:val="uk-UA"/>
        </w:rPr>
        <w:t>3</w:t>
      </w:r>
      <w:r w:rsidRPr="007A6094">
        <w:rPr>
          <w:szCs w:val="24"/>
        </w:rPr>
        <w:t xml:space="preserve">). Payment and settlement system in Saudi Arabia: A multidimensional study. </w:t>
      </w:r>
      <w:r w:rsidRPr="007A6094">
        <w:rPr>
          <w:i/>
          <w:szCs w:val="24"/>
        </w:rPr>
        <w:t>Banks and Bank Systems</w:t>
      </w:r>
      <w:r w:rsidRPr="007A6094">
        <w:rPr>
          <w:szCs w:val="24"/>
        </w:rPr>
        <w:t xml:space="preserve">, 18(1), 38-52. </w:t>
      </w:r>
      <w:hyperlink r:id="rId10" w:history="1">
        <w:proofErr w:type="spellStart"/>
        <w:r w:rsidRPr="007A6094">
          <w:rPr>
            <w:rStyle w:val="a4"/>
            <w:color w:val="auto"/>
            <w:szCs w:val="24"/>
          </w:rPr>
          <w:t>doi</w:t>
        </w:r>
        <w:proofErr w:type="spellEnd"/>
        <w:r w:rsidRPr="007A6094">
          <w:rPr>
            <w:rStyle w:val="a4"/>
            <w:color w:val="auto"/>
            <w:szCs w:val="24"/>
          </w:rPr>
          <w:t>: 10.21511/bbs.18(1).2023.04</w:t>
        </w:r>
      </w:hyperlink>
      <w:r w:rsidRPr="007A6094">
        <w:rPr>
          <w:szCs w:val="24"/>
        </w:rPr>
        <w:t>.</w:t>
      </w:r>
    </w:p>
    <w:p w14:paraId="66F2CFA8" w14:textId="77777777" w:rsidR="007A6094" w:rsidRPr="007A6094" w:rsidRDefault="007A6094" w:rsidP="007A6094">
      <w:pPr>
        <w:pStyle w:val="a"/>
        <w:numPr>
          <w:ilvl w:val="0"/>
          <w:numId w:val="15"/>
        </w:numPr>
        <w:ind w:left="0" w:firstLine="0"/>
        <w:rPr>
          <w:szCs w:val="24"/>
        </w:rPr>
      </w:pPr>
      <w:proofErr w:type="spellStart"/>
      <w:r w:rsidRPr="007A6094">
        <w:rPr>
          <w:szCs w:val="24"/>
        </w:rPr>
        <w:t>Arkhireiska</w:t>
      </w:r>
      <w:proofErr w:type="spellEnd"/>
      <w:r w:rsidRPr="007A6094">
        <w:rPr>
          <w:szCs w:val="24"/>
          <w:lang w:val="uk-UA"/>
        </w:rPr>
        <w:t>,</w:t>
      </w:r>
      <w:r w:rsidRPr="007A6094">
        <w:rPr>
          <w:szCs w:val="24"/>
        </w:rPr>
        <w:t xml:space="preserve"> N.V., &amp; </w:t>
      </w:r>
      <w:proofErr w:type="spellStart"/>
      <w:r w:rsidRPr="007A6094">
        <w:rPr>
          <w:szCs w:val="24"/>
        </w:rPr>
        <w:t>Kuchkova</w:t>
      </w:r>
      <w:proofErr w:type="spellEnd"/>
      <w:r w:rsidRPr="007A6094">
        <w:rPr>
          <w:szCs w:val="24"/>
        </w:rPr>
        <w:t xml:space="preserve">, O.V. (2021). Current trends of the payment market of Ukraine - cashless settlements and e-wallets. </w:t>
      </w:r>
      <w:r w:rsidRPr="007A6094">
        <w:rPr>
          <w:i/>
          <w:szCs w:val="24"/>
        </w:rPr>
        <w:t>Efficient Economy</w:t>
      </w:r>
      <w:r w:rsidRPr="007A6094">
        <w:rPr>
          <w:iCs/>
          <w:szCs w:val="24"/>
          <w:lang w:val="uk-UA"/>
        </w:rPr>
        <w:t>,</w:t>
      </w:r>
      <w:r w:rsidRPr="007A6094">
        <w:rPr>
          <w:i/>
          <w:szCs w:val="24"/>
        </w:rPr>
        <w:t xml:space="preserve"> </w:t>
      </w:r>
      <w:r w:rsidRPr="007A6094">
        <w:rPr>
          <w:szCs w:val="24"/>
        </w:rPr>
        <w:t>6</w:t>
      </w:r>
      <w:r w:rsidRPr="007A6094">
        <w:rPr>
          <w:szCs w:val="24"/>
          <w:lang w:val="uk-UA"/>
        </w:rPr>
        <w:t xml:space="preserve">, </w:t>
      </w:r>
      <w:r w:rsidRPr="007A6094">
        <w:rPr>
          <w:szCs w:val="24"/>
        </w:rPr>
        <w:t xml:space="preserve">1-7. </w:t>
      </w:r>
      <w:hyperlink r:id="rId11" w:history="1">
        <w:proofErr w:type="spellStart"/>
        <w:r w:rsidRPr="007A6094">
          <w:rPr>
            <w:rStyle w:val="a4"/>
            <w:color w:val="auto"/>
            <w:szCs w:val="24"/>
          </w:rPr>
          <w:t>doi</w:t>
        </w:r>
        <w:proofErr w:type="spellEnd"/>
        <w:r w:rsidRPr="007A6094">
          <w:rPr>
            <w:rStyle w:val="a4"/>
            <w:color w:val="auto"/>
            <w:szCs w:val="24"/>
          </w:rPr>
          <w:t>: 10.32702/2307-2105-2021.6.79</w:t>
        </w:r>
      </w:hyperlink>
      <w:r w:rsidRPr="007A6094">
        <w:rPr>
          <w:szCs w:val="24"/>
        </w:rPr>
        <w:t>.</w:t>
      </w:r>
    </w:p>
    <w:p w14:paraId="0C154DF4" w14:textId="77777777" w:rsidR="007A6094" w:rsidRPr="007A6094" w:rsidRDefault="007A6094" w:rsidP="007A6094">
      <w:pPr>
        <w:pStyle w:val="a"/>
        <w:numPr>
          <w:ilvl w:val="0"/>
          <w:numId w:val="15"/>
        </w:numPr>
        <w:ind w:left="0" w:firstLine="0"/>
        <w:rPr>
          <w:szCs w:val="24"/>
        </w:rPr>
      </w:pPr>
      <w:proofErr w:type="spellStart"/>
      <w:r w:rsidRPr="007A6094">
        <w:rPr>
          <w:szCs w:val="24"/>
        </w:rPr>
        <w:t>Avramchuk</w:t>
      </w:r>
      <w:proofErr w:type="spellEnd"/>
      <w:r w:rsidRPr="007A6094">
        <w:rPr>
          <w:szCs w:val="24"/>
        </w:rPr>
        <w:t xml:space="preserve">, L.A., &amp; </w:t>
      </w:r>
      <w:proofErr w:type="spellStart"/>
      <w:r w:rsidRPr="007A6094">
        <w:rPr>
          <w:szCs w:val="24"/>
        </w:rPr>
        <w:t>Korkach</w:t>
      </w:r>
      <w:proofErr w:type="spellEnd"/>
      <w:r w:rsidRPr="007A6094">
        <w:rPr>
          <w:szCs w:val="24"/>
        </w:rPr>
        <w:t xml:space="preserve">, I.V. (2018). Current state and perspectives of system development of electronic payments of the National Bank of Ukraine. </w:t>
      </w:r>
      <w:r w:rsidRPr="007A6094">
        <w:rPr>
          <w:i/>
          <w:szCs w:val="24"/>
        </w:rPr>
        <w:t>Scientific Bulletin of the International Humanitarian University. Economics and Management,</w:t>
      </w:r>
      <w:r w:rsidRPr="007A6094">
        <w:rPr>
          <w:szCs w:val="24"/>
        </w:rPr>
        <w:t xml:space="preserve"> 26(2), 68-72. Retrieved from </w:t>
      </w:r>
      <w:hyperlink r:id="rId12" w:history="1">
        <w:r w:rsidRPr="007A6094">
          <w:rPr>
            <w:rStyle w:val="a4"/>
            <w:color w:val="auto"/>
            <w:szCs w:val="24"/>
          </w:rPr>
          <w:t>http://www.vestnik-econom.mgu.od.ua/journal/2017/26-2-2017/15.pdf</w:t>
        </w:r>
      </w:hyperlink>
      <w:r w:rsidRPr="007A6094">
        <w:rPr>
          <w:szCs w:val="24"/>
        </w:rPr>
        <w:t>.</w:t>
      </w:r>
    </w:p>
    <w:p w14:paraId="285C4F07" w14:textId="77777777" w:rsidR="007A6094" w:rsidRPr="007A6094" w:rsidRDefault="007A6094" w:rsidP="007A6094">
      <w:pPr>
        <w:pStyle w:val="a"/>
        <w:numPr>
          <w:ilvl w:val="0"/>
          <w:numId w:val="15"/>
        </w:numPr>
        <w:ind w:left="0" w:firstLine="0"/>
        <w:rPr>
          <w:szCs w:val="24"/>
        </w:rPr>
      </w:pPr>
      <w:r w:rsidRPr="007A6094">
        <w:rPr>
          <w:szCs w:val="24"/>
        </w:rPr>
        <w:t xml:space="preserve">Biometric personal identification system. (n.d.). Retrieved from </w:t>
      </w:r>
      <w:hyperlink r:id="rId13" w:history="1">
        <w:r w:rsidRPr="007A6094">
          <w:rPr>
            <w:rStyle w:val="a4"/>
            <w:color w:val="auto"/>
            <w:szCs w:val="24"/>
          </w:rPr>
          <w:t>https://infocom.ua/wp-content/uploads/2020/07/Bio_Home-UA.pdf</w:t>
        </w:r>
      </w:hyperlink>
      <w:r w:rsidRPr="007A6094">
        <w:rPr>
          <w:szCs w:val="24"/>
        </w:rPr>
        <w:t>.</w:t>
      </w:r>
    </w:p>
    <w:p w14:paraId="78507AA9" w14:textId="77777777" w:rsidR="007A6094" w:rsidRPr="007A6094" w:rsidRDefault="007A6094" w:rsidP="007A6094">
      <w:pPr>
        <w:pStyle w:val="a"/>
        <w:numPr>
          <w:ilvl w:val="0"/>
          <w:numId w:val="15"/>
        </w:numPr>
        <w:ind w:left="0" w:firstLine="0"/>
        <w:rPr>
          <w:szCs w:val="24"/>
        </w:rPr>
      </w:pPr>
      <w:proofErr w:type="spellStart"/>
      <w:r w:rsidRPr="007A6094">
        <w:rPr>
          <w:szCs w:val="24"/>
        </w:rPr>
        <w:t>Bondarenko</w:t>
      </w:r>
      <w:proofErr w:type="spellEnd"/>
      <w:r w:rsidRPr="007A6094">
        <w:rPr>
          <w:szCs w:val="24"/>
        </w:rPr>
        <w:t xml:space="preserve">, L.P., &amp; </w:t>
      </w:r>
      <w:proofErr w:type="spellStart"/>
      <w:r w:rsidRPr="007A6094">
        <w:rPr>
          <w:szCs w:val="24"/>
        </w:rPr>
        <w:t>Politylo</w:t>
      </w:r>
      <w:proofErr w:type="spellEnd"/>
      <w:r w:rsidRPr="007A6094">
        <w:rPr>
          <w:szCs w:val="24"/>
        </w:rPr>
        <w:t xml:space="preserve">, M.P. (2018). Banking innovations as a necessity for the effective functioning of the banking market. </w:t>
      </w:r>
      <w:r w:rsidRPr="007A6094">
        <w:rPr>
          <w:i/>
          <w:szCs w:val="24"/>
        </w:rPr>
        <w:t>Economic Science. Investments: Practice and Experience,</w:t>
      </w:r>
      <w:r w:rsidRPr="007A6094">
        <w:rPr>
          <w:szCs w:val="24"/>
        </w:rPr>
        <w:t xml:space="preserve"> 3</w:t>
      </w:r>
      <w:r w:rsidRPr="007A6094">
        <w:rPr>
          <w:szCs w:val="24"/>
          <w:lang w:val="uk-UA"/>
        </w:rPr>
        <w:t>, 5-</w:t>
      </w:r>
      <w:r w:rsidRPr="007A6094">
        <w:rPr>
          <w:szCs w:val="24"/>
        </w:rPr>
        <w:t>8</w:t>
      </w:r>
      <w:r w:rsidRPr="007A6094">
        <w:rPr>
          <w:szCs w:val="24"/>
          <w:lang w:val="uk-UA"/>
        </w:rPr>
        <w:t>.</w:t>
      </w:r>
      <w:r w:rsidRPr="007A6094">
        <w:rPr>
          <w:szCs w:val="24"/>
        </w:rPr>
        <w:t xml:space="preserve"> Retrieved from </w:t>
      </w:r>
      <w:hyperlink r:id="rId14" w:history="1">
        <w:r w:rsidRPr="007A6094">
          <w:rPr>
            <w:rStyle w:val="a4"/>
            <w:color w:val="auto"/>
            <w:szCs w:val="24"/>
          </w:rPr>
          <w:t>http://www.investplan.com.ua/pdf/3_2018/3.pdf</w:t>
        </w:r>
      </w:hyperlink>
      <w:r w:rsidRPr="007A6094">
        <w:rPr>
          <w:szCs w:val="24"/>
        </w:rPr>
        <w:t>.</w:t>
      </w:r>
    </w:p>
    <w:p w14:paraId="427E8B4C" w14:textId="77777777" w:rsidR="007A6094" w:rsidRPr="007A6094" w:rsidRDefault="007A6094" w:rsidP="007A6094">
      <w:pPr>
        <w:pStyle w:val="a"/>
        <w:numPr>
          <w:ilvl w:val="0"/>
          <w:numId w:val="15"/>
        </w:numPr>
        <w:ind w:left="0" w:firstLine="0"/>
        <w:rPr>
          <w:szCs w:val="24"/>
        </w:rPr>
      </w:pPr>
      <w:proofErr w:type="spellStart"/>
      <w:r w:rsidRPr="007A6094">
        <w:rPr>
          <w:szCs w:val="24"/>
        </w:rPr>
        <w:t>Chuprina</w:t>
      </w:r>
      <w:proofErr w:type="spellEnd"/>
      <w:r w:rsidRPr="007A6094">
        <w:rPr>
          <w:szCs w:val="24"/>
        </w:rPr>
        <w:t xml:space="preserve">, M.O., &amp; </w:t>
      </w:r>
      <w:proofErr w:type="spellStart"/>
      <w:r w:rsidRPr="007A6094">
        <w:rPr>
          <w:szCs w:val="24"/>
        </w:rPr>
        <w:t>Lazorenko</w:t>
      </w:r>
      <w:proofErr w:type="spellEnd"/>
      <w:r w:rsidRPr="007A6094">
        <w:rPr>
          <w:szCs w:val="24"/>
        </w:rPr>
        <w:t xml:space="preserve">, T.V. (2021). Implementation of innovative lending technologies in the terms of electronic commerce. </w:t>
      </w:r>
      <w:r w:rsidRPr="007A6094">
        <w:rPr>
          <w:i/>
          <w:szCs w:val="24"/>
        </w:rPr>
        <w:t>Entrepreneurship and Innovation,</w:t>
      </w:r>
      <w:r w:rsidRPr="007A6094">
        <w:rPr>
          <w:szCs w:val="24"/>
        </w:rPr>
        <w:t xml:space="preserve"> 21, 72-75. </w:t>
      </w:r>
      <w:hyperlink r:id="rId15" w:history="1">
        <w:proofErr w:type="spellStart"/>
        <w:r w:rsidRPr="007A6094">
          <w:rPr>
            <w:rStyle w:val="a4"/>
            <w:color w:val="auto"/>
            <w:szCs w:val="24"/>
          </w:rPr>
          <w:t>doi</w:t>
        </w:r>
        <w:proofErr w:type="spellEnd"/>
        <w:r w:rsidRPr="007A6094">
          <w:rPr>
            <w:rStyle w:val="a4"/>
            <w:color w:val="auto"/>
            <w:szCs w:val="24"/>
          </w:rPr>
          <w:t>: 10.37320/2415-3583/21.12</w:t>
        </w:r>
      </w:hyperlink>
      <w:r w:rsidRPr="007A6094">
        <w:rPr>
          <w:szCs w:val="24"/>
        </w:rPr>
        <w:t>.</w:t>
      </w:r>
    </w:p>
    <w:p w14:paraId="0BB2BDA7" w14:textId="77777777" w:rsidR="007A6094" w:rsidRPr="007A6094" w:rsidRDefault="007A6094" w:rsidP="007A6094">
      <w:pPr>
        <w:pStyle w:val="a"/>
        <w:numPr>
          <w:ilvl w:val="0"/>
          <w:numId w:val="15"/>
        </w:numPr>
        <w:ind w:left="0" w:firstLine="0"/>
        <w:rPr>
          <w:szCs w:val="24"/>
        </w:rPr>
      </w:pPr>
      <w:proofErr w:type="spellStart"/>
      <w:r w:rsidRPr="007A6094">
        <w:rPr>
          <w:szCs w:val="24"/>
        </w:rPr>
        <w:lastRenderedPageBreak/>
        <w:t>Dorofeiev</w:t>
      </w:r>
      <w:proofErr w:type="spellEnd"/>
      <w:r w:rsidRPr="007A6094">
        <w:rPr>
          <w:szCs w:val="24"/>
          <w:lang w:val="uk-UA"/>
        </w:rPr>
        <w:t>,</w:t>
      </w:r>
      <w:r w:rsidRPr="007A6094">
        <w:rPr>
          <w:szCs w:val="24"/>
        </w:rPr>
        <w:t xml:space="preserve"> D.A. (2018). Essence and classification of financial innovations in the financial sector. </w:t>
      </w:r>
      <w:r w:rsidRPr="007A6094">
        <w:rPr>
          <w:i/>
          <w:iCs/>
          <w:szCs w:val="24"/>
        </w:rPr>
        <w:t xml:space="preserve">Scientific Bulletin of </w:t>
      </w:r>
      <w:proofErr w:type="spellStart"/>
      <w:r w:rsidRPr="007A6094">
        <w:rPr>
          <w:i/>
          <w:iCs/>
          <w:szCs w:val="24"/>
        </w:rPr>
        <w:t>UzhNU</w:t>
      </w:r>
      <w:proofErr w:type="spellEnd"/>
      <w:r w:rsidRPr="007A6094">
        <w:rPr>
          <w:szCs w:val="24"/>
        </w:rPr>
        <w:t xml:space="preserve">. </w:t>
      </w:r>
      <w:r w:rsidRPr="007A6094">
        <w:rPr>
          <w:i/>
          <w:szCs w:val="24"/>
        </w:rPr>
        <w:t>Series: International Economic Relations and the World Economy</w:t>
      </w:r>
      <w:r w:rsidRPr="007A6094">
        <w:rPr>
          <w:i/>
          <w:szCs w:val="24"/>
          <w:lang w:val="uk-UA"/>
        </w:rPr>
        <w:t>,</w:t>
      </w:r>
      <w:r w:rsidRPr="007A6094">
        <w:rPr>
          <w:szCs w:val="24"/>
        </w:rPr>
        <w:t xml:space="preserve"> 22(1)</w:t>
      </w:r>
      <w:r w:rsidRPr="007A6094">
        <w:rPr>
          <w:szCs w:val="24"/>
          <w:lang w:val="uk-UA"/>
        </w:rPr>
        <w:t>, 91-95.</w:t>
      </w:r>
      <w:r w:rsidRPr="007A6094">
        <w:rPr>
          <w:szCs w:val="24"/>
        </w:rPr>
        <w:t xml:space="preserve"> Retrieved from </w:t>
      </w:r>
      <w:hyperlink r:id="rId16" w:history="1">
        <w:r w:rsidRPr="007A6094">
          <w:rPr>
            <w:rStyle w:val="a4"/>
            <w:color w:val="auto"/>
            <w:szCs w:val="24"/>
          </w:rPr>
          <w:t>https://dspace.uzhnu.edu.ua/jspui/handle/lib/24273</w:t>
        </w:r>
      </w:hyperlink>
      <w:r w:rsidRPr="007A6094">
        <w:rPr>
          <w:szCs w:val="24"/>
        </w:rPr>
        <w:t>.</w:t>
      </w:r>
    </w:p>
    <w:p w14:paraId="63225761" w14:textId="77777777" w:rsidR="007A6094" w:rsidRPr="007A6094" w:rsidRDefault="007A6094" w:rsidP="007A6094">
      <w:pPr>
        <w:pStyle w:val="a"/>
        <w:numPr>
          <w:ilvl w:val="0"/>
          <w:numId w:val="15"/>
        </w:numPr>
        <w:ind w:left="0" w:firstLine="0"/>
        <w:rPr>
          <w:rStyle w:val="a4"/>
          <w:color w:val="auto"/>
          <w:szCs w:val="24"/>
          <w:u w:val="none"/>
        </w:rPr>
      </w:pPr>
      <w:r w:rsidRPr="007A6094">
        <w:rPr>
          <w:szCs w:val="24"/>
        </w:rPr>
        <w:t xml:space="preserve">Electronic payment system. Facts and figures. (2021). Retrieved from </w:t>
      </w:r>
      <w:hyperlink r:id="rId17" w:history="1">
        <w:r w:rsidRPr="007A6094">
          <w:rPr>
            <w:rStyle w:val="a4"/>
            <w:color w:val="auto"/>
            <w:szCs w:val="24"/>
          </w:rPr>
          <w:t>https://bank.gov.ua/ua/news/all/sep-fakti-ta-tsifri-2021-rik</w:t>
        </w:r>
      </w:hyperlink>
      <w:r w:rsidRPr="007A6094">
        <w:rPr>
          <w:szCs w:val="24"/>
        </w:rPr>
        <w:t>.</w:t>
      </w:r>
    </w:p>
    <w:p w14:paraId="377F086B" w14:textId="77777777" w:rsidR="007A6094" w:rsidRPr="007A6094" w:rsidRDefault="007A6094" w:rsidP="007A6094">
      <w:pPr>
        <w:pStyle w:val="a"/>
        <w:numPr>
          <w:ilvl w:val="0"/>
          <w:numId w:val="15"/>
        </w:numPr>
        <w:ind w:left="0" w:firstLine="0"/>
        <w:rPr>
          <w:szCs w:val="24"/>
        </w:rPr>
      </w:pPr>
      <w:r w:rsidRPr="007A6094">
        <w:rPr>
          <w:szCs w:val="24"/>
        </w:rPr>
        <w:t xml:space="preserve">Electronic payment system. Facts and figures. (2022). Retrieved from </w:t>
      </w:r>
      <w:hyperlink r:id="rId18" w:history="1">
        <w:r w:rsidRPr="007A6094">
          <w:rPr>
            <w:rStyle w:val="a4"/>
            <w:color w:val="auto"/>
            <w:szCs w:val="24"/>
          </w:rPr>
          <w:t>https://bank.gov.ua/admin_uploads/article/SEP_fakti_ta_cifri_graf_2022-H1.jpg?v=4</w:t>
        </w:r>
      </w:hyperlink>
      <w:r w:rsidRPr="007A6094">
        <w:rPr>
          <w:szCs w:val="24"/>
        </w:rPr>
        <w:t>.</w:t>
      </w:r>
    </w:p>
    <w:p w14:paraId="1F72C518" w14:textId="77777777" w:rsidR="007A6094" w:rsidRPr="007A6094" w:rsidRDefault="007A6094" w:rsidP="007A6094">
      <w:pPr>
        <w:pStyle w:val="a"/>
        <w:numPr>
          <w:ilvl w:val="0"/>
          <w:numId w:val="15"/>
        </w:numPr>
        <w:ind w:left="0" w:firstLine="0"/>
      </w:pPr>
      <w:proofErr w:type="spellStart"/>
      <w:r w:rsidRPr="007A6094">
        <w:rPr>
          <w:szCs w:val="24"/>
        </w:rPr>
        <w:t>Fatonah</w:t>
      </w:r>
      <w:proofErr w:type="spellEnd"/>
      <w:r w:rsidRPr="007A6094">
        <w:rPr>
          <w:szCs w:val="24"/>
        </w:rPr>
        <w:t>, S., Yulandari, A., &amp; Wibowo, F.W. (</w:t>
      </w:r>
      <w:r w:rsidRPr="007A6094">
        <w:rPr>
          <w:szCs w:val="24"/>
          <w:lang w:val="uk-UA"/>
        </w:rPr>
        <w:t>2018</w:t>
      </w:r>
      <w:r w:rsidRPr="007A6094">
        <w:rPr>
          <w:szCs w:val="24"/>
        </w:rPr>
        <w:t>)</w:t>
      </w:r>
      <w:r w:rsidRPr="007A6094">
        <w:rPr>
          <w:szCs w:val="24"/>
          <w:lang w:val="uk-UA"/>
        </w:rPr>
        <w:t xml:space="preserve">. A </w:t>
      </w:r>
      <w:r w:rsidRPr="007A6094">
        <w:rPr>
          <w:szCs w:val="24"/>
        </w:rPr>
        <w:t>r</w:t>
      </w:r>
      <w:proofErr w:type="spellStart"/>
      <w:r w:rsidRPr="007A6094">
        <w:rPr>
          <w:szCs w:val="24"/>
          <w:lang w:val="uk-UA"/>
        </w:rPr>
        <w:t>eview</w:t>
      </w:r>
      <w:proofErr w:type="spellEnd"/>
      <w:r w:rsidRPr="007A6094">
        <w:rPr>
          <w:szCs w:val="24"/>
          <w:lang w:val="uk-UA"/>
        </w:rPr>
        <w:t xml:space="preserve"> </w:t>
      </w:r>
      <w:proofErr w:type="spellStart"/>
      <w:r w:rsidRPr="007A6094">
        <w:rPr>
          <w:szCs w:val="24"/>
          <w:lang w:val="uk-UA"/>
        </w:rPr>
        <w:t>of</w:t>
      </w:r>
      <w:proofErr w:type="spellEnd"/>
      <w:r w:rsidRPr="007A6094">
        <w:rPr>
          <w:szCs w:val="24"/>
          <w:lang w:val="uk-UA"/>
        </w:rPr>
        <w:t xml:space="preserve"> </w:t>
      </w:r>
      <w:r w:rsidRPr="007A6094">
        <w:rPr>
          <w:szCs w:val="24"/>
        </w:rPr>
        <w:t>e</w:t>
      </w:r>
      <w:r w:rsidRPr="007A6094">
        <w:rPr>
          <w:szCs w:val="24"/>
          <w:lang w:val="uk-UA"/>
        </w:rPr>
        <w:t>-</w:t>
      </w:r>
      <w:r w:rsidRPr="007A6094">
        <w:rPr>
          <w:szCs w:val="24"/>
        </w:rPr>
        <w:t>p</w:t>
      </w:r>
      <w:proofErr w:type="spellStart"/>
      <w:r w:rsidRPr="007A6094">
        <w:rPr>
          <w:szCs w:val="24"/>
          <w:lang w:val="uk-UA"/>
        </w:rPr>
        <w:t>ayment</w:t>
      </w:r>
      <w:proofErr w:type="spellEnd"/>
      <w:r w:rsidRPr="007A6094">
        <w:rPr>
          <w:szCs w:val="24"/>
          <w:lang w:val="uk-UA"/>
        </w:rPr>
        <w:t xml:space="preserve"> </w:t>
      </w:r>
      <w:r w:rsidRPr="007A6094">
        <w:rPr>
          <w:szCs w:val="24"/>
        </w:rPr>
        <w:t>s</w:t>
      </w:r>
      <w:proofErr w:type="spellStart"/>
      <w:r w:rsidRPr="007A6094">
        <w:rPr>
          <w:szCs w:val="24"/>
          <w:lang w:val="uk-UA"/>
        </w:rPr>
        <w:t>ystem</w:t>
      </w:r>
      <w:proofErr w:type="spellEnd"/>
      <w:r w:rsidRPr="007A6094">
        <w:rPr>
          <w:szCs w:val="24"/>
          <w:lang w:val="uk-UA"/>
        </w:rPr>
        <w:t xml:space="preserve"> </w:t>
      </w:r>
      <w:proofErr w:type="spellStart"/>
      <w:r w:rsidRPr="007A6094">
        <w:rPr>
          <w:szCs w:val="24"/>
          <w:lang w:val="uk-UA"/>
        </w:rPr>
        <w:t>in</w:t>
      </w:r>
      <w:proofErr w:type="spellEnd"/>
      <w:r w:rsidRPr="007A6094">
        <w:rPr>
          <w:szCs w:val="24"/>
          <w:lang w:val="uk-UA"/>
        </w:rPr>
        <w:t xml:space="preserve"> </w:t>
      </w:r>
      <w:r w:rsidRPr="007A6094">
        <w:rPr>
          <w:szCs w:val="24"/>
        </w:rPr>
        <w:t>e</w:t>
      </w:r>
      <w:r w:rsidRPr="007A6094">
        <w:rPr>
          <w:szCs w:val="24"/>
          <w:lang w:val="uk-UA"/>
        </w:rPr>
        <w:t>-</w:t>
      </w:r>
      <w:r w:rsidRPr="007A6094">
        <w:rPr>
          <w:szCs w:val="24"/>
        </w:rPr>
        <w:t>c</w:t>
      </w:r>
      <w:proofErr w:type="spellStart"/>
      <w:r w:rsidRPr="007A6094">
        <w:rPr>
          <w:szCs w:val="24"/>
          <w:lang w:val="uk-UA"/>
        </w:rPr>
        <w:t>ommerce</w:t>
      </w:r>
      <w:proofErr w:type="spellEnd"/>
      <w:r w:rsidRPr="007A6094">
        <w:rPr>
          <w:szCs w:val="24"/>
          <w:lang w:val="uk-UA"/>
        </w:rPr>
        <w:t>.</w:t>
      </w:r>
      <w:r w:rsidRPr="007A6094">
        <w:t xml:space="preserve"> </w:t>
      </w:r>
      <w:proofErr w:type="spellStart"/>
      <w:r w:rsidRPr="007A6094">
        <w:rPr>
          <w:i/>
          <w:szCs w:val="24"/>
          <w:lang w:val="uk-UA"/>
        </w:rPr>
        <w:t>Journal</w:t>
      </w:r>
      <w:proofErr w:type="spellEnd"/>
      <w:r w:rsidRPr="007A6094">
        <w:rPr>
          <w:i/>
          <w:szCs w:val="24"/>
          <w:lang w:val="uk-UA"/>
        </w:rPr>
        <w:t xml:space="preserve"> </w:t>
      </w:r>
      <w:proofErr w:type="spellStart"/>
      <w:r w:rsidRPr="007A6094">
        <w:rPr>
          <w:i/>
          <w:szCs w:val="24"/>
          <w:lang w:val="uk-UA"/>
        </w:rPr>
        <w:t>of</w:t>
      </w:r>
      <w:proofErr w:type="spellEnd"/>
      <w:r w:rsidRPr="007A6094">
        <w:rPr>
          <w:i/>
          <w:szCs w:val="24"/>
          <w:lang w:val="uk-UA"/>
        </w:rPr>
        <w:t xml:space="preserve"> </w:t>
      </w:r>
      <w:proofErr w:type="spellStart"/>
      <w:r w:rsidRPr="007A6094">
        <w:rPr>
          <w:i/>
          <w:szCs w:val="24"/>
          <w:lang w:val="uk-UA"/>
        </w:rPr>
        <w:t>Physics</w:t>
      </w:r>
      <w:proofErr w:type="spellEnd"/>
      <w:r w:rsidRPr="007A6094">
        <w:rPr>
          <w:i/>
          <w:szCs w:val="24"/>
          <w:lang w:val="uk-UA"/>
        </w:rPr>
        <w:t xml:space="preserve"> </w:t>
      </w:r>
      <w:proofErr w:type="spellStart"/>
      <w:r w:rsidRPr="007A6094">
        <w:rPr>
          <w:i/>
          <w:szCs w:val="24"/>
          <w:lang w:val="uk-UA"/>
        </w:rPr>
        <w:t>Conference</w:t>
      </w:r>
      <w:proofErr w:type="spellEnd"/>
      <w:r w:rsidRPr="007A6094">
        <w:rPr>
          <w:i/>
          <w:szCs w:val="24"/>
          <w:lang w:val="uk-UA"/>
        </w:rPr>
        <w:t xml:space="preserve"> </w:t>
      </w:r>
      <w:proofErr w:type="spellStart"/>
      <w:r w:rsidRPr="007A6094">
        <w:rPr>
          <w:i/>
          <w:szCs w:val="24"/>
          <w:lang w:val="uk-UA"/>
        </w:rPr>
        <w:t>Series</w:t>
      </w:r>
      <w:proofErr w:type="spellEnd"/>
      <w:r w:rsidRPr="007A6094">
        <w:rPr>
          <w:iCs/>
          <w:szCs w:val="24"/>
        </w:rPr>
        <w:t xml:space="preserve">, 1140(1), article number 012033. </w:t>
      </w:r>
      <w:hyperlink r:id="rId19" w:history="1">
        <w:proofErr w:type="spellStart"/>
        <w:r w:rsidRPr="007A6094">
          <w:rPr>
            <w:rStyle w:val="a4"/>
            <w:iCs/>
            <w:color w:val="auto"/>
            <w:szCs w:val="24"/>
          </w:rPr>
          <w:t>doi</w:t>
        </w:r>
        <w:proofErr w:type="spellEnd"/>
        <w:r w:rsidRPr="007A6094">
          <w:rPr>
            <w:rStyle w:val="a4"/>
            <w:iCs/>
            <w:color w:val="auto"/>
            <w:szCs w:val="24"/>
          </w:rPr>
          <w:t>: 10.1088/1742-6596/1140/1/012033</w:t>
        </w:r>
      </w:hyperlink>
      <w:r w:rsidRPr="007A6094">
        <w:rPr>
          <w:iCs/>
          <w:szCs w:val="24"/>
        </w:rPr>
        <w:t>.</w:t>
      </w:r>
    </w:p>
    <w:p w14:paraId="10FFE37E" w14:textId="77777777" w:rsidR="007A6094" w:rsidRPr="007A6094" w:rsidRDefault="007A6094" w:rsidP="007A6094">
      <w:pPr>
        <w:pStyle w:val="a"/>
        <w:numPr>
          <w:ilvl w:val="0"/>
          <w:numId w:val="15"/>
        </w:numPr>
        <w:ind w:left="0" w:firstLine="0"/>
      </w:pPr>
      <w:proofErr w:type="spellStart"/>
      <w:r w:rsidRPr="007A6094">
        <w:rPr>
          <w:szCs w:val="24"/>
        </w:rPr>
        <w:t>Handayani</w:t>
      </w:r>
      <w:proofErr w:type="spellEnd"/>
      <w:r w:rsidRPr="007A6094">
        <w:rPr>
          <w:szCs w:val="24"/>
        </w:rPr>
        <w:t xml:space="preserve">, T., &amp; </w:t>
      </w:r>
      <w:proofErr w:type="spellStart"/>
      <w:r w:rsidRPr="007A6094">
        <w:rPr>
          <w:szCs w:val="24"/>
        </w:rPr>
        <w:t>Novitasari</w:t>
      </w:r>
      <w:proofErr w:type="spellEnd"/>
      <w:r w:rsidRPr="007A6094">
        <w:rPr>
          <w:szCs w:val="24"/>
        </w:rPr>
        <w:t xml:space="preserve">, A. (2020). Digital wallet as a transaction media in the community. </w:t>
      </w:r>
      <w:r w:rsidRPr="007A6094">
        <w:rPr>
          <w:i/>
          <w:szCs w:val="24"/>
        </w:rPr>
        <w:t>IOP Conference Series Materials Science and Engineering</w:t>
      </w:r>
      <w:r w:rsidRPr="007A6094">
        <w:rPr>
          <w:iCs/>
          <w:szCs w:val="24"/>
        </w:rPr>
        <w:t>,</w:t>
      </w:r>
      <w:r w:rsidRPr="007A6094">
        <w:rPr>
          <w:i/>
          <w:szCs w:val="24"/>
        </w:rPr>
        <w:t xml:space="preserve"> </w:t>
      </w:r>
      <w:r w:rsidRPr="007A6094">
        <w:rPr>
          <w:iCs/>
          <w:szCs w:val="24"/>
        </w:rPr>
        <w:t xml:space="preserve">879(1), article number 012001. </w:t>
      </w:r>
      <w:hyperlink r:id="rId20" w:history="1">
        <w:proofErr w:type="spellStart"/>
        <w:r w:rsidRPr="007A6094">
          <w:rPr>
            <w:rStyle w:val="a4"/>
            <w:iCs/>
            <w:color w:val="auto"/>
            <w:szCs w:val="24"/>
          </w:rPr>
          <w:t>doi</w:t>
        </w:r>
        <w:proofErr w:type="spellEnd"/>
        <w:r w:rsidRPr="007A6094">
          <w:rPr>
            <w:rStyle w:val="a4"/>
            <w:iCs/>
            <w:color w:val="auto"/>
            <w:szCs w:val="24"/>
          </w:rPr>
          <w:t>: 10.1088/1757-899X/879/1/012001</w:t>
        </w:r>
      </w:hyperlink>
      <w:r w:rsidRPr="007A6094">
        <w:rPr>
          <w:iCs/>
          <w:szCs w:val="24"/>
        </w:rPr>
        <w:t>.</w:t>
      </w:r>
    </w:p>
    <w:p w14:paraId="43C70DF9" w14:textId="77777777" w:rsidR="007A6094" w:rsidRPr="007A6094" w:rsidRDefault="007A6094" w:rsidP="007A6094">
      <w:pPr>
        <w:pStyle w:val="a"/>
        <w:numPr>
          <w:ilvl w:val="0"/>
          <w:numId w:val="15"/>
        </w:numPr>
        <w:ind w:left="0" w:firstLine="0"/>
        <w:rPr>
          <w:szCs w:val="24"/>
        </w:rPr>
      </w:pPr>
      <w:proofErr w:type="spellStart"/>
      <w:r w:rsidRPr="007A6094">
        <w:rPr>
          <w:szCs w:val="24"/>
        </w:rPr>
        <w:t>Honcharuk</w:t>
      </w:r>
      <w:proofErr w:type="spellEnd"/>
      <w:r w:rsidRPr="007A6094">
        <w:rPr>
          <w:szCs w:val="24"/>
        </w:rPr>
        <w:t xml:space="preserve">, V.V. (2019). Innovations of financial infrastructure in conditions digital economy. In </w:t>
      </w:r>
      <w:r w:rsidRPr="007A6094">
        <w:rPr>
          <w:i/>
          <w:szCs w:val="24"/>
        </w:rPr>
        <w:t>Development of banking services and innovations in the digital economy</w:t>
      </w:r>
      <w:r w:rsidRPr="007A6094">
        <w:rPr>
          <w:i/>
          <w:szCs w:val="24"/>
          <w:lang w:val="uk-UA"/>
        </w:rPr>
        <w:t xml:space="preserve"> </w:t>
      </w:r>
      <w:r w:rsidRPr="007A6094">
        <w:rPr>
          <w:szCs w:val="24"/>
          <w:lang w:val="uk-UA"/>
        </w:rPr>
        <w:t>(</w:t>
      </w:r>
      <w:r w:rsidRPr="007A6094">
        <w:rPr>
          <w:szCs w:val="24"/>
        </w:rPr>
        <w:t>pp. 12-15</w:t>
      </w:r>
      <w:r w:rsidRPr="007A6094">
        <w:rPr>
          <w:szCs w:val="24"/>
          <w:lang w:val="uk-UA"/>
        </w:rPr>
        <w:t>).</w:t>
      </w:r>
      <w:r w:rsidRPr="007A6094">
        <w:rPr>
          <w:szCs w:val="24"/>
        </w:rPr>
        <w:t xml:space="preserve"> Kyiv: Kyiv National Economic University named after Vadym Hetman.</w:t>
      </w:r>
    </w:p>
    <w:p w14:paraId="466FE1F3" w14:textId="77777777" w:rsidR="007A6094" w:rsidRPr="007A6094" w:rsidRDefault="007A6094" w:rsidP="007A6094">
      <w:pPr>
        <w:pStyle w:val="a"/>
        <w:numPr>
          <w:ilvl w:val="0"/>
          <w:numId w:val="15"/>
        </w:numPr>
        <w:ind w:left="0" w:firstLine="0"/>
        <w:rPr>
          <w:szCs w:val="24"/>
        </w:rPr>
      </w:pPr>
      <w:proofErr w:type="spellStart"/>
      <w:r w:rsidRPr="007A6094">
        <w:rPr>
          <w:szCs w:val="24"/>
        </w:rPr>
        <w:t>Kloba</w:t>
      </w:r>
      <w:proofErr w:type="spellEnd"/>
      <w:r w:rsidRPr="007A6094">
        <w:rPr>
          <w:szCs w:val="24"/>
        </w:rPr>
        <w:t xml:space="preserve">, L.H. (2018). Digitization is innovative to the development of banks. </w:t>
      </w:r>
      <w:r w:rsidRPr="007A6094">
        <w:rPr>
          <w:i/>
          <w:iCs/>
          <w:szCs w:val="24"/>
        </w:rPr>
        <w:t>Efficient Economy</w:t>
      </w:r>
      <w:r w:rsidRPr="007A6094">
        <w:rPr>
          <w:szCs w:val="24"/>
        </w:rPr>
        <w:t xml:space="preserve">, 12, 1-8. </w:t>
      </w:r>
      <w:hyperlink r:id="rId21" w:history="1">
        <w:proofErr w:type="spellStart"/>
        <w:r w:rsidRPr="007A6094">
          <w:rPr>
            <w:rStyle w:val="a4"/>
            <w:color w:val="auto"/>
            <w:szCs w:val="24"/>
          </w:rPr>
          <w:t>doi</w:t>
        </w:r>
        <w:proofErr w:type="spellEnd"/>
        <w:r w:rsidRPr="007A6094">
          <w:rPr>
            <w:rStyle w:val="a4"/>
            <w:color w:val="auto"/>
            <w:szCs w:val="24"/>
          </w:rPr>
          <w:t>: 10.32702/2307-2105-2018.12.84</w:t>
        </w:r>
      </w:hyperlink>
      <w:r w:rsidRPr="007A6094">
        <w:rPr>
          <w:szCs w:val="24"/>
        </w:rPr>
        <w:t>.</w:t>
      </w:r>
    </w:p>
    <w:p w14:paraId="4D3BEE9C" w14:textId="77777777" w:rsidR="007A6094" w:rsidRPr="007A6094" w:rsidRDefault="007A6094" w:rsidP="007A6094">
      <w:pPr>
        <w:pStyle w:val="a"/>
        <w:numPr>
          <w:ilvl w:val="0"/>
          <w:numId w:val="15"/>
        </w:numPr>
        <w:ind w:left="0" w:firstLine="0"/>
        <w:rPr>
          <w:szCs w:val="24"/>
        </w:rPr>
      </w:pPr>
      <w:proofErr w:type="spellStart"/>
      <w:r w:rsidRPr="007A6094">
        <w:rPr>
          <w:szCs w:val="24"/>
        </w:rPr>
        <w:t>Kochuma</w:t>
      </w:r>
      <w:proofErr w:type="spellEnd"/>
      <w:r w:rsidRPr="007A6094">
        <w:rPr>
          <w:szCs w:val="24"/>
        </w:rPr>
        <w:t xml:space="preserve">, I. (2021). The impact of digitalization of the banking sector on the transformation of employment under modern conditions. </w:t>
      </w:r>
      <w:r w:rsidRPr="007A6094">
        <w:rPr>
          <w:i/>
          <w:szCs w:val="24"/>
        </w:rPr>
        <w:t>Financial Space</w:t>
      </w:r>
      <w:r w:rsidRPr="007A6094">
        <w:rPr>
          <w:szCs w:val="24"/>
        </w:rPr>
        <w:t xml:space="preserve">, 4(44), 149-158. </w:t>
      </w:r>
      <w:hyperlink r:id="rId22" w:history="1">
        <w:proofErr w:type="spellStart"/>
        <w:r w:rsidRPr="007A6094">
          <w:rPr>
            <w:rStyle w:val="a4"/>
            <w:color w:val="auto"/>
            <w:szCs w:val="24"/>
          </w:rPr>
          <w:t>doi</w:t>
        </w:r>
        <w:proofErr w:type="spellEnd"/>
        <w:r w:rsidRPr="007A6094">
          <w:rPr>
            <w:rStyle w:val="a4"/>
            <w:color w:val="auto"/>
            <w:szCs w:val="24"/>
          </w:rPr>
          <w:t>: 10.18371/fp.4(44).2021.149158</w:t>
        </w:r>
      </w:hyperlink>
      <w:r w:rsidRPr="007A6094">
        <w:rPr>
          <w:szCs w:val="24"/>
        </w:rPr>
        <w:t>.</w:t>
      </w:r>
    </w:p>
    <w:p w14:paraId="0F3DAD84" w14:textId="77777777" w:rsidR="007A6094" w:rsidRPr="007A6094" w:rsidRDefault="007A6094" w:rsidP="007A6094">
      <w:pPr>
        <w:pStyle w:val="a"/>
        <w:numPr>
          <w:ilvl w:val="0"/>
          <w:numId w:val="15"/>
        </w:numPr>
        <w:ind w:left="0" w:firstLine="0"/>
        <w:rPr>
          <w:szCs w:val="24"/>
        </w:rPr>
      </w:pPr>
      <w:r w:rsidRPr="007A6094">
        <w:rPr>
          <w:szCs w:val="24"/>
        </w:rPr>
        <w:t xml:space="preserve">Kovaleva, A.A. (2021). </w:t>
      </w:r>
      <w:r w:rsidRPr="007A6094">
        <w:rPr>
          <w:i/>
          <w:szCs w:val="24"/>
        </w:rPr>
        <w:t>Transformation of the banking system of Ukraine under the influence of digital economy: Problems and prospects for further transformations.</w:t>
      </w:r>
      <w:r w:rsidRPr="007A6094">
        <w:rPr>
          <w:szCs w:val="24"/>
        </w:rPr>
        <w:t xml:space="preserve"> (Bachelor's qualification work on the topic, Sumy State University, Sumy, Ukraine). </w:t>
      </w:r>
    </w:p>
    <w:p w14:paraId="4C36686F" w14:textId="77777777" w:rsidR="007A6094" w:rsidRPr="007A6094" w:rsidRDefault="007A6094" w:rsidP="007A6094">
      <w:pPr>
        <w:pStyle w:val="a"/>
        <w:numPr>
          <w:ilvl w:val="0"/>
          <w:numId w:val="15"/>
        </w:numPr>
        <w:ind w:left="0" w:firstLine="0"/>
        <w:rPr>
          <w:szCs w:val="24"/>
        </w:rPr>
      </w:pPr>
      <w:proofErr w:type="spellStart"/>
      <w:r w:rsidRPr="007A6094">
        <w:rPr>
          <w:szCs w:val="24"/>
        </w:rPr>
        <w:t>Kryvych</w:t>
      </w:r>
      <w:proofErr w:type="spellEnd"/>
      <w:r w:rsidRPr="007A6094">
        <w:rPr>
          <w:szCs w:val="24"/>
        </w:rPr>
        <w:t xml:space="preserve">, Y.M., &amp; </w:t>
      </w:r>
      <w:proofErr w:type="spellStart"/>
      <w:r w:rsidRPr="007A6094">
        <w:rPr>
          <w:szCs w:val="24"/>
        </w:rPr>
        <w:t>Dranitsyna</w:t>
      </w:r>
      <w:proofErr w:type="spellEnd"/>
      <w:r w:rsidRPr="007A6094">
        <w:rPr>
          <w:szCs w:val="24"/>
        </w:rPr>
        <w:t xml:space="preserve">, A.O. (2019). Banking innovations as a factor in increasing the level of trust and customer loyalty. </w:t>
      </w:r>
      <w:r w:rsidRPr="007A6094">
        <w:rPr>
          <w:i/>
          <w:szCs w:val="24"/>
        </w:rPr>
        <w:t>Bulletin of Sumy State University. Economy</w:t>
      </w:r>
      <w:r w:rsidRPr="007A6094">
        <w:rPr>
          <w:iCs/>
          <w:szCs w:val="24"/>
          <w:lang w:val="uk-UA"/>
        </w:rPr>
        <w:t>,</w:t>
      </w:r>
      <w:r w:rsidRPr="007A6094">
        <w:rPr>
          <w:i/>
          <w:szCs w:val="24"/>
        </w:rPr>
        <w:t xml:space="preserve"> </w:t>
      </w:r>
      <w:r w:rsidRPr="007A6094">
        <w:rPr>
          <w:iCs/>
          <w:szCs w:val="24"/>
        </w:rPr>
        <w:t>3</w:t>
      </w:r>
      <w:r w:rsidRPr="007A6094">
        <w:rPr>
          <w:szCs w:val="24"/>
          <w:lang w:val="uk-UA"/>
        </w:rPr>
        <w:t>, 33-38.</w:t>
      </w:r>
      <w:r w:rsidRPr="007A6094">
        <w:rPr>
          <w:szCs w:val="24"/>
        </w:rPr>
        <w:t xml:space="preserve"> Retrieved from </w:t>
      </w:r>
      <w:hyperlink r:id="rId23" w:history="1">
        <w:r w:rsidRPr="007A6094">
          <w:rPr>
            <w:rStyle w:val="a4"/>
            <w:color w:val="auto"/>
            <w:szCs w:val="24"/>
          </w:rPr>
          <w:t>https://essuir.sumdu.edu.ua/handle/123456789/76871</w:t>
        </w:r>
      </w:hyperlink>
      <w:r w:rsidRPr="007A6094">
        <w:rPr>
          <w:szCs w:val="24"/>
        </w:rPr>
        <w:t>.</w:t>
      </w:r>
    </w:p>
    <w:p w14:paraId="5E514F1A" w14:textId="77777777" w:rsidR="007A6094" w:rsidRPr="007A6094" w:rsidRDefault="007A6094" w:rsidP="007A6094">
      <w:pPr>
        <w:pStyle w:val="a"/>
        <w:numPr>
          <w:ilvl w:val="0"/>
          <w:numId w:val="15"/>
        </w:numPr>
        <w:ind w:left="0" w:firstLine="0"/>
        <w:rPr>
          <w:szCs w:val="24"/>
        </w:rPr>
      </w:pPr>
      <w:proofErr w:type="spellStart"/>
      <w:r w:rsidRPr="007A6094">
        <w:rPr>
          <w:szCs w:val="24"/>
        </w:rPr>
        <w:t>Kunytsia</w:t>
      </w:r>
      <w:proofErr w:type="spellEnd"/>
      <w:r w:rsidRPr="007A6094">
        <w:rPr>
          <w:szCs w:val="24"/>
        </w:rPr>
        <w:t xml:space="preserve">, V.S., &amp; </w:t>
      </w:r>
      <w:proofErr w:type="spellStart"/>
      <w:r w:rsidRPr="007A6094">
        <w:rPr>
          <w:szCs w:val="24"/>
        </w:rPr>
        <w:t>Tsevukh</w:t>
      </w:r>
      <w:proofErr w:type="spellEnd"/>
      <w:r w:rsidRPr="007A6094">
        <w:rPr>
          <w:szCs w:val="24"/>
        </w:rPr>
        <w:t xml:space="preserve">, </w:t>
      </w:r>
      <w:proofErr w:type="spellStart"/>
      <w:r w:rsidRPr="007A6094">
        <w:rPr>
          <w:szCs w:val="24"/>
        </w:rPr>
        <w:t>Yu.O</w:t>
      </w:r>
      <w:proofErr w:type="spellEnd"/>
      <w:r w:rsidRPr="007A6094">
        <w:rPr>
          <w:szCs w:val="24"/>
        </w:rPr>
        <w:t xml:space="preserve">. (2019). The role of financial innovations in ensuring the development of the banking sector. </w:t>
      </w:r>
      <w:r w:rsidRPr="007A6094">
        <w:rPr>
          <w:i/>
          <w:szCs w:val="24"/>
        </w:rPr>
        <w:t>Mathematical Methods, Models and Information Technologies in Economics</w:t>
      </w:r>
      <w:r w:rsidRPr="007A6094">
        <w:rPr>
          <w:i/>
          <w:szCs w:val="24"/>
          <w:lang w:val="uk-UA"/>
        </w:rPr>
        <w:t>,</w:t>
      </w:r>
      <w:r w:rsidRPr="007A6094">
        <w:rPr>
          <w:szCs w:val="24"/>
        </w:rPr>
        <w:t xml:space="preserve"> 36</w:t>
      </w:r>
      <w:r w:rsidRPr="007A6094">
        <w:rPr>
          <w:szCs w:val="24"/>
          <w:lang w:val="uk-UA"/>
        </w:rPr>
        <w:t>, 537-545.</w:t>
      </w:r>
      <w:r w:rsidRPr="007A6094">
        <w:rPr>
          <w:szCs w:val="24"/>
        </w:rPr>
        <w:t xml:space="preserve"> </w:t>
      </w:r>
      <w:hyperlink r:id="rId24" w:history="1">
        <w:proofErr w:type="spellStart"/>
        <w:r w:rsidRPr="007A6094">
          <w:rPr>
            <w:rStyle w:val="a4"/>
            <w:color w:val="auto"/>
            <w:szCs w:val="24"/>
          </w:rPr>
          <w:t>doi</w:t>
        </w:r>
        <w:proofErr w:type="spellEnd"/>
        <w:r w:rsidRPr="007A6094">
          <w:rPr>
            <w:rStyle w:val="a4"/>
            <w:color w:val="auto"/>
            <w:szCs w:val="24"/>
          </w:rPr>
          <w:t>: 10.32843/infrastruct36-84</w:t>
        </w:r>
      </w:hyperlink>
      <w:r w:rsidRPr="007A6094">
        <w:rPr>
          <w:szCs w:val="24"/>
        </w:rPr>
        <w:t>.</w:t>
      </w:r>
    </w:p>
    <w:p w14:paraId="70547E0C" w14:textId="77777777" w:rsidR="007A6094" w:rsidRPr="007A6094" w:rsidRDefault="007A6094" w:rsidP="007A6094">
      <w:pPr>
        <w:pStyle w:val="a"/>
        <w:numPr>
          <w:ilvl w:val="0"/>
          <w:numId w:val="15"/>
        </w:numPr>
        <w:ind w:left="0" w:firstLine="0"/>
        <w:rPr>
          <w:szCs w:val="24"/>
        </w:rPr>
      </w:pPr>
      <w:r w:rsidRPr="007A6094">
        <w:rPr>
          <w:szCs w:val="24"/>
        </w:rPr>
        <w:t xml:space="preserve">Law of Ukraine No. 40-IV “On Innovative Activity”. (2002, July). Retrieved from </w:t>
      </w:r>
      <w:hyperlink r:id="rId25" w:history="1">
        <w:r w:rsidRPr="007A6094">
          <w:rPr>
            <w:rStyle w:val="a4"/>
            <w:color w:val="auto"/>
            <w:szCs w:val="24"/>
          </w:rPr>
          <w:t>https://zakon.rada.gov.ua/laws/show/40-15#Text</w:t>
        </w:r>
      </w:hyperlink>
      <w:r w:rsidRPr="007A6094">
        <w:rPr>
          <w:szCs w:val="24"/>
        </w:rPr>
        <w:t>.</w:t>
      </w:r>
    </w:p>
    <w:p w14:paraId="747477E2" w14:textId="77777777" w:rsidR="007A6094" w:rsidRPr="007A6094" w:rsidRDefault="007A6094" w:rsidP="007A6094">
      <w:pPr>
        <w:pStyle w:val="a"/>
        <w:numPr>
          <w:ilvl w:val="0"/>
          <w:numId w:val="15"/>
        </w:numPr>
        <w:ind w:left="0" w:firstLine="0"/>
        <w:rPr>
          <w:szCs w:val="24"/>
        </w:rPr>
      </w:pPr>
      <w:r w:rsidRPr="007A6094">
        <w:rPr>
          <w:szCs w:val="24"/>
        </w:rPr>
        <w:t xml:space="preserve">Malakhova, O.L. (2019). Transformation of the banking industry in the digital ecosystem. In </w:t>
      </w:r>
      <w:r w:rsidRPr="007A6094">
        <w:rPr>
          <w:i/>
          <w:szCs w:val="24"/>
        </w:rPr>
        <w:t>Development of banking services and innovations in the digital economy</w:t>
      </w:r>
      <w:r w:rsidRPr="007A6094">
        <w:rPr>
          <w:i/>
          <w:szCs w:val="24"/>
          <w:lang w:val="uk-UA"/>
        </w:rPr>
        <w:t xml:space="preserve"> </w:t>
      </w:r>
      <w:r w:rsidRPr="007A6094">
        <w:rPr>
          <w:szCs w:val="24"/>
          <w:lang w:val="uk-UA"/>
        </w:rPr>
        <w:t>(</w:t>
      </w:r>
      <w:r w:rsidRPr="007A6094">
        <w:rPr>
          <w:szCs w:val="24"/>
        </w:rPr>
        <w:t>pp. 119-122</w:t>
      </w:r>
      <w:r w:rsidRPr="007A6094">
        <w:rPr>
          <w:szCs w:val="24"/>
          <w:lang w:val="uk-UA"/>
        </w:rPr>
        <w:t>).</w:t>
      </w:r>
      <w:r w:rsidRPr="007A6094">
        <w:rPr>
          <w:szCs w:val="24"/>
        </w:rPr>
        <w:t xml:space="preserve"> Kyiv: Kyiv National Economic University named after Vadym Hetman.</w:t>
      </w:r>
    </w:p>
    <w:p w14:paraId="33281E1A" w14:textId="77777777" w:rsidR="007A6094" w:rsidRPr="007A6094" w:rsidRDefault="007A6094" w:rsidP="007A6094">
      <w:pPr>
        <w:pStyle w:val="a"/>
        <w:numPr>
          <w:ilvl w:val="0"/>
          <w:numId w:val="15"/>
        </w:numPr>
        <w:ind w:left="0" w:firstLine="0"/>
        <w:rPr>
          <w:szCs w:val="24"/>
        </w:rPr>
      </w:pPr>
      <w:proofErr w:type="spellStart"/>
      <w:r w:rsidRPr="007A6094">
        <w:rPr>
          <w:szCs w:val="24"/>
        </w:rPr>
        <w:t>Masterpass</w:t>
      </w:r>
      <w:proofErr w:type="spellEnd"/>
      <w:r w:rsidRPr="007A6094">
        <w:rPr>
          <w:szCs w:val="24"/>
        </w:rPr>
        <w:t xml:space="preserve"> wallet can be connected via UAPAY. (n.d.). Retrieved from </w:t>
      </w:r>
      <w:hyperlink r:id="rId26" w:history="1">
        <w:r w:rsidRPr="007A6094">
          <w:rPr>
            <w:rStyle w:val="a4"/>
            <w:color w:val="auto"/>
            <w:szCs w:val="24"/>
          </w:rPr>
          <w:t>https://uapay.ua/uapay-connects-masterpass/</w:t>
        </w:r>
      </w:hyperlink>
      <w:r w:rsidRPr="007A6094">
        <w:rPr>
          <w:szCs w:val="24"/>
        </w:rPr>
        <w:t>.</w:t>
      </w:r>
    </w:p>
    <w:p w14:paraId="25178ECF" w14:textId="77777777" w:rsidR="007A6094" w:rsidRPr="007A6094" w:rsidRDefault="007A6094" w:rsidP="007A6094">
      <w:pPr>
        <w:pStyle w:val="a"/>
        <w:numPr>
          <w:ilvl w:val="0"/>
          <w:numId w:val="15"/>
        </w:numPr>
        <w:ind w:left="0" w:firstLine="0"/>
        <w:rPr>
          <w:szCs w:val="24"/>
        </w:rPr>
      </w:pPr>
      <w:proofErr w:type="spellStart"/>
      <w:r w:rsidRPr="007A6094">
        <w:rPr>
          <w:szCs w:val="24"/>
        </w:rPr>
        <w:t>Matyukha</w:t>
      </w:r>
      <w:proofErr w:type="spellEnd"/>
      <w:r w:rsidRPr="007A6094">
        <w:rPr>
          <w:szCs w:val="24"/>
        </w:rPr>
        <w:t xml:space="preserve">, M.M. (2019). Classification of requirements for automated banking systems and their characteristics. In </w:t>
      </w:r>
      <w:r w:rsidRPr="007A6094">
        <w:rPr>
          <w:i/>
          <w:szCs w:val="24"/>
        </w:rPr>
        <w:t>Development of banking services and innovations in the digital economy</w:t>
      </w:r>
      <w:r w:rsidRPr="007A6094">
        <w:rPr>
          <w:i/>
          <w:szCs w:val="24"/>
          <w:lang w:val="uk-UA"/>
        </w:rPr>
        <w:t xml:space="preserve"> </w:t>
      </w:r>
      <w:r w:rsidRPr="007A6094">
        <w:rPr>
          <w:szCs w:val="24"/>
          <w:lang w:val="uk-UA"/>
        </w:rPr>
        <w:t>(</w:t>
      </w:r>
      <w:r w:rsidRPr="007A6094">
        <w:rPr>
          <w:szCs w:val="24"/>
        </w:rPr>
        <w:t>pp. 31-33</w:t>
      </w:r>
      <w:r w:rsidRPr="007A6094">
        <w:rPr>
          <w:szCs w:val="24"/>
          <w:lang w:val="uk-UA"/>
        </w:rPr>
        <w:t>).</w:t>
      </w:r>
      <w:r w:rsidRPr="007A6094">
        <w:rPr>
          <w:szCs w:val="24"/>
        </w:rPr>
        <w:t xml:space="preserve"> Kyiv: Kyiv National Economic University named after Vadym Hetman.</w:t>
      </w:r>
    </w:p>
    <w:p w14:paraId="13CE59FE" w14:textId="77777777" w:rsidR="007A6094" w:rsidRPr="007A6094" w:rsidRDefault="007A6094" w:rsidP="007A6094">
      <w:pPr>
        <w:pStyle w:val="a"/>
        <w:numPr>
          <w:ilvl w:val="0"/>
          <w:numId w:val="15"/>
        </w:numPr>
        <w:ind w:left="0" w:firstLine="0"/>
      </w:pPr>
      <w:r w:rsidRPr="007A6094">
        <w:t>Okonkwo, C.W.,</w:t>
      </w:r>
      <w:r w:rsidRPr="007A6094">
        <w:rPr>
          <w:lang w:val="uk-UA"/>
        </w:rPr>
        <w:t xml:space="preserve"> </w:t>
      </w:r>
      <w:proofErr w:type="spellStart"/>
      <w:r w:rsidRPr="007A6094">
        <w:t>Amusa</w:t>
      </w:r>
      <w:proofErr w:type="spellEnd"/>
      <w:r w:rsidRPr="007A6094">
        <w:t xml:space="preserve">, L.B., </w:t>
      </w:r>
      <w:proofErr w:type="spellStart"/>
      <w:r w:rsidRPr="007A6094">
        <w:t>Twinomurinzi</w:t>
      </w:r>
      <w:proofErr w:type="spellEnd"/>
      <w:r w:rsidRPr="007A6094">
        <w:t xml:space="preserve">, H., &amp; Wamba, S.F. (2023). </w:t>
      </w:r>
      <w:r w:rsidRPr="007A6094">
        <w:rPr>
          <w:szCs w:val="24"/>
        </w:rPr>
        <w:t xml:space="preserve">Mobile wallets in cash-based economies during COVID-19. </w:t>
      </w:r>
      <w:r w:rsidRPr="007A6094">
        <w:rPr>
          <w:i/>
          <w:szCs w:val="24"/>
        </w:rPr>
        <w:t>Industrial Management &amp; Data Systems</w:t>
      </w:r>
      <w:r w:rsidRPr="007A6094">
        <w:rPr>
          <w:iCs/>
          <w:szCs w:val="24"/>
        </w:rPr>
        <w:t>,</w:t>
      </w:r>
      <w:r w:rsidRPr="007A6094">
        <w:rPr>
          <w:i/>
          <w:szCs w:val="24"/>
        </w:rPr>
        <w:t xml:space="preserve"> </w:t>
      </w:r>
      <w:r w:rsidRPr="007A6094">
        <w:rPr>
          <w:iCs/>
          <w:szCs w:val="24"/>
        </w:rPr>
        <w:t xml:space="preserve">123(2), 653-671. </w:t>
      </w:r>
      <w:hyperlink r:id="rId27" w:history="1">
        <w:proofErr w:type="spellStart"/>
        <w:r w:rsidRPr="007A6094">
          <w:rPr>
            <w:rStyle w:val="a4"/>
            <w:iCs/>
            <w:color w:val="auto"/>
            <w:szCs w:val="24"/>
          </w:rPr>
          <w:t>doi</w:t>
        </w:r>
        <w:proofErr w:type="spellEnd"/>
        <w:r w:rsidRPr="007A6094">
          <w:rPr>
            <w:rStyle w:val="a4"/>
            <w:iCs/>
            <w:color w:val="auto"/>
            <w:szCs w:val="24"/>
          </w:rPr>
          <w:t>: 10.1108/IMDS-01-2022-0029</w:t>
        </w:r>
      </w:hyperlink>
      <w:r w:rsidRPr="007A6094">
        <w:rPr>
          <w:iCs/>
          <w:szCs w:val="24"/>
        </w:rPr>
        <w:t>.</w:t>
      </w:r>
    </w:p>
    <w:p w14:paraId="6E5F20FD" w14:textId="77777777" w:rsidR="007A6094" w:rsidRPr="007A6094" w:rsidRDefault="007A6094" w:rsidP="007A6094">
      <w:pPr>
        <w:pStyle w:val="a"/>
        <w:numPr>
          <w:ilvl w:val="0"/>
          <w:numId w:val="15"/>
        </w:numPr>
        <w:ind w:left="0" w:firstLine="0"/>
        <w:rPr>
          <w:rStyle w:val="a4"/>
          <w:color w:val="auto"/>
          <w:szCs w:val="24"/>
          <w:u w:val="none"/>
        </w:rPr>
      </w:pPr>
      <w:r w:rsidRPr="007A6094">
        <w:rPr>
          <w:szCs w:val="24"/>
        </w:rPr>
        <w:t>Report on the compliance of the electronic payment system of the National Bank of Ukraine with international oversight standards</w:t>
      </w:r>
      <w:r w:rsidRPr="007A6094">
        <w:rPr>
          <w:szCs w:val="24"/>
          <w:lang w:val="uk-UA"/>
        </w:rPr>
        <w:t>.</w:t>
      </w:r>
      <w:r w:rsidRPr="007A6094">
        <w:rPr>
          <w:szCs w:val="24"/>
        </w:rPr>
        <w:t xml:space="preserve"> (2020).</w:t>
      </w:r>
      <w:r w:rsidRPr="007A6094">
        <w:rPr>
          <w:szCs w:val="24"/>
          <w:lang w:val="uk-UA"/>
        </w:rPr>
        <w:t xml:space="preserve"> </w:t>
      </w:r>
      <w:r w:rsidRPr="007A6094">
        <w:rPr>
          <w:szCs w:val="24"/>
        </w:rPr>
        <w:t>Retrieved from</w:t>
      </w:r>
      <w:r w:rsidRPr="007A6094">
        <w:rPr>
          <w:szCs w:val="24"/>
          <w:lang w:val="uk-UA"/>
        </w:rPr>
        <w:t xml:space="preserve"> </w:t>
      </w:r>
      <w:hyperlink r:id="rId28" w:history="1">
        <w:r w:rsidRPr="007A6094">
          <w:rPr>
            <w:rStyle w:val="a4"/>
            <w:color w:val="auto"/>
            <w:szCs w:val="24"/>
          </w:rPr>
          <w:t>https://bank.gov.ua/admin_uploads/article/Zvit_za_rezultatami_kompleksnogo_ocinyuvannya_sep_2020.pdf?v=4</w:t>
        </w:r>
      </w:hyperlink>
      <w:r w:rsidRPr="007A6094">
        <w:rPr>
          <w:szCs w:val="24"/>
        </w:rPr>
        <w:t>.</w:t>
      </w:r>
    </w:p>
    <w:p w14:paraId="52818132" w14:textId="77777777" w:rsidR="007A6094" w:rsidRPr="007A6094" w:rsidRDefault="007A6094" w:rsidP="007A6094">
      <w:pPr>
        <w:pStyle w:val="a"/>
        <w:numPr>
          <w:ilvl w:val="0"/>
          <w:numId w:val="15"/>
        </w:numPr>
        <w:ind w:left="0" w:firstLine="0"/>
        <w:rPr>
          <w:szCs w:val="24"/>
        </w:rPr>
      </w:pPr>
      <w:proofErr w:type="spellStart"/>
      <w:r w:rsidRPr="007A6094">
        <w:rPr>
          <w:szCs w:val="24"/>
        </w:rPr>
        <w:t>Tovkun</w:t>
      </w:r>
      <w:proofErr w:type="spellEnd"/>
      <w:r w:rsidRPr="007A6094">
        <w:rPr>
          <w:szCs w:val="24"/>
        </w:rPr>
        <w:t xml:space="preserve">, L.V., &amp; </w:t>
      </w:r>
      <w:proofErr w:type="spellStart"/>
      <w:r w:rsidRPr="007A6094">
        <w:rPr>
          <w:szCs w:val="24"/>
        </w:rPr>
        <w:t>Akhmedova</w:t>
      </w:r>
      <w:proofErr w:type="spellEnd"/>
      <w:r w:rsidRPr="007A6094">
        <w:rPr>
          <w:szCs w:val="24"/>
        </w:rPr>
        <w:t xml:space="preserve">, A.O. (2020). Legal regulation of electronic money in Ukraine and the Great Britain (comparative analysis). </w:t>
      </w:r>
      <w:r w:rsidRPr="007A6094">
        <w:rPr>
          <w:i/>
          <w:szCs w:val="24"/>
        </w:rPr>
        <w:t>Legal Scientific Electronic Journal,</w:t>
      </w:r>
      <w:r w:rsidRPr="007A6094">
        <w:rPr>
          <w:szCs w:val="24"/>
        </w:rPr>
        <w:t xml:space="preserve"> 9, 278-281. </w:t>
      </w:r>
      <w:hyperlink r:id="rId29" w:history="1">
        <w:proofErr w:type="spellStart"/>
        <w:r w:rsidRPr="007A6094">
          <w:rPr>
            <w:rStyle w:val="a4"/>
            <w:color w:val="auto"/>
            <w:szCs w:val="24"/>
          </w:rPr>
          <w:t>doi</w:t>
        </w:r>
        <w:proofErr w:type="spellEnd"/>
        <w:r w:rsidRPr="007A6094">
          <w:rPr>
            <w:rStyle w:val="a4"/>
            <w:color w:val="auto"/>
            <w:szCs w:val="24"/>
          </w:rPr>
          <w:t>: 10.32782/2524-0374/2020-9/68</w:t>
        </w:r>
      </w:hyperlink>
      <w:r w:rsidRPr="007A6094">
        <w:rPr>
          <w:szCs w:val="24"/>
        </w:rPr>
        <w:t>.</w:t>
      </w:r>
    </w:p>
    <w:p w14:paraId="4D463B99" w14:textId="77777777" w:rsidR="007A6094" w:rsidRPr="007A6094" w:rsidRDefault="007A6094" w:rsidP="007A6094">
      <w:pPr>
        <w:pStyle w:val="a"/>
        <w:numPr>
          <w:ilvl w:val="0"/>
          <w:numId w:val="15"/>
        </w:numPr>
        <w:ind w:left="0" w:firstLine="0"/>
        <w:rPr>
          <w:szCs w:val="24"/>
        </w:rPr>
      </w:pPr>
      <w:proofErr w:type="spellStart"/>
      <w:r w:rsidRPr="007A6094">
        <w:rPr>
          <w:szCs w:val="24"/>
        </w:rPr>
        <w:lastRenderedPageBreak/>
        <w:t>Yarosh</w:t>
      </w:r>
      <w:proofErr w:type="spellEnd"/>
      <w:r w:rsidRPr="007A6094">
        <w:rPr>
          <w:szCs w:val="24"/>
        </w:rPr>
        <w:t xml:space="preserve">, V.I., &amp; </w:t>
      </w:r>
      <w:proofErr w:type="spellStart"/>
      <w:r w:rsidRPr="007A6094">
        <w:rPr>
          <w:szCs w:val="24"/>
        </w:rPr>
        <w:t>Romanovska</w:t>
      </w:r>
      <w:proofErr w:type="spellEnd"/>
      <w:r w:rsidRPr="007A6094">
        <w:rPr>
          <w:szCs w:val="24"/>
        </w:rPr>
        <w:t xml:space="preserve">, </w:t>
      </w:r>
      <w:proofErr w:type="spellStart"/>
      <w:r w:rsidRPr="007A6094">
        <w:rPr>
          <w:szCs w:val="24"/>
        </w:rPr>
        <w:t>Yu.A</w:t>
      </w:r>
      <w:proofErr w:type="spellEnd"/>
      <w:r w:rsidRPr="007A6094">
        <w:rPr>
          <w:szCs w:val="24"/>
        </w:rPr>
        <w:t xml:space="preserve">. (2017). Electronic money: Advantages and disadvantages. </w:t>
      </w:r>
      <w:r w:rsidRPr="007A6094">
        <w:rPr>
          <w:i/>
          <w:szCs w:val="24"/>
        </w:rPr>
        <w:t>Young Scientist,</w:t>
      </w:r>
      <w:r w:rsidRPr="007A6094">
        <w:rPr>
          <w:szCs w:val="24"/>
        </w:rPr>
        <w:t xml:space="preserve"> 5(45), 793-796. Retrieved from </w:t>
      </w:r>
      <w:hyperlink r:id="rId30" w:history="1">
        <w:r w:rsidRPr="007A6094">
          <w:rPr>
            <w:rStyle w:val="a4"/>
            <w:color w:val="auto"/>
            <w:szCs w:val="24"/>
          </w:rPr>
          <w:t>http://molodyvcheny.in.ua/files/journal/2017/5/176.pdf</w:t>
        </w:r>
      </w:hyperlink>
      <w:r w:rsidRPr="007A6094">
        <w:rPr>
          <w:szCs w:val="24"/>
        </w:rPr>
        <w:t>.</w:t>
      </w:r>
    </w:p>
    <w:p w14:paraId="1A692DA8" w14:textId="77777777" w:rsidR="007A6094" w:rsidRPr="007A6094" w:rsidRDefault="007A6094" w:rsidP="007A6094">
      <w:pPr>
        <w:pStyle w:val="a"/>
        <w:numPr>
          <w:ilvl w:val="0"/>
          <w:numId w:val="15"/>
        </w:numPr>
        <w:ind w:left="0" w:firstLine="0"/>
        <w:rPr>
          <w:szCs w:val="24"/>
        </w:rPr>
      </w:pPr>
      <w:proofErr w:type="spellStart"/>
      <w:r w:rsidRPr="007A6094">
        <w:rPr>
          <w:szCs w:val="24"/>
        </w:rPr>
        <w:t>Yashchenko</w:t>
      </w:r>
      <w:proofErr w:type="spellEnd"/>
      <w:r w:rsidRPr="007A6094">
        <w:rPr>
          <w:szCs w:val="24"/>
        </w:rPr>
        <w:t xml:space="preserve">, O.M. (2019). Innovative mechanisms of bank lending. In </w:t>
      </w:r>
      <w:r w:rsidRPr="007A6094">
        <w:rPr>
          <w:i/>
          <w:szCs w:val="24"/>
        </w:rPr>
        <w:t>Development of banking services and innovations in the digital economy</w:t>
      </w:r>
      <w:r w:rsidRPr="007A6094">
        <w:rPr>
          <w:i/>
          <w:szCs w:val="24"/>
          <w:lang w:val="uk-UA"/>
        </w:rPr>
        <w:t xml:space="preserve"> </w:t>
      </w:r>
      <w:r w:rsidRPr="007A6094">
        <w:rPr>
          <w:szCs w:val="24"/>
          <w:lang w:val="uk-UA"/>
        </w:rPr>
        <w:t>(</w:t>
      </w:r>
      <w:r w:rsidRPr="007A6094">
        <w:rPr>
          <w:szCs w:val="24"/>
        </w:rPr>
        <w:t>pp. 162-164</w:t>
      </w:r>
      <w:r w:rsidRPr="007A6094">
        <w:rPr>
          <w:szCs w:val="24"/>
          <w:lang w:val="uk-UA"/>
        </w:rPr>
        <w:t>).</w:t>
      </w:r>
      <w:r w:rsidRPr="007A6094">
        <w:rPr>
          <w:szCs w:val="24"/>
        </w:rPr>
        <w:t xml:space="preserve"> Kyiv: Kyiv National Economic University named after Vadym Hetman.</w:t>
      </w:r>
    </w:p>
    <w:sectPr w:rsidR="007A6094" w:rsidRPr="007A6094" w:rsidSect="008D54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FE"/>
    <w:multiLevelType w:val="hybridMultilevel"/>
    <w:tmpl w:val="7D0A51BA"/>
    <w:lvl w:ilvl="0" w:tplc="D5A0DF1A">
      <w:start w:val="1"/>
      <w:numFmt w:val="decimal"/>
      <w:pStyle w:val="a"/>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A505079"/>
    <w:multiLevelType w:val="hybridMultilevel"/>
    <w:tmpl w:val="762C0D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2817EB"/>
    <w:multiLevelType w:val="hybridMultilevel"/>
    <w:tmpl w:val="10E4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06401"/>
    <w:multiLevelType w:val="hybridMultilevel"/>
    <w:tmpl w:val="57804D62"/>
    <w:lvl w:ilvl="0" w:tplc="14E8499C">
      <w:start w:val="1"/>
      <w:numFmt w:val="decimal"/>
      <w:lvlText w:val="%1."/>
      <w:lvlJc w:val="left"/>
      <w:pPr>
        <w:ind w:left="1212" w:hanging="360"/>
      </w:pPr>
      <w:rPr>
        <w:rFonts w:hint="default"/>
        <w:b w:val="0"/>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4" w15:restartNumberingAfterBreak="0">
    <w:nsid w:val="170722EA"/>
    <w:multiLevelType w:val="hybridMultilevel"/>
    <w:tmpl w:val="5D307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96A06"/>
    <w:multiLevelType w:val="hybridMultilevel"/>
    <w:tmpl w:val="FC7A785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247F58"/>
    <w:multiLevelType w:val="hybridMultilevel"/>
    <w:tmpl w:val="44B89778"/>
    <w:lvl w:ilvl="0" w:tplc="03C4F45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FF74F14"/>
    <w:multiLevelType w:val="hybridMultilevel"/>
    <w:tmpl w:val="0C543386"/>
    <w:lvl w:ilvl="0" w:tplc="F79A6D0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2331E1D"/>
    <w:multiLevelType w:val="hybridMultilevel"/>
    <w:tmpl w:val="9392AF0C"/>
    <w:lvl w:ilvl="0" w:tplc="77A8D15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76276A0"/>
    <w:multiLevelType w:val="hybridMultilevel"/>
    <w:tmpl w:val="89AE7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80F4FB7"/>
    <w:multiLevelType w:val="hybridMultilevel"/>
    <w:tmpl w:val="D59A164C"/>
    <w:lvl w:ilvl="0" w:tplc="E0FA9344">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2BE32BA"/>
    <w:multiLevelType w:val="hybridMultilevel"/>
    <w:tmpl w:val="A958FFC2"/>
    <w:lvl w:ilvl="0" w:tplc="EF7C01BA">
      <w:start w:val="1"/>
      <w:numFmt w:val="decimal"/>
      <w:lvlText w:val="%1."/>
      <w:lvlJc w:val="left"/>
      <w:pPr>
        <w:ind w:left="1494"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437B1A3E"/>
    <w:multiLevelType w:val="hybridMultilevel"/>
    <w:tmpl w:val="2100578E"/>
    <w:lvl w:ilvl="0" w:tplc="0D2CB6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AC90B2E"/>
    <w:multiLevelType w:val="hybridMultilevel"/>
    <w:tmpl w:val="5950EEB6"/>
    <w:lvl w:ilvl="0" w:tplc="BB68369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F1D2FFC"/>
    <w:multiLevelType w:val="hybridMultilevel"/>
    <w:tmpl w:val="69347236"/>
    <w:lvl w:ilvl="0" w:tplc="EF7C01BA">
      <w:start w:val="1"/>
      <w:numFmt w:val="decimal"/>
      <w:lvlText w:val="%1."/>
      <w:lvlJc w:val="left"/>
      <w:pPr>
        <w:ind w:left="927" w:hanging="360"/>
      </w:pPr>
      <w:rPr>
        <w:rFonts w:hint="default"/>
        <w:b w:val="0"/>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66C42DCA"/>
    <w:multiLevelType w:val="hybridMultilevel"/>
    <w:tmpl w:val="678A6FDC"/>
    <w:lvl w:ilvl="0" w:tplc="127C7492">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3"/>
  </w:num>
  <w:num w:numId="2">
    <w:abstractNumId w:val="1"/>
  </w:num>
  <w:num w:numId="3">
    <w:abstractNumId w:val="9"/>
  </w:num>
  <w:num w:numId="4">
    <w:abstractNumId w:val="10"/>
  </w:num>
  <w:num w:numId="5">
    <w:abstractNumId w:val="5"/>
  </w:num>
  <w:num w:numId="6">
    <w:abstractNumId w:val="4"/>
  </w:num>
  <w:num w:numId="7">
    <w:abstractNumId w:val="13"/>
  </w:num>
  <w:num w:numId="8">
    <w:abstractNumId w:val="7"/>
  </w:num>
  <w:num w:numId="9">
    <w:abstractNumId w:val="14"/>
  </w:num>
  <w:num w:numId="10">
    <w:abstractNumId w:val="6"/>
  </w:num>
  <w:num w:numId="11">
    <w:abstractNumId w:val="8"/>
  </w:num>
  <w:num w:numId="12">
    <w:abstractNumId w:val="11"/>
  </w:num>
  <w:num w:numId="13">
    <w:abstractNumId w:val="12"/>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83"/>
    <w:rsid w:val="000036A6"/>
    <w:rsid w:val="0001546F"/>
    <w:rsid w:val="00025607"/>
    <w:rsid w:val="0005321B"/>
    <w:rsid w:val="00053B13"/>
    <w:rsid w:val="00056603"/>
    <w:rsid w:val="00056A8A"/>
    <w:rsid w:val="00066223"/>
    <w:rsid w:val="00074EF4"/>
    <w:rsid w:val="0008422D"/>
    <w:rsid w:val="0008661D"/>
    <w:rsid w:val="00090750"/>
    <w:rsid w:val="00093CA8"/>
    <w:rsid w:val="000A0081"/>
    <w:rsid w:val="000A4A35"/>
    <w:rsid w:val="000A609F"/>
    <w:rsid w:val="000A62A4"/>
    <w:rsid w:val="000B213E"/>
    <w:rsid w:val="000B33CF"/>
    <w:rsid w:val="000B413A"/>
    <w:rsid w:val="000C0263"/>
    <w:rsid w:val="000C20CC"/>
    <w:rsid w:val="000C72B8"/>
    <w:rsid w:val="000D383B"/>
    <w:rsid w:val="000D6E96"/>
    <w:rsid w:val="000D767A"/>
    <w:rsid w:val="000E1E49"/>
    <w:rsid w:val="000E4DD0"/>
    <w:rsid w:val="00103312"/>
    <w:rsid w:val="00131087"/>
    <w:rsid w:val="00132F11"/>
    <w:rsid w:val="00136227"/>
    <w:rsid w:val="00145EB5"/>
    <w:rsid w:val="00146330"/>
    <w:rsid w:val="0015112A"/>
    <w:rsid w:val="001667D9"/>
    <w:rsid w:val="001737A0"/>
    <w:rsid w:val="001A1AAE"/>
    <w:rsid w:val="001A241B"/>
    <w:rsid w:val="001A2F72"/>
    <w:rsid w:val="001A38C5"/>
    <w:rsid w:val="001B4558"/>
    <w:rsid w:val="001C0AE0"/>
    <w:rsid w:val="001C6D57"/>
    <w:rsid w:val="001D3B75"/>
    <w:rsid w:val="001D40C5"/>
    <w:rsid w:val="001D4DA6"/>
    <w:rsid w:val="001E0B65"/>
    <w:rsid w:val="001E6D98"/>
    <w:rsid w:val="001F4BA7"/>
    <w:rsid w:val="001F7F8D"/>
    <w:rsid w:val="002026B6"/>
    <w:rsid w:val="00207BAE"/>
    <w:rsid w:val="002334A7"/>
    <w:rsid w:val="002338D0"/>
    <w:rsid w:val="00233EFA"/>
    <w:rsid w:val="0023453C"/>
    <w:rsid w:val="0024052B"/>
    <w:rsid w:val="00255529"/>
    <w:rsid w:val="00256744"/>
    <w:rsid w:val="002660E8"/>
    <w:rsid w:val="00266E7B"/>
    <w:rsid w:val="00276FAC"/>
    <w:rsid w:val="002807A2"/>
    <w:rsid w:val="00280ABE"/>
    <w:rsid w:val="00285A3D"/>
    <w:rsid w:val="002862FF"/>
    <w:rsid w:val="002870ED"/>
    <w:rsid w:val="002960FA"/>
    <w:rsid w:val="00297801"/>
    <w:rsid w:val="002A62D2"/>
    <w:rsid w:val="002C17F7"/>
    <w:rsid w:val="002C3D0C"/>
    <w:rsid w:val="002D64A4"/>
    <w:rsid w:val="002F677F"/>
    <w:rsid w:val="00301066"/>
    <w:rsid w:val="003056AB"/>
    <w:rsid w:val="00305F20"/>
    <w:rsid w:val="00306349"/>
    <w:rsid w:val="003076BF"/>
    <w:rsid w:val="00307F08"/>
    <w:rsid w:val="00320126"/>
    <w:rsid w:val="00320FF2"/>
    <w:rsid w:val="0033527B"/>
    <w:rsid w:val="00344529"/>
    <w:rsid w:val="00350F41"/>
    <w:rsid w:val="00357CF4"/>
    <w:rsid w:val="00360CC3"/>
    <w:rsid w:val="003949C2"/>
    <w:rsid w:val="00394EF8"/>
    <w:rsid w:val="003A0A0F"/>
    <w:rsid w:val="003A6FC8"/>
    <w:rsid w:val="003B0120"/>
    <w:rsid w:val="003B404C"/>
    <w:rsid w:val="003C0090"/>
    <w:rsid w:val="003C0F21"/>
    <w:rsid w:val="003C0F48"/>
    <w:rsid w:val="003D229B"/>
    <w:rsid w:val="003D5558"/>
    <w:rsid w:val="003E1FAE"/>
    <w:rsid w:val="003F3B45"/>
    <w:rsid w:val="003F54AA"/>
    <w:rsid w:val="003F6161"/>
    <w:rsid w:val="00400137"/>
    <w:rsid w:val="00406CB4"/>
    <w:rsid w:val="00414777"/>
    <w:rsid w:val="00417A17"/>
    <w:rsid w:val="004268BB"/>
    <w:rsid w:val="00431B17"/>
    <w:rsid w:val="004336AA"/>
    <w:rsid w:val="0045254F"/>
    <w:rsid w:val="00452D6F"/>
    <w:rsid w:val="004600EE"/>
    <w:rsid w:val="004610BD"/>
    <w:rsid w:val="00461462"/>
    <w:rsid w:val="004617A2"/>
    <w:rsid w:val="00470440"/>
    <w:rsid w:val="00470CB3"/>
    <w:rsid w:val="00480793"/>
    <w:rsid w:val="00482088"/>
    <w:rsid w:val="00482DA4"/>
    <w:rsid w:val="004835F8"/>
    <w:rsid w:val="0048398E"/>
    <w:rsid w:val="00484AD6"/>
    <w:rsid w:val="004874ED"/>
    <w:rsid w:val="004906AB"/>
    <w:rsid w:val="00494085"/>
    <w:rsid w:val="00494D3D"/>
    <w:rsid w:val="004A56F1"/>
    <w:rsid w:val="004A6174"/>
    <w:rsid w:val="004B2EB7"/>
    <w:rsid w:val="004B58CB"/>
    <w:rsid w:val="004C01CA"/>
    <w:rsid w:val="004C056A"/>
    <w:rsid w:val="004C4583"/>
    <w:rsid w:val="004C45A9"/>
    <w:rsid w:val="004C538A"/>
    <w:rsid w:val="004C748B"/>
    <w:rsid w:val="004D4E6B"/>
    <w:rsid w:val="004F44CA"/>
    <w:rsid w:val="004F6E41"/>
    <w:rsid w:val="005044EB"/>
    <w:rsid w:val="00520ECB"/>
    <w:rsid w:val="00521F3E"/>
    <w:rsid w:val="005254D4"/>
    <w:rsid w:val="00525FBB"/>
    <w:rsid w:val="00533B65"/>
    <w:rsid w:val="00536FFC"/>
    <w:rsid w:val="005422CA"/>
    <w:rsid w:val="005462C1"/>
    <w:rsid w:val="00552FBA"/>
    <w:rsid w:val="00552FD0"/>
    <w:rsid w:val="005605B0"/>
    <w:rsid w:val="00563817"/>
    <w:rsid w:val="00564298"/>
    <w:rsid w:val="00565660"/>
    <w:rsid w:val="00573A14"/>
    <w:rsid w:val="005825EB"/>
    <w:rsid w:val="00583BA4"/>
    <w:rsid w:val="00583C9B"/>
    <w:rsid w:val="00584109"/>
    <w:rsid w:val="00585621"/>
    <w:rsid w:val="00595B62"/>
    <w:rsid w:val="005962F1"/>
    <w:rsid w:val="00596351"/>
    <w:rsid w:val="005A25AD"/>
    <w:rsid w:val="005B2203"/>
    <w:rsid w:val="005B4EA8"/>
    <w:rsid w:val="005C1974"/>
    <w:rsid w:val="005C2406"/>
    <w:rsid w:val="005D4C7D"/>
    <w:rsid w:val="005E4AC7"/>
    <w:rsid w:val="005E6B45"/>
    <w:rsid w:val="005F38C8"/>
    <w:rsid w:val="006039E9"/>
    <w:rsid w:val="00603E3A"/>
    <w:rsid w:val="006145E1"/>
    <w:rsid w:val="006155BD"/>
    <w:rsid w:val="00620C34"/>
    <w:rsid w:val="00623F4C"/>
    <w:rsid w:val="00625121"/>
    <w:rsid w:val="00630DE4"/>
    <w:rsid w:val="00633E2D"/>
    <w:rsid w:val="0064583E"/>
    <w:rsid w:val="006529C5"/>
    <w:rsid w:val="00655C22"/>
    <w:rsid w:val="006575BF"/>
    <w:rsid w:val="00666B98"/>
    <w:rsid w:val="00680513"/>
    <w:rsid w:val="006829D2"/>
    <w:rsid w:val="00687B01"/>
    <w:rsid w:val="006919E9"/>
    <w:rsid w:val="006920FE"/>
    <w:rsid w:val="00693822"/>
    <w:rsid w:val="00695175"/>
    <w:rsid w:val="00695F5D"/>
    <w:rsid w:val="006A3C45"/>
    <w:rsid w:val="006D346E"/>
    <w:rsid w:val="006D470E"/>
    <w:rsid w:val="006E54EA"/>
    <w:rsid w:val="006F2E3A"/>
    <w:rsid w:val="006F52E1"/>
    <w:rsid w:val="007007C4"/>
    <w:rsid w:val="0071501F"/>
    <w:rsid w:val="007176AC"/>
    <w:rsid w:val="00723CF3"/>
    <w:rsid w:val="00726B7B"/>
    <w:rsid w:val="00736184"/>
    <w:rsid w:val="00740424"/>
    <w:rsid w:val="00751E44"/>
    <w:rsid w:val="00752B2C"/>
    <w:rsid w:val="0075532F"/>
    <w:rsid w:val="00755FDD"/>
    <w:rsid w:val="007561FE"/>
    <w:rsid w:val="00761B12"/>
    <w:rsid w:val="00773DF6"/>
    <w:rsid w:val="00775AF8"/>
    <w:rsid w:val="00784A2C"/>
    <w:rsid w:val="00784ACF"/>
    <w:rsid w:val="007952DC"/>
    <w:rsid w:val="0079661E"/>
    <w:rsid w:val="007A23CB"/>
    <w:rsid w:val="007A3EAC"/>
    <w:rsid w:val="007A6094"/>
    <w:rsid w:val="007A7CFF"/>
    <w:rsid w:val="007B0651"/>
    <w:rsid w:val="007B6E97"/>
    <w:rsid w:val="007B7E28"/>
    <w:rsid w:val="007C2EEA"/>
    <w:rsid w:val="007C314C"/>
    <w:rsid w:val="007C5299"/>
    <w:rsid w:val="007C5DF5"/>
    <w:rsid w:val="007D4939"/>
    <w:rsid w:val="007E61B5"/>
    <w:rsid w:val="007F3FD9"/>
    <w:rsid w:val="008012F0"/>
    <w:rsid w:val="0080542E"/>
    <w:rsid w:val="008141FB"/>
    <w:rsid w:val="00822ACE"/>
    <w:rsid w:val="0082315C"/>
    <w:rsid w:val="008245D3"/>
    <w:rsid w:val="0082482D"/>
    <w:rsid w:val="00826627"/>
    <w:rsid w:val="008302C6"/>
    <w:rsid w:val="00832FB5"/>
    <w:rsid w:val="00837140"/>
    <w:rsid w:val="00837E6B"/>
    <w:rsid w:val="008444E9"/>
    <w:rsid w:val="0084466E"/>
    <w:rsid w:val="00845126"/>
    <w:rsid w:val="008515F1"/>
    <w:rsid w:val="00853A66"/>
    <w:rsid w:val="008550E2"/>
    <w:rsid w:val="008554CE"/>
    <w:rsid w:val="00856715"/>
    <w:rsid w:val="0086016A"/>
    <w:rsid w:val="008658B2"/>
    <w:rsid w:val="00870686"/>
    <w:rsid w:val="008805E9"/>
    <w:rsid w:val="00880FF8"/>
    <w:rsid w:val="00882F03"/>
    <w:rsid w:val="008856FE"/>
    <w:rsid w:val="008D54A1"/>
    <w:rsid w:val="008D5678"/>
    <w:rsid w:val="008D6704"/>
    <w:rsid w:val="008E396E"/>
    <w:rsid w:val="008E6D6B"/>
    <w:rsid w:val="008F4FF2"/>
    <w:rsid w:val="008F7DD8"/>
    <w:rsid w:val="00902C1F"/>
    <w:rsid w:val="00904C60"/>
    <w:rsid w:val="00913A56"/>
    <w:rsid w:val="0091791C"/>
    <w:rsid w:val="009216B2"/>
    <w:rsid w:val="00922F20"/>
    <w:rsid w:val="00931E25"/>
    <w:rsid w:val="009426CE"/>
    <w:rsid w:val="00950989"/>
    <w:rsid w:val="00956D09"/>
    <w:rsid w:val="00970C55"/>
    <w:rsid w:val="009745E4"/>
    <w:rsid w:val="00982465"/>
    <w:rsid w:val="00982EB4"/>
    <w:rsid w:val="009852CE"/>
    <w:rsid w:val="00991B51"/>
    <w:rsid w:val="009924B0"/>
    <w:rsid w:val="009A31B7"/>
    <w:rsid w:val="009A7348"/>
    <w:rsid w:val="009B2F59"/>
    <w:rsid w:val="009B6A16"/>
    <w:rsid w:val="009B76A3"/>
    <w:rsid w:val="009C03B4"/>
    <w:rsid w:val="009C094C"/>
    <w:rsid w:val="009C4F13"/>
    <w:rsid w:val="009D0D49"/>
    <w:rsid w:val="009D5F72"/>
    <w:rsid w:val="009F4B14"/>
    <w:rsid w:val="00A0177B"/>
    <w:rsid w:val="00A0588D"/>
    <w:rsid w:val="00A060A3"/>
    <w:rsid w:val="00A54700"/>
    <w:rsid w:val="00A60F68"/>
    <w:rsid w:val="00A6326A"/>
    <w:rsid w:val="00A64CC1"/>
    <w:rsid w:val="00A655D3"/>
    <w:rsid w:val="00A668D1"/>
    <w:rsid w:val="00A70036"/>
    <w:rsid w:val="00A70228"/>
    <w:rsid w:val="00A76670"/>
    <w:rsid w:val="00A80F9F"/>
    <w:rsid w:val="00A813CE"/>
    <w:rsid w:val="00A817AE"/>
    <w:rsid w:val="00A9355D"/>
    <w:rsid w:val="00AA3695"/>
    <w:rsid w:val="00AA46B1"/>
    <w:rsid w:val="00AA67F8"/>
    <w:rsid w:val="00AA69DD"/>
    <w:rsid w:val="00AA6EF5"/>
    <w:rsid w:val="00AA787B"/>
    <w:rsid w:val="00AC0875"/>
    <w:rsid w:val="00AF6640"/>
    <w:rsid w:val="00B00067"/>
    <w:rsid w:val="00B00EEB"/>
    <w:rsid w:val="00B0373E"/>
    <w:rsid w:val="00B0381D"/>
    <w:rsid w:val="00B04F34"/>
    <w:rsid w:val="00B053D6"/>
    <w:rsid w:val="00B2482A"/>
    <w:rsid w:val="00B43535"/>
    <w:rsid w:val="00B43C33"/>
    <w:rsid w:val="00B63E40"/>
    <w:rsid w:val="00B64C9B"/>
    <w:rsid w:val="00B85826"/>
    <w:rsid w:val="00B90F10"/>
    <w:rsid w:val="00B92606"/>
    <w:rsid w:val="00B9734B"/>
    <w:rsid w:val="00B97C57"/>
    <w:rsid w:val="00BA40E5"/>
    <w:rsid w:val="00BA4254"/>
    <w:rsid w:val="00BB2D0C"/>
    <w:rsid w:val="00BB4645"/>
    <w:rsid w:val="00BC1A70"/>
    <w:rsid w:val="00BD1B77"/>
    <w:rsid w:val="00BE51F8"/>
    <w:rsid w:val="00BE528C"/>
    <w:rsid w:val="00BF30ED"/>
    <w:rsid w:val="00C105B7"/>
    <w:rsid w:val="00C129D7"/>
    <w:rsid w:val="00C215E2"/>
    <w:rsid w:val="00C251FF"/>
    <w:rsid w:val="00C356F1"/>
    <w:rsid w:val="00C47C8B"/>
    <w:rsid w:val="00C57B1A"/>
    <w:rsid w:val="00C61255"/>
    <w:rsid w:val="00C7280A"/>
    <w:rsid w:val="00C7499D"/>
    <w:rsid w:val="00C77982"/>
    <w:rsid w:val="00C82299"/>
    <w:rsid w:val="00C825B8"/>
    <w:rsid w:val="00C92C6A"/>
    <w:rsid w:val="00CA1547"/>
    <w:rsid w:val="00CA1E8C"/>
    <w:rsid w:val="00CA2013"/>
    <w:rsid w:val="00CA50D6"/>
    <w:rsid w:val="00CC048B"/>
    <w:rsid w:val="00CC0E78"/>
    <w:rsid w:val="00CC1C54"/>
    <w:rsid w:val="00CD0AD2"/>
    <w:rsid w:val="00CD3673"/>
    <w:rsid w:val="00CD72EC"/>
    <w:rsid w:val="00CE0DD9"/>
    <w:rsid w:val="00CE2471"/>
    <w:rsid w:val="00CE25FC"/>
    <w:rsid w:val="00CE2ADD"/>
    <w:rsid w:val="00CE5D73"/>
    <w:rsid w:val="00CF6083"/>
    <w:rsid w:val="00CF7EF4"/>
    <w:rsid w:val="00D06438"/>
    <w:rsid w:val="00D11E95"/>
    <w:rsid w:val="00D34DAF"/>
    <w:rsid w:val="00D40E5D"/>
    <w:rsid w:val="00D47236"/>
    <w:rsid w:val="00D47DF6"/>
    <w:rsid w:val="00D54D82"/>
    <w:rsid w:val="00D56EC9"/>
    <w:rsid w:val="00D60B1A"/>
    <w:rsid w:val="00D64044"/>
    <w:rsid w:val="00D66FCF"/>
    <w:rsid w:val="00D70C25"/>
    <w:rsid w:val="00D71246"/>
    <w:rsid w:val="00D72648"/>
    <w:rsid w:val="00D72EBA"/>
    <w:rsid w:val="00D745DD"/>
    <w:rsid w:val="00D754A9"/>
    <w:rsid w:val="00D907FF"/>
    <w:rsid w:val="00D9652F"/>
    <w:rsid w:val="00DA528D"/>
    <w:rsid w:val="00DA5C0D"/>
    <w:rsid w:val="00DB0600"/>
    <w:rsid w:val="00DB45E2"/>
    <w:rsid w:val="00DC10D4"/>
    <w:rsid w:val="00DC3986"/>
    <w:rsid w:val="00DD10D9"/>
    <w:rsid w:val="00DD5B94"/>
    <w:rsid w:val="00DD5C45"/>
    <w:rsid w:val="00DD6E14"/>
    <w:rsid w:val="00DE024A"/>
    <w:rsid w:val="00DE32D3"/>
    <w:rsid w:val="00DE42AD"/>
    <w:rsid w:val="00DE72D3"/>
    <w:rsid w:val="00DF6FE3"/>
    <w:rsid w:val="00E03F81"/>
    <w:rsid w:val="00E04215"/>
    <w:rsid w:val="00E055F5"/>
    <w:rsid w:val="00E05E27"/>
    <w:rsid w:val="00E20109"/>
    <w:rsid w:val="00E31552"/>
    <w:rsid w:val="00E40E44"/>
    <w:rsid w:val="00E41DF4"/>
    <w:rsid w:val="00E41F2C"/>
    <w:rsid w:val="00E424A4"/>
    <w:rsid w:val="00E470FA"/>
    <w:rsid w:val="00E5782D"/>
    <w:rsid w:val="00E62ED7"/>
    <w:rsid w:val="00E73906"/>
    <w:rsid w:val="00E75AE7"/>
    <w:rsid w:val="00E83EAB"/>
    <w:rsid w:val="00E83EE4"/>
    <w:rsid w:val="00E83F00"/>
    <w:rsid w:val="00E90C3F"/>
    <w:rsid w:val="00E965C0"/>
    <w:rsid w:val="00EA1C70"/>
    <w:rsid w:val="00EA6CE1"/>
    <w:rsid w:val="00EB5B3E"/>
    <w:rsid w:val="00EC4574"/>
    <w:rsid w:val="00ED0AB3"/>
    <w:rsid w:val="00ED21C7"/>
    <w:rsid w:val="00ED49C9"/>
    <w:rsid w:val="00ED72E3"/>
    <w:rsid w:val="00EE17E2"/>
    <w:rsid w:val="00EE459C"/>
    <w:rsid w:val="00EE5DD2"/>
    <w:rsid w:val="00EF158D"/>
    <w:rsid w:val="00EF26C3"/>
    <w:rsid w:val="00EF3D92"/>
    <w:rsid w:val="00EF4B43"/>
    <w:rsid w:val="00F0410C"/>
    <w:rsid w:val="00F041B6"/>
    <w:rsid w:val="00F10CBE"/>
    <w:rsid w:val="00F27492"/>
    <w:rsid w:val="00F27855"/>
    <w:rsid w:val="00F33A7F"/>
    <w:rsid w:val="00F35C2C"/>
    <w:rsid w:val="00F40778"/>
    <w:rsid w:val="00F42F71"/>
    <w:rsid w:val="00F50B62"/>
    <w:rsid w:val="00F620EC"/>
    <w:rsid w:val="00F66B39"/>
    <w:rsid w:val="00F72904"/>
    <w:rsid w:val="00F74B72"/>
    <w:rsid w:val="00F83740"/>
    <w:rsid w:val="00F862D9"/>
    <w:rsid w:val="00F86342"/>
    <w:rsid w:val="00FA1CD2"/>
    <w:rsid w:val="00FD65DD"/>
    <w:rsid w:val="00FF44E2"/>
    <w:rsid w:val="00FF5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98A0"/>
  <w15:docId w15:val="{578AD67E-E6C6-444E-9B74-D51CBDFC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CA50D6"/>
    <w:pPr>
      <w:numPr>
        <w:numId w:val="14"/>
      </w:numPr>
      <w:spacing w:after="0" w:line="240" w:lineRule="auto"/>
      <w:ind w:left="567" w:hanging="567"/>
      <w:contextualSpacing/>
      <w:jc w:val="both"/>
    </w:pPr>
    <w:rPr>
      <w:rFonts w:ascii="Times New Roman" w:hAnsi="Times New Roman" w:cs="Times New Roman"/>
      <w:sz w:val="24"/>
      <w:lang w:val="en-US"/>
    </w:rPr>
  </w:style>
  <w:style w:type="character" w:styleId="a4">
    <w:name w:val="Hyperlink"/>
    <w:basedOn w:val="a1"/>
    <w:uiPriority w:val="99"/>
    <w:unhideWhenUsed/>
    <w:rsid w:val="00687B01"/>
    <w:rPr>
      <w:color w:val="0000FF" w:themeColor="hyperlink"/>
      <w:u w:val="single"/>
    </w:rPr>
  </w:style>
  <w:style w:type="table" w:styleId="a5">
    <w:name w:val="Table Grid"/>
    <w:basedOn w:val="a2"/>
    <w:uiPriority w:val="59"/>
    <w:rsid w:val="006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066223"/>
    <w:pPr>
      <w:spacing w:after="0" w:line="240" w:lineRule="auto"/>
    </w:pPr>
    <w:rPr>
      <w:rFonts w:ascii="Tahoma" w:hAnsi="Tahoma" w:cs="Tahoma"/>
      <w:sz w:val="16"/>
      <w:szCs w:val="16"/>
    </w:rPr>
  </w:style>
  <w:style w:type="character" w:customStyle="1" w:styleId="a7">
    <w:name w:val="Текст у виносці Знак"/>
    <w:basedOn w:val="a1"/>
    <w:link w:val="a6"/>
    <w:uiPriority w:val="99"/>
    <w:semiHidden/>
    <w:rsid w:val="00066223"/>
    <w:rPr>
      <w:rFonts w:ascii="Tahoma" w:hAnsi="Tahoma" w:cs="Tahoma"/>
      <w:sz w:val="16"/>
      <w:szCs w:val="16"/>
    </w:rPr>
  </w:style>
  <w:style w:type="character" w:styleId="a8">
    <w:name w:val="FollowedHyperlink"/>
    <w:basedOn w:val="a1"/>
    <w:uiPriority w:val="99"/>
    <w:semiHidden/>
    <w:unhideWhenUsed/>
    <w:rsid w:val="004835F8"/>
    <w:rPr>
      <w:color w:val="800080" w:themeColor="followedHyperlink"/>
      <w:u w:val="single"/>
    </w:rPr>
  </w:style>
  <w:style w:type="character" w:styleId="a9">
    <w:name w:val="annotation reference"/>
    <w:basedOn w:val="a1"/>
    <w:uiPriority w:val="99"/>
    <w:semiHidden/>
    <w:unhideWhenUsed/>
    <w:rsid w:val="008D54A1"/>
    <w:rPr>
      <w:sz w:val="16"/>
      <w:szCs w:val="16"/>
    </w:rPr>
  </w:style>
  <w:style w:type="paragraph" w:styleId="aa">
    <w:name w:val="annotation text"/>
    <w:basedOn w:val="a0"/>
    <w:link w:val="ab"/>
    <w:uiPriority w:val="99"/>
    <w:semiHidden/>
    <w:unhideWhenUsed/>
    <w:rsid w:val="008D54A1"/>
    <w:pPr>
      <w:spacing w:line="240" w:lineRule="auto"/>
    </w:pPr>
    <w:rPr>
      <w:sz w:val="20"/>
      <w:szCs w:val="20"/>
    </w:rPr>
  </w:style>
  <w:style w:type="character" w:customStyle="1" w:styleId="ab">
    <w:name w:val="Текст примітки Знак"/>
    <w:basedOn w:val="a1"/>
    <w:link w:val="aa"/>
    <w:uiPriority w:val="99"/>
    <w:semiHidden/>
    <w:rsid w:val="008D54A1"/>
    <w:rPr>
      <w:sz w:val="20"/>
      <w:szCs w:val="20"/>
    </w:rPr>
  </w:style>
  <w:style w:type="paragraph" w:styleId="ac">
    <w:name w:val="annotation subject"/>
    <w:basedOn w:val="aa"/>
    <w:next w:val="aa"/>
    <w:link w:val="ad"/>
    <w:uiPriority w:val="99"/>
    <w:semiHidden/>
    <w:unhideWhenUsed/>
    <w:rsid w:val="008D54A1"/>
    <w:rPr>
      <w:b/>
      <w:bCs/>
    </w:rPr>
  </w:style>
  <w:style w:type="character" w:customStyle="1" w:styleId="ad">
    <w:name w:val="Тема примітки Знак"/>
    <w:basedOn w:val="ab"/>
    <w:link w:val="ac"/>
    <w:uiPriority w:val="99"/>
    <w:semiHidden/>
    <w:rsid w:val="008D54A1"/>
    <w:rPr>
      <w:b/>
      <w:bCs/>
      <w:sz w:val="20"/>
      <w:szCs w:val="20"/>
    </w:rPr>
  </w:style>
  <w:style w:type="paragraph" w:styleId="ae">
    <w:name w:val="Title"/>
    <w:basedOn w:val="a0"/>
    <w:next w:val="a0"/>
    <w:link w:val="af"/>
    <w:uiPriority w:val="99"/>
    <w:qFormat/>
    <w:rsid w:val="008D54A1"/>
    <w:pPr>
      <w:suppressAutoHyphens/>
      <w:spacing w:before="240" w:after="60" w:line="1" w:lineRule="atLeast"/>
      <w:ind w:leftChars="-1" w:left="-1" w:hangingChars="1" w:hanging="1"/>
      <w:jc w:val="center"/>
      <w:textDirection w:val="btLr"/>
      <w:textAlignment w:val="top"/>
      <w:outlineLvl w:val="0"/>
    </w:pPr>
    <w:rPr>
      <w:rFonts w:ascii="Cambria" w:eastAsia="Times New Roman" w:hAnsi="Cambria" w:cs="Times New Roman"/>
      <w:b/>
      <w:bCs/>
      <w:kern w:val="28"/>
      <w:position w:val="-1"/>
      <w:sz w:val="32"/>
      <w:szCs w:val="32"/>
      <w:lang w:val="ru-RU" w:eastAsia="ru-RU"/>
    </w:rPr>
  </w:style>
  <w:style w:type="character" w:customStyle="1" w:styleId="af">
    <w:name w:val="Назва Знак"/>
    <w:basedOn w:val="a1"/>
    <w:link w:val="ae"/>
    <w:uiPriority w:val="99"/>
    <w:rsid w:val="008D54A1"/>
    <w:rPr>
      <w:rFonts w:ascii="Cambria" w:eastAsia="Times New Roman" w:hAnsi="Cambria" w:cs="Times New Roman"/>
      <w:b/>
      <w:bCs/>
      <w:kern w:val="28"/>
      <w:position w:val="-1"/>
      <w:sz w:val="32"/>
      <w:szCs w:val="32"/>
      <w:lang w:val="ru-RU" w:eastAsia="ru-RU"/>
    </w:rPr>
  </w:style>
  <w:style w:type="character" w:styleId="af0">
    <w:name w:val="Unresolved Mention"/>
    <w:basedOn w:val="a1"/>
    <w:uiPriority w:val="99"/>
    <w:semiHidden/>
    <w:unhideWhenUsed/>
    <w:rsid w:val="00F8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191">
      <w:bodyDiv w:val="1"/>
      <w:marLeft w:val="0"/>
      <w:marRight w:val="0"/>
      <w:marTop w:val="0"/>
      <w:marBottom w:val="0"/>
      <w:divBdr>
        <w:top w:val="none" w:sz="0" w:space="0" w:color="auto"/>
        <w:left w:val="none" w:sz="0" w:space="0" w:color="auto"/>
        <w:bottom w:val="none" w:sz="0" w:space="0" w:color="auto"/>
        <w:right w:val="none" w:sz="0" w:space="0" w:color="auto"/>
      </w:divBdr>
    </w:div>
    <w:div w:id="196817045">
      <w:bodyDiv w:val="1"/>
      <w:marLeft w:val="0"/>
      <w:marRight w:val="0"/>
      <w:marTop w:val="0"/>
      <w:marBottom w:val="0"/>
      <w:divBdr>
        <w:top w:val="none" w:sz="0" w:space="0" w:color="auto"/>
        <w:left w:val="none" w:sz="0" w:space="0" w:color="auto"/>
        <w:bottom w:val="none" w:sz="0" w:space="0" w:color="auto"/>
        <w:right w:val="none" w:sz="0" w:space="0" w:color="auto"/>
      </w:divBdr>
    </w:div>
    <w:div w:id="750545546">
      <w:bodyDiv w:val="1"/>
      <w:marLeft w:val="0"/>
      <w:marRight w:val="0"/>
      <w:marTop w:val="0"/>
      <w:marBottom w:val="0"/>
      <w:divBdr>
        <w:top w:val="none" w:sz="0" w:space="0" w:color="auto"/>
        <w:left w:val="none" w:sz="0" w:space="0" w:color="auto"/>
        <w:bottom w:val="none" w:sz="0" w:space="0" w:color="auto"/>
        <w:right w:val="none" w:sz="0" w:space="0" w:color="auto"/>
      </w:divBdr>
    </w:div>
    <w:div w:id="765156869">
      <w:bodyDiv w:val="1"/>
      <w:marLeft w:val="0"/>
      <w:marRight w:val="0"/>
      <w:marTop w:val="0"/>
      <w:marBottom w:val="0"/>
      <w:divBdr>
        <w:top w:val="none" w:sz="0" w:space="0" w:color="auto"/>
        <w:left w:val="none" w:sz="0" w:space="0" w:color="auto"/>
        <w:bottom w:val="none" w:sz="0" w:space="0" w:color="auto"/>
        <w:right w:val="none" w:sz="0" w:space="0" w:color="auto"/>
      </w:divBdr>
    </w:div>
    <w:div w:id="13990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infocom.ua/wp-content/uploads/2020/07/Bio_Home-UA.pdf" TargetMode="External"/><Relationship Id="rId18" Type="http://schemas.openxmlformats.org/officeDocument/2006/relationships/hyperlink" Target="https://bank.gov.ua/admin_uploads/article/SEP_fakti_ta_cifri_graf_2022-H1.jpg?v=4" TargetMode="External"/><Relationship Id="rId26" Type="http://schemas.openxmlformats.org/officeDocument/2006/relationships/hyperlink" Target="https://uapay.ua/uapay-connects-masterpass/" TargetMode="External"/><Relationship Id="rId3" Type="http://schemas.openxmlformats.org/officeDocument/2006/relationships/styles" Target="styles.xml"/><Relationship Id="rId21" Type="http://schemas.openxmlformats.org/officeDocument/2006/relationships/hyperlink" Target="https://doi.org/10.32702/2307-2105-2018.12.84" TargetMode="External"/><Relationship Id="rId7" Type="http://schemas.openxmlformats.org/officeDocument/2006/relationships/chart" Target="charts/chart2.xml"/><Relationship Id="rId12" Type="http://schemas.openxmlformats.org/officeDocument/2006/relationships/hyperlink" Target="http://www.vestnik-econom.mgu.od.ua/journal/2017/26-2-2017/15.pdf" TargetMode="External"/><Relationship Id="rId17" Type="http://schemas.openxmlformats.org/officeDocument/2006/relationships/hyperlink" Target="https://bank.gov.ua/ua/news/all/sep-fakti-ta-tsifri-2021-rik" TargetMode="External"/><Relationship Id="rId25" Type="http://schemas.openxmlformats.org/officeDocument/2006/relationships/hyperlink" Target="https://zakon.rada.gov.ua/laws/show/40-15%23Text" TargetMode="External"/><Relationship Id="rId2" Type="http://schemas.openxmlformats.org/officeDocument/2006/relationships/numbering" Target="numbering.xml"/><Relationship Id="rId16" Type="http://schemas.openxmlformats.org/officeDocument/2006/relationships/hyperlink" Target="https://dspace.uzhnu.edu.ua/jspui/handle/lib/24273" TargetMode="External"/><Relationship Id="rId20" Type="http://schemas.openxmlformats.org/officeDocument/2006/relationships/hyperlink" Target="http://dx.doi.org/10.1088/1757-899X/879/1/012001" TargetMode="External"/><Relationship Id="rId29" Type="http://schemas.openxmlformats.org/officeDocument/2006/relationships/hyperlink" Target="https://doi.org/10.32782/2524-0374/2020-9/68"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32702/2307-2105-2021.6.79" TargetMode="External"/><Relationship Id="rId24" Type="http://schemas.openxmlformats.org/officeDocument/2006/relationships/hyperlink" Target="https://doi.org/10.32843/infrastruct36-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7320/2415-3583/21.12" TargetMode="External"/><Relationship Id="rId23" Type="http://schemas.openxmlformats.org/officeDocument/2006/relationships/hyperlink" Target="https://essuir.sumdu.edu.ua/handle/123456789/76871" TargetMode="External"/><Relationship Id="rId28" Type="http://schemas.openxmlformats.org/officeDocument/2006/relationships/hyperlink" Target="https://bank.gov.ua/admin_uploads/article/Zvit_za_rezultatami_kompleksnogo_ocinyuvannya_sep_2020.pdf?v=4" TargetMode="External"/><Relationship Id="rId10" Type="http://schemas.openxmlformats.org/officeDocument/2006/relationships/hyperlink" Target="http://dx.doi.org/10.21511/bbs.18(1).2023.04" TargetMode="External"/><Relationship Id="rId19" Type="http://schemas.openxmlformats.org/officeDocument/2006/relationships/hyperlink" Target="file:///C:\Users\a.veryasova\Downloads\https;\doi.org\10.1088\1742-6596\1140\1\0120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investplan.com.ua/pdf/3_2018/3.pdf" TargetMode="External"/><Relationship Id="rId22" Type="http://schemas.openxmlformats.org/officeDocument/2006/relationships/hyperlink" Target="https://doi.org/10.18371/fp.4(44).2021.149158" TargetMode="External"/><Relationship Id="rId27" Type="http://schemas.openxmlformats.org/officeDocument/2006/relationships/hyperlink" Target="https://doi.org/10.1108/IMDS-01-2022-0029" TargetMode="External"/><Relationship Id="rId30" Type="http://schemas.openxmlformats.org/officeDocument/2006/relationships/hyperlink" Target="http://molodyvcheny.in.ua/files/journal/2017/5/176.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anose="02020603050405020304" pitchFamily="18" charset="0"/>
                <a:cs typeface="Times New Roman" panose="02020603050405020304" pitchFamily="18" charset="0"/>
              </a:defRPr>
            </a:pPr>
            <a:r>
              <a:rPr lang="uk-UA" sz="1400" b="0">
                <a:latin typeface="Times New Roman" panose="02020603050405020304" pitchFamily="18" charset="0"/>
                <a:cs typeface="Times New Roman" panose="02020603050405020304" pitchFamily="18" charset="0"/>
              </a:rPr>
              <a:t>Завантаженість СЕП</a:t>
            </a:r>
            <a:r>
              <a:rPr lang="uk-UA"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a:t>
            </a:r>
            <a:r>
              <a:rPr lang="uk-UA" sz="1400" b="0">
                <a:latin typeface="Times New Roman" panose="02020603050405020304" pitchFamily="18" charset="0"/>
                <a:cs typeface="Times New Roman" panose="02020603050405020304" pitchFamily="18" charset="0"/>
              </a:rPr>
              <a:t>у 2010-2021 роках</a:t>
            </a:r>
            <a:br>
              <a:rPr lang="uk-UA" sz="1400" b="0">
                <a:latin typeface="Times New Roman" panose="02020603050405020304" pitchFamily="18" charset="0"/>
                <a:cs typeface="Times New Roman" panose="02020603050405020304" pitchFamily="18" charset="0"/>
              </a:rPr>
            </a:br>
            <a:r>
              <a:rPr lang="uk-UA" sz="1400" b="0">
                <a:latin typeface="Times New Roman" panose="02020603050405020304" pitchFamily="18" charset="0"/>
                <a:cs typeface="Times New Roman" panose="02020603050405020304" pitchFamily="18" charset="0"/>
              </a:rPr>
              <a:t>за кількістю</a:t>
            </a:r>
            <a:r>
              <a:rPr lang="uk-UA" sz="1400" b="0" baseline="0">
                <a:latin typeface="Times New Roman" panose="02020603050405020304" pitchFamily="18" charset="0"/>
                <a:cs typeface="Times New Roman" panose="02020603050405020304" pitchFamily="18" charset="0"/>
              </a:rPr>
              <a:t> початкових платежів</a:t>
            </a:r>
            <a:endParaRPr lang="uk-UA" sz="1400" b="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1"/>
          <c:order val="0"/>
          <c:tx>
            <c:strRef>
              <c:f>Лист1!$C$1</c:f>
              <c:strCache>
                <c:ptCount val="1"/>
                <c:pt idx="0">
                  <c:v>Ряд 2</c:v>
                </c:pt>
              </c:strCache>
            </c:strRef>
          </c:tx>
          <c:dPt>
            <c:idx val="3"/>
            <c:marker>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bubble3D val="0"/>
            <c:extLst>
              <c:ext xmlns:c16="http://schemas.microsoft.com/office/drawing/2014/chart" uri="{C3380CC4-5D6E-409C-BE32-E72D297353CC}">
                <c16:uniqueId val="{00000000-05A4-4167-A332-93A4F787E399}"/>
              </c:ext>
            </c:extLst>
          </c:dPt>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Лист1!$C$2:$C$13</c:f>
              <c:numCache>
                <c:formatCode>General</c:formatCode>
                <c:ptCount val="12"/>
                <c:pt idx="0">
                  <c:v>348</c:v>
                </c:pt>
                <c:pt idx="1">
                  <c:v>346</c:v>
                </c:pt>
                <c:pt idx="2">
                  <c:v>347</c:v>
                </c:pt>
                <c:pt idx="3">
                  <c:v>350</c:v>
                </c:pt>
                <c:pt idx="4">
                  <c:v>320</c:v>
                </c:pt>
                <c:pt idx="5">
                  <c:v>300</c:v>
                </c:pt>
                <c:pt idx="6">
                  <c:v>320</c:v>
                </c:pt>
                <c:pt idx="7">
                  <c:v>340</c:v>
                </c:pt>
                <c:pt idx="8">
                  <c:v>355</c:v>
                </c:pt>
                <c:pt idx="9">
                  <c:v>380</c:v>
                </c:pt>
                <c:pt idx="10">
                  <c:v>380</c:v>
                </c:pt>
                <c:pt idx="11">
                  <c:v>450</c:v>
                </c:pt>
              </c:numCache>
            </c:numRef>
          </c:val>
          <c:smooth val="0"/>
          <c:extLst>
            <c:ext xmlns:c16="http://schemas.microsoft.com/office/drawing/2014/chart" uri="{C3380CC4-5D6E-409C-BE32-E72D297353CC}">
              <c16:uniqueId val="{00000001-05A4-4167-A332-93A4F787E399}"/>
            </c:ext>
          </c:extLst>
        </c:ser>
        <c:dLbls>
          <c:showLegendKey val="0"/>
          <c:showVal val="0"/>
          <c:showCatName val="0"/>
          <c:showSerName val="0"/>
          <c:showPercent val="0"/>
          <c:showBubbleSize val="0"/>
        </c:dLbls>
        <c:marker val="1"/>
        <c:smooth val="0"/>
        <c:axId val="256376192"/>
        <c:axId val="256559360"/>
      </c:lineChart>
      <c:catAx>
        <c:axId val="256376192"/>
        <c:scaling>
          <c:orientation val="minMax"/>
        </c:scaling>
        <c:delete val="0"/>
        <c:axPos val="b"/>
        <c:numFmt formatCode="General" sourceLinked="1"/>
        <c:majorTickMark val="none"/>
        <c:minorTickMark val="none"/>
        <c:tickLblPos val="nextTo"/>
        <c:crossAx val="256559360"/>
        <c:crosses val="autoZero"/>
        <c:auto val="1"/>
        <c:lblAlgn val="ctr"/>
        <c:lblOffset val="100"/>
        <c:noMultiLvlLbl val="0"/>
      </c:catAx>
      <c:valAx>
        <c:axId val="256559360"/>
        <c:scaling>
          <c:orientation val="minMax"/>
          <c:max val="500"/>
          <c:min val="0"/>
        </c:scaling>
        <c:delete val="0"/>
        <c:axPos val="l"/>
        <c:majorGridlines/>
        <c:title>
          <c:tx>
            <c:rich>
              <a:bodyPr/>
              <a:lstStyle/>
              <a:p>
                <a:pPr>
                  <a:defRPr sz="1050" b="0">
                    <a:latin typeface="Times New Roman" panose="02020603050405020304" pitchFamily="18" charset="0"/>
                    <a:cs typeface="Times New Roman" panose="02020603050405020304" pitchFamily="18" charset="0"/>
                  </a:defRPr>
                </a:pPr>
                <a:r>
                  <a:rPr lang="uk-UA" sz="1050" b="0">
                    <a:latin typeface="Times New Roman" panose="02020603050405020304" pitchFamily="18" charset="0"/>
                    <a:cs typeface="Times New Roman" panose="02020603050405020304" pitchFamily="18" charset="0"/>
                  </a:rPr>
                  <a:t>Кількість початкових платежів, </a:t>
                </a:r>
                <a:br>
                  <a:rPr lang="uk-UA" sz="1050" b="0">
                    <a:latin typeface="Times New Roman" panose="02020603050405020304" pitchFamily="18" charset="0"/>
                    <a:cs typeface="Times New Roman" panose="02020603050405020304" pitchFamily="18" charset="0"/>
                  </a:rPr>
                </a:br>
                <a:r>
                  <a:rPr lang="uk-UA" sz="1050" b="0">
                    <a:latin typeface="Times New Roman" panose="02020603050405020304" pitchFamily="18" charset="0"/>
                    <a:cs typeface="Times New Roman" panose="02020603050405020304" pitchFamily="18" charset="0"/>
                  </a:rPr>
                  <a:t>млн шт</a:t>
                </a:r>
              </a:p>
            </c:rich>
          </c:tx>
          <c:overlay val="0"/>
        </c:title>
        <c:numFmt formatCode="General" sourceLinked="1"/>
        <c:majorTickMark val="none"/>
        <c:minorTickMark val="none"/>
        <c:tickLblPos val="nextTo"/>
        <c:crossAx val="256376192"/>
        <c:crosses val="autoZero"/>
        <c:crossBetween val="between"/>
        <c:majorUnit val="50"/>
        <c:minorUnit val="5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Times New Roman" panose="02020603050405020304" pitchFamily="18" charset="0"/>
                <a:cs typeface="Times New Roman" panose="02020603050405020304" pitchFamily="18" charset="0"/>
              </a:defRPr>
            </a:pPr>
            <a:r>
              <a:rPr lang="uk-UA" sz="1400" b="0" i="0" baseline="0">
                <a:effectLst/>
                <a:latin typeface="Times New Roman" panose="02020603050405020304" pitchFamily="18" charset="0"/>
                <a:cs typeface="Times New Roman" panose="02020603050405020304" pitchFamily="18" charset="0"/>
              </a:rPr>
              <a:t>Завантаженість СЕП</a:t>
            </a:r>
            <a:r>
              <a:rPr lang="uk-UA" sz="14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 </a:t>
            </a:r>
            <a:r>
              <a:rPr lang="uk-UA" sz="1400" b="0" i="0" baseline="0">
                <a:effectLst/>
                <a:latin typeface="Times New Roman" panose="02020603050405020304" pitchFamily="18" charset="0"/>
                <a:cs typeface="Times New Roman" panose="02020603050405020304" pitchFamily="18" charset="0"/>
              </a:rPr>
              <a:t>у 2010-2021 роках</a:t>
            </a:r>
            <a:br>
              <a:rPr lang="uk-UA" sz="1400" b="0" i="0" baseline="0">
                <a:effectLst/>
                <a:latin typeface="Times New Roman" panose="02020603050405020304" pitchFamily="18" charset="0"/>
                <a:cs typeface="Times New Roman" panose="02020603050405020304" pitchFamily="18" charset="0"/>
              </a:rPr>
            </a:br>
            <a:r>
              <a:rPr lang="uk-UA" sz="1400" b="0" i="0" baseline="0">
                <a:effectLst/>
                <a:latin typeface="Times New Roman" panose="02020603050405020304" pitchFamily="18" charset="0"/>
                <a:cs typeface="Times New Roman" panose="02020603050405020304" pitchFamily="18" charset="0"/>
              </a:rPr>
              <a:t>за сумою початкових платежів</a:t>
            </a:r>
            <a:endParaRPr lang="uk-UA" sz="800">
              <a:effectLst/>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Лист1!$B$1</c:f>
              <c:strCache>
                <c:ptCount val="1"/>
                <c:pt idx="0">
                  <c:v>Сума початкових платежів,</c:v>
                </c:pt>
              </c:strCache>
            </c:strRef>
          </c:tx>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Лист1!$B$2:$B$13</c:f>
              <c:numCache>
                <c:formatCode>General</c:formatCode>
                <c:ptCount val="12"/>
                <c:pt idx="0">
                  <c:v>10</c:v>
                </c:pt>
                <c:pt idx="1">
                  <c:v>12</c:v>
                </c:pt>
                <c:pt idx="2">
                  <c:v>13</c:v>
                </c:pt>
                <c:pt idx="3">
                  <c:v>14</c:v>
                </c:pt>
                <c:pt idx="4">
                  <c:v>15</c:v>
                </c:pt>
                <c:pt idx="5">
                  <c:v>18</c:v>
                </c:pt>
                <c:pt idx="6">
                  <c:v>19</c:v>
                </c:pt>
                <c:pt idx="7">
                  <c:v>20</c:v>
                </c:pt>
                <c:pt idx="8">
                  <c:v>28</c:v>
                </c:pt>
                <c:pt idx="9">
                  <c:v>34</c:v>
                </c:pt>
                <c:pt idx="10">
                  <c:v>45</c:v>
                </c:pt>
                <c:pt idx="11">
                  <c:v>62</c:v>
                </c:pt>
              </c:numCache>
            </c:numRef>
          </c:val>
          <c:smooth val="0"/>
          <c:extLst>
            <c:ext xmlns:c16="http://schemas.microsoft.com/office/drawing/2014/chart" uri="{C3380CC4-5D6E-409C-BE32-E72D297353CC}">
              <c16:uniqueId val="{00000000-2BB5-4660-BCFC-8BA8EF92E6EC}"/>
            </c:ext>
          </c:extLst>
        </c:ser>
        <c:dLbls>
          <c:showLegendKey val="0"/>
          <c:showVal val="0"/>
          <c:showCatName val="0"/>
          <c:showSerName val="0"/>
          <c:showPercent val="0"/>
          <c:showBubbleSize val="0"/>
        </c:dLbls>
        <c:marker val="1"/>
        <c:smooth val="0"/>
        <c:axId val="253205888"/>
        <c:axId val="253215872"/>
      </c:lineChart>
      <c:catAx>
        <c:axId val="253205888"/>
        <c:scaling>
          <c:orientation val="minMax"/>
        </c:scaling>
        <c:delete val="0"/>
        <c:axPos val="b"/>
        <c:numFmt formatCode="General" sourceLinked="1"/>
        <c:majorTickMark val="none"/>
        <c:minorTickMark val="none"/>
        <c:tickLblPos val="nextTo"/>
        <c:crossAx val="253215872"/>
        <c:crosses val="autoZero"/>
        <c:auto val="1"/>
        <c:lblAlgn val="ctr"/>
        <c:lblOffset val="100"/>
        <c:noMultiLvlLbl val="0"/>
      </c:catAx>
      <c:valAx>
        <c:axId val="253215872"/>
        <c:scaling>
          <c:orientation val="minMax"/>
          <c:max val="70"/>
          <c:min val="0"/>
        </c:scaling>
        <c:delete val="0"/>
        <c:axPos val="l"/>
        <c:majorGridlines/>
        <c:title>
          <c:tx>
            <c:rich>
              <a:bodyPr/>
              <a:lstStyle/>
              <a:p>
                <a:pPr>
                  <a:defRPr sz="500">
                    <a:latin typeface="Times New Roman" panose="02020603050405020304" pitchFamily="18" charset="0"/>
                    <a:cs typeface="Times New Roman" panose="02020603050405020304" pitchFamily="18" charset="0"/>
                  </a:defRPr>
                </a:pPr>
                <a:r>
                  <a:rPr lang="uk-UA" sz="1050" b="0" i="0" baseline="0">
                    <a:effectLst/>
                    <a:latin typeface="Times New Roman" panose="02020603050405020304" pitchFamily="18" charset="0"/>
                    <a:cs typeface="Times New Roman" panose="02020603050405020304" pitchFamily="18" charset="0"/>
                  </a:rPr>
                  <a:t>Сума початкових платежів, </a:t>
                </a:r>
                <a:br>
                  <a:rPr lang="uk-UA" sz="1050" b="0" i="0" baseline="0">
                    <a:effectLst/>
                    <a:latin typeface="Times New Roman" panose="02020603050405020304" pitchFamily="18" charset="0"/>
                    <a:cs typeface="Times New Roman" panose="02020603050405020304" pitchFamily="18" charset="0"/>
                  </a:rPr>
                </a:br>
                <a:r>
                  <a:rPr lang="uk-UA" sz="1050" b="0" i="0" baseline="0">
                    <a:effectLst/>
                    <a:latin typeface="Times New Roman" panose="02020603050405020304" pitchFamily="18" charset="0"/>
                    <a:cs typeface="Times New Roman" panose="02020603050405020304" pitchFamily="18" charset="0"/>
                  </a:rPr>
                  <a:t>трлн грн</a:t>
                </a:r>
                <a:endParaRPr lang="uk-UA" sz="500">
                  <a:effectLst/>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crossAx val="253205888"/>
        <c:crosses val="autoZero"/>
        <c:crossBetween val="between"/>
        <c:majorUnit val="10"/>
        <c:minorUnit val="1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uk-UA" sz="1400" b="0"/>
              <a:t>Кількість платежів, млн шт.</a:t>
            </a:r>
          </a:p>
        </c:rich>
      </c:tx>
      <c:overlay val="0"/>
    </c:title>
    <c:autoTitleDeleted val="0"/>
    <c:plotArea>
      <c:layout/>
      <c:lineChart>
        <c:grouping val="standard"/>
        <c:varyColors val="0"/>
        <c:ser>
          <c:idx val="0"/>
          <c:order val="0"/>
          <c:tx>
            <c:strRef>
              <c:f>Лист1!$B$1</c:f>
              <c:strCache>
                <c:ptCount val="1"/>
                <c:pt idx="0">
                  <c:v>Ряд 1</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313</c:v>
                </c:pt>
                <c:pt idx="1">
                  <c:v>332</c:v>
                </c:pt>
                <c:pt idx="2">
                  <c:v>357</c:v>
                </c:pt>
                <c:pt idx="3">
                  <c:v>384</c:v>
                </c:pt>
                <c:pt idx="4">
                  <c:v>385</c:v>
                </c:pt>
              </c:numCache>
            </c:numRef>
          </c:val>
          <c:smooth val="0"/>
          <c:extLst>
            <c:ext xmlns:c16="http://schemas.microsoft.com/office/drawing/2014/chart" uri="{C3380CC4-5D6E-409C-BE32-E72D297353CC}">
              <c16:uniqueId val="{00000000-7B83-4A3A-9BA8-EFFD05D0240F}"/>
            </c:ext>
          </c:extLst>
        </c:ser>
        <c:dLbls>
          <c:showLegendKey val="0"/>
          <c:showVal val="1"/>
          <c:showCatName val="0"/>
          <c:showSerName val="0"/>
          <c:showPercent val="0"/>
          <c:showBubbleSize val="0"/>
        </c:dLbls>
        <c:smooth val="0"/>
        <c:axId val="255996672"/>
        <c:axId val="255999360"/>
      </c:lineChart>
      <c:catAx>
        <c:axId val="255996672"/>
        <c:scaling>
          <c:orientation val="minMax"/>
        </c:scaling>
        <c:delete val="0"/>
        <c:axPos val="b"/>
        <c:numFmt formatCode="General" sourceLinked="1"/>
        <c:majorTickMark val="none"/>
        <c:minorTickMark val="none"/>
        <c:tickLblPos val="nextTo"/>
        <c:crossAx val="255999360"/>
        <c:crosses val="autoZero"/>
        <c:auto val="1"/>
        <c:lblAlgn val="ctr"/>
        <c:lblOffset val="100"/>
        <c:noMultiLvlLbl val="0"/>
      </c:catAx>
      <c:valAx>
        <c:axId val="255999360"/>
        <c:scaling>
          <c:orientation val="minMax"/>
          <c:max val="450"/>
          <c:min val="0"/>
        </c:scaling>
        <c:delete val="0"/>
        <c:axPos val="l"/>
        <c:majorGridlines/>
        <c:numFmt formatCode="General" sourceLinked="1"/>
        <c:majorTickMark val="none"/>
        <c:minorTickMark val="none"/>
        <c:tickLblPos val="nextTo"/>
        <c:crossAx val="255996672"/>
        <c:crosses val="autoZero"/>
        <c:crossBetween val="between"/>
        <c:majorUnit val="50"/>
        <c:minorUnit val="50"/>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latin typeface="Times New Roman" panose="02020603050405020304" pitchFamily="18" charset="0"/>
                <a:cs typeface="Times New Roman" panose="02020603050405020304" pitchFamily="18" charset="0"/>
              </a:defRPr>
            </a:pPr>
            <a:r>
              <a:rPr lang="uk-UA" sz="1400" b="0" i="0">
                <a:latin typeface="Times New Roman" panose="02020603050405020304" pitchFamily="18" charset="0"/>
                <a:cs typeface="Times New Roman" panose="02020603050405020304" pitchFamily="18" charset="0"/>
              </a:rPr>
              <a:t>Сума платежів,</a:t>
            </a:r>
            <a:r>
              <a:rPr lang="uk-UA" sz="1400" b="0" i="0" baseline="0">
                <a:latin typeface="Times New Roman" panose="02020603050405020304" pitchFamily="18" charset="0"/>
                <a:cs typeface="Times New Roman" panose="02020603050405020304" pitchFamily="18" charset="0"/>
              </a:rPr>
              <a:t> трл грн</a:t>
            </a:r>
            <a:endParaRPr lang="uk-UA" sz="1400" b="0" i="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20</c:v>
                </c:pt>
                <c:pt idx="1">
                  <c:v>21</c:v>
                </c:pt>
                <c:pt idx="2">
                  <c:v>25</c:v>
                </c:pt>
                <c:pt idx="3">
                  <c:v>32</c:v>
                </c:pt>
                <c:pt idx="4">
                  <c:v>45</c:v>
                </c:pt>
              </c:numCache>
            </c:numRef>
          </c:val>
          <c:extLst>
            <c:ext xmlns:c16="http://schemas.microsoft.com/office/drawing/2014/chart" uri="{C3380CC4-5D6E-409C-BE32-E72D297353CC}">
              <c16:uniqueId val="{00000000-D469-47C8-97F2-E74CD880EFFA}"/>
            </c:ext>
          </c:extLst>
        </c:ser>
        <c:dLbls>
          <c:showLegendKey val="0"/>
          <c:showVal val="0"/>
          <c:showCatName val="0"/>
          <c:showSerName val="0"/>
          <c:showPercent val="0"/>
          <c:showBubbleSize val="0"/>
        </c:dLbls>
        <c:gapWidth val="75"/>
        <c:overlap val="40"/>
        <c:axId val="256061440"/>
        <c:axId val="256062976"/>
      </c:barChart>
      <c:catAx>
        <c:axId val="256061440"/>
        <c:scaling>
          <c:orientation val="minMax"/>
        </c:scaling>
        <c:delete val="0"/>
        <c:axPos val="b"/>
        <c:numFmt formatCode="General" sourceLinked="1"/>
        <c:majorTickMark val="none"/>
        <c:minorTickMark val="none"/>
        <c:tickLblPos val="nextTo"/>
        <c:crossAx val="256062976"/>
        <c:crosses val="autoZero"/>
        <c:auto val="1"/>
        <c:lblAlgn val="ctr"/>
        <c:lblOffset val="100"/>
        <c:noMultiLvlLbl val="0"/>
      </c:catAx>
      <c:valAx>
        <c:axId val="256062976"/>
        <c:scaling>
          <c:orientation val="minMax"/>
        </c:scaling>
        <c:delete val="0"/>
        <c:axPos val="l"/>
        <c:majorGridlines/>
        <c:numFmt formatCode="General" sourceLinked="1"/>
        <c:majorTickMark val="none"/>
        <c:minorTickMark val="none"/>
        <c:tickLblPos val="nextTo"/>
        <c:crossAx val="2560614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905E08-C919-4DA6-AD3A-6658B212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32033</Words>
  <Characters>18260</Characters>
  <Application>Microsoft Office Word</Application>
  <DocSecurity>0</DocSecurity>
  <Lines>152</Lines>
  <Paragraphs>100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Koval</dc:creator>
  <cp:lastModifiedBy>Editorial Board</cp:lastModifiedBy>
  <cp:revision>5</cp:revision>
  <dcterms:created xsi:type="dcterms:W3CDTF">2023-06-07T12:13:00Z</dcterms:created>
  <dcterms:modified xsi:type="dcterms:W3CDTF">2023-06-13T10:24:00Z</dcterms:modified>
</cp:coreProperties>
</file>