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B9D52" w14:textId="6909C570" w:rsidR="00BD5B72" w:rsidRPr="00083881" w:rsidRDefault="00BD5B72" w:rsidP="00DB177D">
      <w:pPr>
        <w:spacing w:after="0" w:line="240" w:lineRule="auto"/>
        <w:rPr>
          <w:rFonts w:cs="Times New Roman"/>
          <w:sz w:val="24"/>
          <w:szCs w:val="24"/>
          <w:lang w:val="uk-UA"/>
        </w:rPr>
      </w:pPr>
      <w:r w:rsidRPr="00083881">
        <w:rPr>
          <w:rFonts w:cs="Times New Roman"/>
          <w:sz w:val="24"/>
          <w:szCs w:val="24"/>
          <w:lang w:val="uk-UA"/>
        </w:rPr>
        <w:t xml:space="preserve">УДК </w:t>
      </w:r>
      <w:r w:rsidR="00DB177D">
        <w:rPr>
          <w:rFonts w:cs="Times New Roman"/>
          <w:sz w:val="24"/>
          <w:szCs w:val="24"/>
          <w:lang w:val="uk-UA"/>
        </w:rPr>
        <w:t>631.416./582</w:t>
      </w:r>
      <w:r w:rsidR="001D5794">
        <w:rPr>
          <w:rFonts w:cs="Times New Roman"/>
          <w:sz w:val="24"/>
          <w:szCs w:val="24"/>
          <w:lang w:val="uk-UA"/>
        </w:rPr>
        <w:t>+</w:t>
      </w:r>
      <w:r w:rsidR="00DB177D">
        <w:rPr>
          <w:rFonts w:cs="Times New Roman"/>
          <w:sz w:val="24"/>
          <w:szCs w:val="24"/>
          <w:lang w:val="uk-UA"/>
        </w:rPr>
        <w:t>633.854.78</w:t>
      </w:r>
    </w:p>
    <w:p w14:paraId="76FF3E75" w14:textId="77777777" w:rsidR="00BD5B72" w:rsidRPr="00083881" w:rsidRDefault="00BD5B72" w:rsidP="00DB177D">
      <w:pPr>
        <w:spacing w:after="0" w:line="240" w:lineRule="auto"/>
        <w:jc w:val="center"/>
        <w:rPr>
          <w:rFonts w:cs="Times New Roman"/>
          <w:sz w:val="24"/>
          <w:szCs w:val="24"/>
          <w:lang w:val="uk-UA"/>
        </w:rPr>
      </w:pPr>
    </w:p>
    <w:p w14:paraId="390C0F75" w14:textId="5858AAAE" w:rsidR="00BD5B72" w:rsidRPr="00DF4978" w:rsidRDefault="00AA2EFE" w:rsidP="00DB177D">
      <w:pPr>
        <w:spacing w:after="0" w:line="240" w:lineRule="auto"/>
        <w:jc w:val="center"/>
        <w:rPr>
          <w:rFonts w:cs="Times New Roman"/>
          <w:b/>
          <w:bCs/>
          <w:sz w:val="28"/>
          <w:szCs w:val="28"/>
          <w:lang w:val="uk-UA"/>
        </w:rPr>
      </w:pPr>
      <w:r>
        <w:rPr>
          <w:rFonts w:cs="Times New Roman"/>
          <w:b/>
          <w:bCs/>
          <w:sz w:val="28"/>
          <w:szCs w:val="28"/>
          <w:lang w:val="uk-UA"/>
        </w:rPr>
        <w:t>Поживний режим</w:t>
      </w:r>
      <w:r w:rsidR="00DF4978" w:rsidRPr="00DF4978">
        <w:rPr>
          <w:rFonts w:cs="Times New Roman"/>
          <w:b/>
          <w:bCs/>
          <w:sz w:val="28"/>
          <w:szCs w:val="28"/>
          <w:lang w:val="uk-UA"/>
        </w:rPr>
        <w:t xml:space="preserve"> ґрунту залежно від </w:t>
      </w:r>
      <w:r>
        <w:rPr>
          <w:rFonts w:cs="Times New Roman"/>
          <w:b/>
          <w:bCs/>
          <w:sz w:val="28"/>
          <w:szCs w:val="28"/>
          <w:lang w:val="uk-UA"/>
        </w:rPr>
        <w:t xml:space="preserve">частки соняшнику у </w:t>
      </w:r>
      <w:proofErr w:type="spellStart"/>
      <w:r>
        <w:rPr>
          <w:rFonts w:cs="Times New Roman"/>
          <w:b/>
          <w:bCs/>
          <w:sz w:val="28"/>
          <w:szCs w:val="28"/>
          <w:lang w:val="uk-UA"/>
        </w:rPr>
        <w:t>короткоротаційних</w:t>
      </w:r>
      <w:proofErr w:type="spellEnd"/>
      <w:r>
        <w:rPr>
          <w:rFonts w:cs="Times New Roman"/>
          <w:b/>
          <w:bCs/>
          <w:sz w:val="28"/>
          <w:szCs w:val="28"/>
          <w:lang w:val="uk-UA"/>
        </w:rPr>
        <w:t xml:space="preserve"> сівозмінах</w:t>
      </w:r>
    </w:p>
    <w:p w14:paraId="36628623" w14:textId="5E4040FA" w:rsidR="00F75EFA" w:rsidRPr="00083881" w:rsidRDefault="00F75EFA" w:rsidP="00DB177D">
      <w:pPr>
        <w:spacing w:after="0" w:line="240" w:lineRule="auto"/>
        <w:jc w:val="both"/>
        <w:rPr>
          <w:rFonts w:cs="Times New Roman"/>
          <w:sz w:val="24"/>
          <w:szCs w:val="24"/>
          <w:lang w:val="uk-UA"/>
        </w:rPr>
      </w:pPr>
    </w:p>
    <w:p w14:paraId="2F6EA730" w14:textId="08E7A51B" w:rsidR="00BD5B72" w:rsidRPr="004A70E7" w:rsidRDefault="006449CF" w:rsidP="006F0187">
      <w:pPr>
        <w:spacing w:after="0" w:line="240" w:lineRule="auto"/>
        <w:jc w:val="both"/>
        <w:rPr>
          <w:rFonts w:cs="Times New Roman"/>
          <w:sz w:val="24"/>
          <w:szCs w:val="24"/>
          <w:lang w:val="uk-UA"/>
        </w:rPr>
      </w:pPr>
      <w:r w:rsidRPr="00014184">
        <w:rPr>
          <w:rFonts w:cs="Times New Roman"/>
          <w:b/>
          <w:bCs/>
          <w:sz w:val="24"/>
          <w:szCs w:val="24"/>
          <w:lang w:val="uk-UA"/>
        </w:rPr>
        <w:t xml:space="preserve">Анотація. </w:t>
      </w:r>
      <w:r w:rsidR="009E0848" w:rsidRPr="00014184">
        <w:rPr>
          <w:rFonts w:cs="Times New Roman"/>
          <w:sz w:val="24"/>
          <w:szCs w:val="24"/>
          <w:lang w:val="uk-UA"/>
        </w:rPr>
        <w:t xml:space="preserve">Для росту і розвитку соняшнику необхідна достатня кількість </w:t>
      </w:r>
      <w:r w:rsidR="004A70E7" w:rsidRPr="00014184">
        <w:rPr>
          <w:rFonts w:cs="Times New Roman"/>
          <w:sz w:val="24"/>
          <w:szCs w:val="24"/>
          <w:lang w:val="uk-UA"/>
        </w:rPr>
        <w:t>поживних</w:t>
      </w:r>
      <w:r w:rsidR="009E0848" w:rsidRPr="00014184">
        <w:rPr>
          <w:rFonts w:cs="Times New Roman"/>
          <w:sz w:val="24"/>
          <w:szCs w:val="24"/>
          <w:lang w:val="uk-UA"/>
        </w:rPr>
        <w:t xml:space="preserve"> речовин</w:t>
      </w:r>
      <w:r w:rsidR="004A70E7" w:rsidRPr="00014184">
        <w:rPr>
          <w:rFonts w:cs="Times New Roman"/>
          <w:sz w:val="24"/>
          <w:szCs w:val="24"/>
          <w:lang w:val="uk-UA"/>
        </w:rPr>
        <w:t>.</w:t>
      </w:r>
      <w:r w:rsidR="00DF4494" w:rsidRPr="00014184">
        <w:rPr>
          <w:rFonts w:cs="Times New Roman"/>
          <w:sz w:val="24"/>
          <w:szCs w:val="24"/>
          <w:lang w:val="uk-UA"/>
        </w:rPr>
        <w:t xml:space="preserve"> </w:t>
      </w:r>
      <w:r w:rsidR="009E0848" w:rsidRPr="00014184">
        <w:rPr>
          <w:rFonts w:cs="Times New Roman"/>
          <w:sz w:val="24"/>
          <w:szCs w:val="24"/>
          <w:lang w:val="uk-UA"/>
        </w:rPr>
        <w:t xml:space="preserve">Тому </w:t>
      </w:r>
      <w:r w:rsidR="004A70E7" w:rsidRPr="00014184">
        <w:rPr>
          <w:rFonts w:cs="Times New Roman"/>
          <w:sz w:val="24"/>
          <w:szCs w:val="24"/>
          <w:lang w:val="uk-UA"/>
        </w:rPr>
        <w:t>встанов</w:t>
      </w:r>
      <w:r w:rsidR="009E0848" w:rsidRPr="00014184">
        <w:rPr>
          <w:rFonts w:cs="Times New Roman"/>
          <w:sz w:val="24"/>
          <w:szCs w:val="24"/>
          <w:lang w:val="uk-UA"/>
        </w:rPr>
        <w:t xml:space="preserve">лення </w:t>
      </w:r>
      <w:r w:rsidR="004A70E7" w:rsidRPr="00014184">
        <w:rPr>
          <w:rFonts w:cs="Times New Roman"/>
          <w:sz w:val="24"/>
          <w:szCs w:val="24"/>
          <w:lang w:val="uk-UA"/>
        </w:rPr>
        <w:t>вплив</w:t>
      </w:r>
      <w:r w:rsidR="009E0848" w:rsidRPr="00014184">
        <w:rPr>
          <w:rFonts w:cs="Times New Roman"/>
          <w:sz w:val="24"/>
          <w:szCs w:val="24"/>
          <w:lang w:val="uk-UA"/>
        </w:rPr>
        <w:t>у</w:t>
      </w:r>
      <w:r w:rsidR="004A70E7" w:rsidRPr="00014184">
        <w:rPr>
          <w:rFonts w:cs="Times New Roman"/>
          <w:sz w:val="24"/>
          <w:szCs w:val="24"/>
          <w:lang w:val="uk-UA"/>
        </w:rPr>
        <w:t xml:space="preserve"> вирощування </w:t>
      </w:r>
      <w:r w:rsidR="00500EA0" w:rsidRPr="00014184">
        <w:rPr>
          <w:rFonts w:cs="Times New Roman"/>
          <w:sz w:val="24"/>
          <w:szCs w:val="24"/>
          <w:lang w:val="uk-UA"/>
        </w:rPr>
        <w:t>соняшнику</w:t>
      </w:r>
      <w:r w:rsidR="004A70E7" w:rsidRPr="00014184">
        <w:rPr>
          <w:rFonts w:cs="Times New Roman"/>
          <w:sz w:val="24"/>
          <w:szCs w:val="24"/>
          <w:lang w:val="uk-UA"/>
        </w:rPr>
        <w:t xml:space="preserve"> на поживний режим ґрунту, з </w:t>
      </w:r>
      <w:r w:rsidR="009E0848" w:rsidRPr="00014184">
        <w:rPr>
          <w:rFonts w:cs="Times New Roman"/>
          <w:sz w:val="24"/>
          <w:szCs w:val="24"/>
          <w:lang w:val="uk-UA"/>
        </w:rPr>
        <w:t>у</w:t>
      </w:r>
      <w:r w:rsidR="004A70E7" w:rsidRPr="00014184">
        <w:rPr>
          <w:rFonts w:cs="Times New Roman"/>
          <w:sz w:val="24"/>
          <w:szCs w:val="24"/>
          <w:lang w:val="uk-UA"/>
        </w:rPr>
        <w:t>рахуванням частоти його повернення на попереднє місце</w:t>
      </w:r>
      <w:r w:rsidR="009E0848" w:rsidRPr="00014184">
        <w:rPr>
          <w:rFonts w:cs="Times New Roman"/>
          <w:sz w:val="24"/>
          <w:szCs w:val="24"/>
          <w:lang w:val="uk-UA"/>
        </w:rPr>
        <w:t xml:space="preserve"> є актуальним</w:t>
      </w:r>
      <w:r w:rsidR="004A70E7" w:rsidRPr="00014184">
        <w:rPr>
          <w:rFonts w:cs="Times New Roman"/>
          <w:sz w:val="24"/>
          <w:szCs w:val="24"/>
          <w:lang w:val="uk-UA"/>
        </w:rPr>
        <w:t xml:space="preserve">. </w:t>
      </w:r>
      <w:r w:rsidR="00AA19AA" w:rsidRPr="00014184">
        <w:rPr>
          <w:rFonts w:cs="Times New Roman"/>
          <w:sz w:val="24"/>
          <w:szCs w:val="24"/>
          <w:lang w:val="uk-UA"/>
        </w:rPr>
        <w:t xml:space="preserve">Метою роботи було визначити вплив частки соняшнику у </w:t>
      </w:r>
      <w:proofErr w:type="spellStart"/>
      <w:r w:rsidR="00AA19AA" w:rsidRPr="00014184">
        <w:rPr>
          <w:rFonts w:cs="Times New Roman"/>
          <w:sz w:val="24"/>
          <w:szCs w:val="24"/>
          <w:lang w:val="uk-UA"/>
        </w:rPr>
        <w:t>короткоротаційних</w:t>
      </w:r>
      <w:proofErr w:type="spellEnd"/>
      <w:r w:rsidR="00AA19AA" w:rsidRPr="00014184">
        <w:rPr>
          <w:rFonts w:cs="Times New Roman"/>
          <w:sz w:val="24"/>
          <w:szCs w:val="24"/>
          <w:lang w:val="uk-UA"/>
        </w:rPr>
        <w:t xml:space="preserve"> сівозмінах на поживний режим ґрунту.</w:t>
      </w:r>
      <w:r w:rsidR="00AA19AA" w:rsidRPr="00014184">
        <w:rPr>
          <w:lang w:val="ru-RU"/>
        </w:rPr>
        <w:t xml:space="preserve"> </w:t>
      </w:r>
      <w:r w:rsidR="00AA19AA" w:rsidRPr="00014184">
        <w:rPr>
          <w:rFonts w:cs="Times New Roman"/>
          <w:sz w:val="24"/>
          <w:szCs w:val="24"/>
          <w:lang w:val="uk-UA"/>
        </w:rPr>
        <w:t>Дослідження проводилися на дослідному полі Харківського національного аграрного університету ім. В.В.</w:t>
      </w:r>
      <w:r w:rsidR="008F2151" w:rsidRPr="00014184">
        <w:rPr>
          <w:rFonts w:cs="Times New Roman"/>
          <w:sz w:val="24"/>
          <w:szCs w:val="24"/>
          <w:lang w:val="uk-UA"/>
        </w:rPr>
        <w:t> </w:t>
      </w:r>
      <w:r w:rsidR="00AA19AA" w:rsidRPr="00014184">
        <w:rPr>
          <w:rFonts w:cs="Times New Roman"/>
          <w:sz w:val="24"/>
          <w:szCs w:val="24"/>
          <w:lang w:val="uk-UA"/>
        </w:rPr>
        <w:t>Докучаєва, яке розташоване в Лівобережному Лісостепу України.</w:t>
      </w:r>
      <w:r w:rsidR="00AA19AA" w:rsidRPr="00014184">
        <w:rPr>
          <w:lang w:val="ru-RU"/>
        </w:rPr>
        <w:t xml:space="preserve"> </w:t>
      </w:r>
      <w:r w:rsidR="00995D31" w:rsidRPr="00014184">
        <w:rPr>
          <w:rFonts w:cs="Times New Roman"/>
          <w:sz w:val="24"/>
          <w:szCs w:val="24"/>
          <w:lang w:val="uk-UA"/>
        </w:rPr>
        <w:t xml:space="preserve">Дослідження та обліки </w:t>
      </w:r>
      <w:r w:rsidR="00B7474E" w:rsidRPr="00014184">
        <w:rPr>
          <w:rFonts w:cs="Times New Roman"/>
          <w:sz w:val="24"/>
          <w:szCs w:val="24"/>
          <w:lang w:val="uk-UA"/>
        </w:rPr>
        <w:t xml:space="preserve">були </w:t>
      </w:r>
      <w:r w:rsidR="00995D31" w:rsidRPr="00014184">
        <w:rPr>
          <w:rFonts w:cs="Times New Roman"/>
          <w:sz w:val="24"/>
          <w:szCs w:val="24"/>
          <w:lang w:val="uk-UA"/>
        </w:rPr>
        <w:t xml:space="preserve">проведені </w:t>
      </w:r>
      <w:r w:rsidR="00B7474E" w:rsidRPr="00014184">
        <w:rPr>
          <w:rFonts w:cs="Times New Roman"/>
          <w:sz w:val="24"/>
          <w:szCs w:val="24"/>
          <w:lang w:val="uk-UA"/>
        </w:rPr>
        <w:t>на</w:t>
      </w:r>
      <w:r w:rsidR="00B7474E" w:rsidRPr="00014184">
        <w:rPr>
          <w:lang w:val="ru-RU"/>
        </w:rPr>
        <w:t xml:space="preserve"> </w:t>
      </w:r>
      <w:r w:rsidR="00B7474E" w:rsidRPr="00014184">
        <w:rPr>
          <w:rFonts w:cs="Times New Roman"/>
          <w:sz w:val="24"/>
          <w:szCs w:val="24"/>
          <w:lang w:val="uk-UA"/>
        </w:rPr>
        <w:t xml:space="preserve">чорноземі типову </w:t>
      </w:r>
      <w:proofErr w:type="spellStart"/>
      <w:r w:rsidR="00B7474E" w:rsidRPr="00014184">
        <w:rPr>
          <w:rFonts w:cs="Times New Roman"/>
          <w:sz w:val="24"/>
          <w:szCs w:val="24"/>
          <w:lang w:val="uk-UA"/>
        </w:rPr>
        <w:t>важкосуглинковому</w:t>
      </w:r>
      <w:proofErr w:type="spellEnd"/>
      <w:r w:rsidR="00B7474E" w:rsidRPr="00014184">
        <w:rPr>
          <w:rFonts w:cs="Times New Roman"/>
          <w:sz w:val="24"/>
          <w:szCs w:val="24"/>
          <w:lang w:val="uk-UA"/>
        </w:rPr>
        <w:t xml:space="preserve"> </w:t>
      </w:r>
      <w:r w:rsidR="00995D31" w:rsidRPr="00014184">
        <w:rPr>
          <w:rFonts w:cs="Times New Roman"/>
          <w:sz w:val="24"/>
          <w:szCs w:val="24"/>
          <w:lang w:val="uk-UA"/>
        </w:rPr>
        <w:t xml:space="preserve">згідно загальноприйнятих </w:t>
      </w:r>
      <w:proofErr w:type="spellStart"/>
      <w:r w:rsidR="00995D31" w:rsidRPr="00014184">
        <w:rPr>
          <w:rFonts w:cs="Times New Roman"/>
          <w:sz w:val="24"/>
          <w:szCs w:val="24"/>
          <w:lang w:val="uk-UA"/>
        </w:rPr>
        <w:t>методик</w:t>
      </w:r>
      <w:proofErr w:type="spellEnd"/>
      <w:r w:rsidR="00995D31" w:rsidRPr="00014184">
        <w:rPr>
          <w:rFonts w:cs="Times New Roman"/>
          <w:sz w:val="24"/>
          <w:szCs w:val="24"/>
          <w:lang w:val="uk-UA"/>
        </w:rPr>
        <w:t xml:space="preserve">. </w:t>
      </w:r>
      <w:r w:rsidR="00AA19AA" w:rsidRPr="00014184">
        <w:rPr>
          <w:rFonts w:cs="Times New Roman"/>
          <w:sz w:val="24"/>
          <w:szCs w:val="24"/>
          <w:lang w:val="uk-UA"/>
        </w:rPr>
        <w:t>Схема досліду передбачала п’ятипільні сівозміни із насиченням соняшнику 0, 20, 40 і 60</w:t>
      </w:r>
      <w:r w:rsidR="008F2151" w:rsidRPr="00014184">
        <w:rPr>
          <w:rFonts w:cs="Times New Roman"/>
          <w:sz w:val="24"/>
          <w:szCs w:val="24"/>
          <w:lang w:val="uk-UA"/>
        </w:rPr>
        <w:t> </w:t>
      </w:r>
      <w:r w:rsidR="00AA19AA" w:rsidRPr="00014184">
        <w:rPr>
          <w:rFonts w:cs="Times New Roman"/>
          <w:sz w:val="24"/>
          <w:szCs w:val="24"/>
          <w:lang w:val="uk-UA"/>
        </w:rPr>
        <w:t xml:space="preserve">%. Результати досліджень свідчать, що збільшення частки соняшнику в </w:t>
      </w:r>
      <w:proofErr w:type="spellStart"/>
      <w:r w:rsidR="00AA19AA" w:rsidRPr="00014184">
        <w:rPr>
          <w:rFonts w:cs="Times New Roman"/>
          <w:sz w:val="24"/>
          <w:szCs w:val="24"/>
          <w:lang w:val="uk-UA"/>
        </w:rPr>
        <w:t>короткоротаційних</w:t>
      </w:r>
      <w:proofErr w:type="spellEnd"/>
      <w:r w:rsidR="00AA19AA" w:rsidRPr="00014184">
        <w:rPr>
          <w:rFonts w:cs="Times New Roman"/>
          <w:sz w:val="24"/>
          <w:szCs w:val="24"/>
          <w:lang w:val="uk-UA"/>
        </w:rPr>
        <w:t xml:space="preserve"> сівозмінах не призводить до погіршення поживного режиму орного шару ґрунту. Не виявлено суттєвої різниця між варіантами у вмісті елементів живлення. Найбільш забезпеченим поживними елементами був орний шар ґрунту у контрольному варіанті (сівозміна без соняшнику). З підвищенням частки соняшнику у сівозмінах, кількість елементів живлення в орному шарі ґрунту дещо знижувалася. Незалежно від досліджуваних варіантів сівозмін, забезпеченість </w:t>
      </w:r>
      <w:proofErr w:type="spellStart"/>
      <w:r w:rsidR="00AA19AA" w:rsidRPr="00014184">
        <w:rPr>
          <w:rFonts w:cs="Times New Roman"/>
          <w:sz w:val="24"/>
          <w:szCs w:val="24"/>
          <w:lang w:val="uk-UA"/>
        </w:rPr>
        <w:t>легкогідролізним</w:t>
      </w:r>
      <w:proofErr w:type="spellEnd"/>
      <w:r w:rsidR="00AA19AA" w:rsidRPr="00014184">
        <w:rPr>
          <w:rFonts w:cs="Times New Roman"/>
          <w:sz w:val="24"/>
          <w:szCs w:val="24"/>
          <w:lang w:val="uk-UA"/>
        </w:rPr>
        <w:t xml:space="preserve"> азотом була низькою, рухомим фосфором – середньою, обмінним калієм – підвищеною. </w:t>
      </w:r>
      <w:r w:rsidR="00B7474E" w:rsidRPr="00014184">
        <w:rPr>
          <w:rFonts w:cs="Times New Roman"/>
          <w:sz w:val="24"/>
          <w:szCs w:val="24"/>
          <w:lang w:val="uk-UA"/>
        </w:rPr>
        <w:t>З</w:t>
      </w:r>
      <w:r w:rsidR="00AA19AA" w:rsidRPr="00014184">
        <w:rPr>
          <w:rFonts w:cs="Times New Roman"/>
          <w:sz w:val="24"/>
          <w:szCs w:val="24"/>
          <w:lang w:val="uk-UA"/>
        </w:rPr>
        <w:t xml:space="preserve">більшення частки соняшнику в </w:t>
      </w:r>
      <w:proofErr w:type="spellStart"/>
      <w:r w:rsidR="00AA19AA" w:rsidRPr="00014184">
        <w:rPr>
          <w:rFonts w:cs="Times New Roman"/>
          <w:sz w:val="24"/>
          <w:szCs w:val="24"/>
          <w:lang w:val="uk-UA"/>
        </w:rPr>
        <w:t>короткоротаційних</w:t>
      </w:r>
      <w:proofErr w:type="spellEnd"/>
      <w:r w:rsidR="00AA19AA" w:rsidRPr="00014184">
        <w:rPr>
          <w:rFonts w:cs="Times New Roman"/>
          <w:sz w:val="24"/>
          <w:szCs w:val="24"/>
          <w:lang w:val="uk-UA"/>
        </w:rPr>
        <w:t xml:space="preserve"> сівозмінах призвело до зниження врожайності самої культури. Урожайність насіння соняшнику знаходилася на одному рівні у варіантах із частками 20 % та 40 %. Відмічено тісний зв’язок між урожайністю соняшнику та його насиченням, що значно залежить від поживного режиму ґрунту. Найбільше на рівень врожаю впливає вміст в орному шарі ґрунту фосфору та калію. При цьому кореляційний зв’язок становить 0,91 та 0,98 відповідно</w:t>
      </w:r>
      <w:r w:rsidR="006F0187" w:rsidRPr="00014184">
        <w:rPr>
          <w:rFonts w:cs="Times New Roman"/>
          <w:sz w:val="24"/>
          <w:szCs w:val="24"/>
          <w:lang w:val="uk-UA"/>
        </w:rPr>
        <w:t>. Практичн</w:t>
      </w:r>
      <w:r w:rsidR="00920757" w:rsidRPr="00014184">
        <w:rPr>
          <w:rFonts w:cs="Times New Roman"/>
          <w:sz w:val="24"/>
          <w:szCs w:val="24"/>
          <w:lang w:val="uk-UA"/>
        </w:rPr>
        <w:t>а</w:t>
      </w:r>
      <w:r w:rsidR="006F0187" w:rsidRPr="00014184">
        <w:rPr>
          <w:rFonts w:cs="Times New Roman"/>
          <w:sz w:val="24"/>
          <w:szCs w:val="24"/>
          <w:lang w:val="uk-UA"/>
        </w:rPr>
        <w:t xml:space="preserve"> цінніс</w:t>
      </w:r>
      <w:r w:rsidR="00920757" w:rsidRPr="00014184">
        <w:rPr>
          <w:rFonts w:cs="Times New Roman"/>
          <w:sz w:val="24"/>
          <w:szCs w:val="24"/>
          <w:lang w:val="uk-UA"/>
        </w:rPr>
        <w:t>ть</w:t>
      </w:r>
      <w:r w:rsidR="006F0187" w:rsidRPr="00014184">
        <w:rPr>
          <w:rFonts w:cs="Times New Roman"/>
          <w:sz w:val="24"/>
          <w:szCs w:val="24"/>
          <w:lang w:val="uk-UA"/>
        </w:rPr>
        <w:t xml:space="preserve"> </w:t>
      </w:r>
      <w:r w:rsidR="00920757" w:rsidRPr="00014184">
        <w:rPr>
          <w:rFonts w:cs="Times New Roman"/>
          <w:sz w:val="24"/>
          <w:szCs w:val="24"/>
          <w:lang w:val="uk-UA"/>
        </w:rPr>
        <w:t xml:space="preserve">цього </w:t>
      </w:r>
      <w:r w:rsidR="006F0187" w:rsidRPr="00014184">
        <w:rPr>
          <w:rFonts w:cs="Times New Roman"/>
          <w:sz w:val="24"/>
          <w:szCs w:val="24"/>
          <w:lang w:val="uk-UA"/>
        </w:rPr>
        <w:t>досліджен</w:t>
      </w:r>
      <w:r w:rsidR="00920757" w:rsidRPr="00014184">
        <w:rPr>
          <w:rFonts w:cs="Times New Roman"/>
          <w:sz w:val="24"/>
          <w:szCs w:val="24"/>
          <w:lang w:val="uk-UA"/>
        </w:rPr>
        <w:t>ня</w:t>
      </w:r>
      <w:r w:rsidR="006F0187" w:rsidRPr="00014184">
        <w:rPr>
          <w:rFonts w:cs="Times New Roman"/>
          <w:sz w:val="24"/>
          <w:szCs w:val="24"/>
          <w:lang w:val="uk-UA"/>
        </w:rPr>
        <w:t xml:space="preserve"> </w:t>
      </w:r>
      <w:r w:rsidR="00920757" w:rsidRPr="00014184">
        <w:rPr>
          <w:rFonts w:cs="Times New Roman"/>
          <w:sz w:val="24"/>
          <w:szCs w:val="24"/>
          <w:lang w:val="uk-UA"/>
        </w:rPr>
        <w:t>обумовлена</w:t>
      </w:r>
      <w:r w:rsidR="006F0187" w:rsidRPr="00014184">
        <w:rPr>
          <w:rFonts w:cs="Times New Roman"/>
          <w:sz w:val="24"/>
          <w:szCs w:val="24"/>
          <w:lang w:val="uk-UA"/>
        </w:rPr>
        <w:t xml:space="preserve"> </w:t>
      </w:r>
      <w:r w:rsidR="00920757" w:rsidRPr="00014184">
        <w:rPr>
          <w:rFonts w:cs="Times New Roman"/>
          <w:sz w:val="24"/>
          <w:szCs w:val="24"/>
          <w:lang w:val="uk-UA"/>
        </w:rPr>
        <w:t>можливістю</w:t>
      </w:r>
      <w:r w:rsidR="006F0187" w:rsidRPr="00014184">
        <w:rPr>
          <w:rFonts w:cs="Times New Roman"/>
          <w:sz w:val="24"/>
          <w:szCs w:val="24"/>
          <w:lang w:val="uk-UA"/>
        </w:rPr>
        <w:t xml:space="preserve"> </w:t>
      </w:r>
      <w:r w:rsidR="0052707A" w:rsidRPr="00014184">
        <w:rPr>
          <w:rFonts w:cs="Times New Roman"/>
          <w:sz w:val="24"/>
          <w:szCs w:val="24"/>
          <w:lang w:val="uk-UA"/>
        </w:rPr>
        <w:t>використовувати</w:t>
      </w:r>
      <w:r w:rsidR="00920757" w:rsidRPr="00014184">
        <w:rPr>
          <w:rFonts w:cs="Times New Roman"/>
          <w:sz w:val="24"/>
          <w:szCs w:val="24"/>
          <w:lang w:val="uk-UA"/>
        </w:rPr>
        <w:t xml:space="preserve"> отримані результати</w:t>
      </w:r>
      <w:r w:rsidR="006F0187" w:rsidRPr="00014184">
        <w:rPr>
          <w:rFonts w:cs="Times New Roman"/>
          <w:sz w:val="24"/>
          <w:szCs w:val="24"/>
          <w:lang w:val="uk-UA"/>
        </w:rPr>
        <w:t xml:space="preserve"> під час </w:t>
      </w:r>
      <w:r w:rsidR="00392198" w:rsidRPr="00014184">
        <w:rPr>
          <w:rFonts w:cs="Times New Roman"/>
          <w:sz w:val="24"/>
          <w:szCs w:val="24"/>
          <w:lang w:val="uk-UA"/>
        </w:rPr>
        <w:t xml:space="preserve">обґрунтування </w:t>
      </w:r>
      <w:r w:rsidR="008F2151" w:rsidRPr="00014184">
        <w:rPr>
          <w:rFonts w:cs="Times New Roman"/>
          <w:sz w:val="24"/>
          <w:szCs w:val="24"/>
          <w:lang w:val="uk-UA"/>
        </w:rPr>
        <w:t>доцільності збільшення частки соняшнику у</w:t>
      </w:r>
      <w:r w:rsidR="00920757" w:rsidRPr="00014184">
        <w:rPr>
          <w:rFonts w:cs="Times New Roman"/>
          <w:sz w:val="24"/>
          <w:szCs w:val="24"/>
          <w:lang w:val="uk-UA"/>
        </w:rPr>
        <w:t xml:space="preserve"> структурі сівозмін</w:t>
      </w:r>
    </w:p>
    <w:p w14:paraId="1539C524" w14:textId="77777777" w:rsidR="00014184" w:rsidRDefault="00014184" w:rsidP="000C01DC">
      <w:pPr>
        <w:spacing w:after="0" w:line="240" w:lineRule="auto"/>
        <w:jc w:val="both"/>
        <w:rPr>
          <w:rFonts w:cs="Times New Roman"/>
          <w:b/>
          <w:bCs/>
          <w:sz w:val="24"/>
          <w:szCs w:val="24"/>
          <w:lang w:val="uk-UA"/>
        </w:rPr>
      </w:pPr>
    </w:p>
    <w:p w14:paraId="3F9AC969" w14:textId="33C57CC3" w:rsidR="00BD5B72" w:rsidRPr="00083881" w:rsidRDefault="00BD5B72" w:rsidP="000C01DC">
      <w:pPr>
        <w:spacing w:after="0" w:line="240" w:lineRule="auto"/>
        <w:jc w:val="both"/>
        <w:rPr>
          <w:rFonts w:cs="Times New Roman"/>
          <w:sz w:val="24"/>
          <w:szCs w:val="24"/>
          <w:lang w:val="uk-UA"/>
        </w:rPr>
      </w:pPr>
      <w:r w:rsidRPr="00083881">
        <w:rPr>
          <w:rFonts w:cs="Times New Roman"/>
          <w:b/>
          <w:bCs/>
          <w:sz w:val="24"/>
          <w:szCs w:val="24"/>
          <w:lang w:val="uk-UA"/>
        </w:rPr>
        <w:t xml:space="preserve">Ключові </w:t>
      </w:r>
      <w:r w:rsidRPr="00014184">
        <w:rPr>
          <w:rFonts w:cs="Times New Roman"/>
          <w:b/>
          <w:bCs/>
          <w:sz w:val="24"/>
          <w:szCs w:val="24"/>
          <w:lang w:val="uk-UA"/>
        </w:rPr>
        <w:t>слова</w:t>
      </w:r>
      <w:r w:rsidR="00475C56" w:rsidRPr="00014184">
        <w:rPr>
          <w:rFonts w:cs="Times New Roman"/>
          <w:sz w:val="24"/>
          <w:szCs w:val="24"/>
          <w:lang w:val="uk-UA"/>
        </w:rPr>
        <w:t xml:space="preserve">: </w:t>
      </w:r>
      <w:r w:rsidR="00D976EB" w:rsidRPr="00014184">
        <w:rPr>
          <w:rFonts w:cs="Times New Roman"/>
          <w:sz w:val="24"/>
          <w:szCs w:val="24"/>
          <w:lang w:val="uk-UA"/>
        </w:rPr>
        <w:t>насиченість</w:t>
      </w:r>
      <w:r w:rsidR="000C01DC" w:rsidRPr="00014184">
        <w:rPr>
          <w:rFonts w:cs="Times New Roman"/>
          <w:sz w:val="24"/>
          <w:szCs w:val="24"/>
          <w:lang w:val="uk-UA"/>
        </w:rPr>
        <w:t>;</w:t>
      </w:r>
      <w:r w:rsidR="00D976EB" w:rsidRPr="00014184">
        <w:rPr>
          <w:rFonts w:cs="Times New Roman"/>
          <w:sz w:val="24"/>
          <w:szCs w:val="24"/>
          <w:lang w:val="uk-UA"/>
        </w:rPr>
        <w:t xml:space="preserve"> </w:t>
      </w:r>
      <w:r w:rsidR="00234CD9" w:rsidRPr="00014184">
        <w:rPr>
          <w:rFonts w:cs="Times New Roman"/>
          <w:sz w:val="24"/>
          <w:szCs w:val="24"/>
          <w:lang w:val="uk-UA"/>
        </w:rPr>
        <w:t>структура сівозміни</w:t>
      </w:r>
      <w:r w:rsidR="00084FDB" w:rsidRPr="00084FDB">
        <w:rPr>
          <w:rFonts w:cs="Times New Roman"/>
          <w:sz w:val="24"/>
          <w:szCs w:val="24"/>
          <w:lang w:val="ru-RU"/>
        </w:rPr>
        <w:t>;</w:t>
      </w:r>
      <w:r w:rsidR="00234CD9" w:rsidRPr="00014184">
        <w:rPr>
          <w:rFonts w:cs="Times New Roman"/>
          <w:sz w:val="24"/>
          <w:szCs w:val="24"/>
          <w:lang w:val="uk-UA"/>
        </w:rPr>
        <w:t xml:space="preserve"> </w:t>
      </w:r>
      <w:r w:rsidR="00D976EB" w:rsidRPr="00014184">
        <w:rPr>
          <w:rFonts w:cs="Times New Roman"/>
          <w:sz w:val="24"/>
          <w:szCs w:val="24"/>
          <w:lang w:val="uk-UA"/>
        </w:rPr>
        <w:t>родючість</w:t>
      </w:r>
      <w:r w:rsidR="000C01DC" w:rsidRPr="000C01DC">
        <w:rPr>
          <w:rFonts w:cs="Times New Roman"/>
          <w:sz w:val="24"/>
          <w:szCs w:val="24"/>
          <w:lang w:val="uk-UA"/>
        </w:rPr>
        <w:t>;</w:t>
      </w:r>
      <w:r w:rsidR="00D976EB" w:rsidRPr="00D976EB">
        <w:rPr>
          <w:rFonts w:cs="Times New Roman"/>
          <w:sz w:val="24"/>
          <w:szCs w:val="24"/>
          <w:lang w:val="uk-UA"/>
        </w:rPr>
        <w:t xml:space="preserve"> кореляційна залежність</w:t>
      </w:r>
      <w:r w:rsidR="000C01DC" w:rsidRPr="000C01DC">
        <w:rPr>
          <w:rFonts w:cs="Times New Roman"/>
          <w:sz w:val="24"/>
          <w:szCs w:val="24"/>
          <w:lang w:val="uk-UA"/>
        </w:rPr>
        <w:t>;</w:t>
      </w:r>
      <w:r w:rsidR="00D976EB" w:rsidRPr="00D976EB">
        <w:rPr>
          <w:rFonts w:cs="Times New Roman"/>
          <w:sz w:val="24"/>
          <w:szCs w:val="24"/>
          <w:lang w:val="uk-UA"/>
        </w:rPr>
        <w:t xml:space="preserve"> поживні елементи</w:t>
      </w:r>
      <w:r w:rsidR="000C01DC" w:rsidRPr="000C01DC">
        <w:rPr>
          <w:rFonts w:cs="Times New Roman"/>
          <w:sz w:val="24"/>
          <w:szCs w:val="24"/>
          <w:lang w:val="uk-UA"/>
        </w:rPr>
        <w:t>;</w:t>
      </w:r>
      <w:r w:rsidR="00D976EB" w:rsidRPr="00D976EB">
        <w:rPr>
          <w:rFonts w:cs="Times New Roman"/>
          <w:sz w:val="24"/>
          <w:szCs w:val="24"/>
          <w:lang w:val="uk-UA"/>
        </w:rPr>
        <w:t xml:space="preserve"> чорнозем типовий</w:t>
      </w:r>
    </w:p>
    <w:p w14:paraId="0BD9610E" w14:textId="77777777" w:rsidR="009C5297" w:rsidRPr="000C01DC" w:rsidRDefault="009C5297" w:rsidP="00DB177D">
      <w:pPr>
        <w:spacing w:after="0" w:line="240" w:lineRule="auto"/>
        <w:jc w:val="both"/>
        <w:rPr>
          <w:rFonts w:cs="Times New Roman"/>
          <w:b/>
          <w:bCs/>
          <w:sz w:val="24"/>
          <w:szCs w:val="24"/>
          <w:lang w:val="uk-UA"/>
        </w:rPr>
      </w:pPr>
    </w:p>
    <w:p w14:paraId="7FAA9401" w14:textId="7ED3F20A" w:rsidR="00E97CA1" w:rsidRPr="00083881" w:rsidRDefault="00BD5B72" w:rsidP="000C01DC">
      <w:pPr>
        <w:spacing w:after="0" w:line="240" w:lineRule="auto"/>
        <w:rPr>
          <w:rFonts w:cs="Times New Roman"/>
          <w:b/>
          <w:bCs/>
          <w:sz w:val="24"/>
          <w:szCs w:val="24"/>
          <w:lang w:val="uk-UA"/>
        </w:rPr>
      </w:pPr>
      <w:r w:rsidRPr="00083881">
        <w:rPr>
          <w:rFonts w:cs="Times New Roman"/>
          <w:b/>
          <w:bCs/>
          <w:sz w:val="24"/>
          <w:szCs w:val="24"/>
          <w:lang w:val="uk-UA"/>
        </w:rPr>
        <w:t>Вступ</w:t>
      </w:r>
    </w:p>
    <w:p w14:paraId="720DFA9B" w14:textId="2E8E058C" w:rsidR="00E44F56" w:rsidRPr="00EB56CF" w:rsidRDefault="00E44F56" w:rsidP="000C01DC">
      <w:pPr>
        <w:spacing w:after="0" w:line="240" w:lineRule="auto"/>
        <w:jc w:val="both"/>
        <w:rPr>
          <w:rFonts w:cs="Times New Roman"/>
          <w:sz w:val="24"/>
          <w:szCs w:val="24"/>
          <w:lang w:val="uk-UA"/>
        </w:rPr>
      </w:pPr>
      <w:r w:rsidRPr="00EB56CF">
        <w:rPr>
          <w:rFonts w:cs="Times New Roman"/>
          <w:sz w:val="24"/>
          <w:szCs w:val="24"/>
          <w:lang w:val="uk-UA"/>
        </w:rPr>
        <w:t>Відомо, що для рослин у першу чергу необхідна достатня кількість елементів живлення. При оптимізації забезпеченості елементами живлення впродовж вегетації сільськогосподарських культур відбувається ефективніше використання вологи незалежно від умов, що склалися в роки вирощування</w:t>
      </w:r>
      <w:r w:rsidR="00AE475B" w:rsidRPr="00EB56CF">
        <w:rPr>
          <w:rFonts w:cs="Times New Roman"/>
          <w:sz w:val="24"/>
          <w:szCs w:val="24"/>
          <w:lang w:val="uk-UA"/>
        </w:rPr>
        <w:t xml:space="preserve"> </w:t>
      </w:r>
      <w:r w:rsidR="007D0DC7" w:rsidRPr="00EB56CF">
        <w:rPr>
          <w:rFonts w:cs="Times New Roman"/>
          <w:sz w:val="24"/>
          <w:szCs w:val="24"/>
          <w:lang w:val="uk-UA"/>
        </w:rPr>
        <w:t>(</w:t>
      </w:r>
      <w:proofErr w:type="spellStart"/>
      <w:r w:rsidR="007D0DC7" w:rsidRPr="00EB56CF">
        <w:rPr>
          <w:rFonts w:cs="Times New Roman"/>
          <w:bCs/>
          <w:sz w:val="24"/>
          <w:szCs w:val="24"/>
        </w:rPr>
        <w:t>Pinkovsky</w:t>
      </w:r>
      <w:proofErr w:type="spellEnd"/>
      <w:r w:rsidR="005C4538" w:rsidRPr="00EB56CF">
        <w:rPr>
          <w:rFonts w:cs="Times New Roman"/>
          <w:bCs/>
          <w:sz w:val="24"/>
          <w:szCs w:val="24"/>
          <w:lang w:val="uk-UA"/>
        </w:rPr>
        <w:t xml:space="preserve"> </w:t>
      </w:r>
      <w:r w:rsidR="00A33B35" w:rsidRPr="00EB56CF">
        <w:rPr>
          <w:rFonts w:cs="Times New Roman"/>
          <w:bCs/>
          <w:i/>
          <w:iCs/>
          <w:sz w:val="24"/>
          <w:szCs w:val="24"/>
        </w:rPr>
        <w:t>et</w:t>
      </w:r>
      <w:r w:rsidR="00A33B35" w:rsidRPr="00EB56CF">
        <w:rPr>
          <w:rFonts w:cs="Times New Roman"/>
          <w:bCs/>
          <w:i/>
          <w:iCs/>
          <w:sz w:val="24"/>
          <w:szCs w:val="24"/>
          <w:lang w:val="uk-UA"/>
        </w:rPr>
        <w:t xml:space="preserve"> </w:t>
      </w:r>
      <w:r w:rsidR="00A33B35" w:rsidRPr="00EB56CF">
        <w:rPr>
          <w:rFonts w:cs="Times New Roman"/>
          <w:bCs/>
          <w:i/>
          <w:iCs/>
          <w:sz w:val="24"/>
          <w:szCs w:val="24"/>
        </w:rPr>
        <w:t>al</w:t>
      </w:r>
      <w:r w:rsidR="005C4538" w:rsidRPr="00EB56CF">
        <w:rPr>
          <w:rFonts w:cs="Times New Roman"/>
          <w:bCs/>
          <w:sz w:val="24"/>
          <w:szCs w:val="24"/>
          <w:lang w:val="uk-UA"/>
        </w:rPr>
        <w:t>., 2019</w:t>
      </w:r>
      <w:r w:rsidR="007D0DC7" w:rsidRPr="00EB56CF">
        <w:rPr>
          <w:rFonts w:cs="Times New Roman"/>
          <w:sz w:val="24"/>
          <w:szCs w:val="24"/>
          <w:lang w:val="uk-UA"/>
        </w:rPr>
        <w:t>)</w:t>
      </w:r>
      <w:r w:rsidRPr="00EB56CF">
        <w:rPr>
          <w:rFonts w:cs="Times New Roman"/>
          <w:sz w:val="24"/>
          <w:szCs w:val="24"/>
          <w:lang w:val="uk-UA"/>
        </w:rPr>
        <w:t>. Це визначено під час проведення досліджень з різними сільськогосподарськими культурами, зокрема і при вирощуванні соняшнику</w:t>
      </w:r>
      <w:r w:rsidR="00132A7A" w:rsidRPr="00EB56CF">
        <w:rPr>
          <w:rFonts w:cs="Times New Roman"/>
          <w:sz w:val="24"/>
          <w:szCs w:val="24"/>
          <w:lang w:val="uk-UA"/>
        </w:rPr>
        <w:t xml:space="preserve"> (</w:t>
      </w:r>
      <w:proofErr w:type="spellStart"/>
      <w:r w:rsidR="00132A7A" w:rsidRPr="00EB56CF">
        <w:rPr>
          <w:rFonts w:cs="Times New Roman"/>
          <w:bCs/>
          <w:sz w:val="24"/>
          <w:szCs w:val="24"/>
        </w:rPr>
        <w:t>Domaratskiy</w:t>
      </w:r>
      <w:proofErr w:type="spellEnd"/>
      <w:r w:rsidR="00132A7A" w:rsidRPr="00EB56CF">
        <w:rPr>
          <w:rFonts w:cs="Times New Roman"/>
          <w:bCs/>
          <w:sz w:val="24"/>
          <w:szCs w:val="24"/>
          <w:lang w:val="uk-UA"/>
        </w:rPr>
        <w:t xml:space="preserve"> </w:t>
      </w:r>
      <w:r w:rsidR="00A33B35" w:rsidRPr="00EB56CF">
        <w:rPr>
          <w:rFonts w:cs="Times New Roman"/>
          <w:bCs/>
          <w:i/>
          <w:iCs/>
          <w:sz w:val="24"/>
          <w:szCs w:val="24"/>
        </w:rPr>
        <w:t>et</w:t>
      </w:r>
      <w:r w:rsidR="00A33B35" w:rsidRPr="00EB56CF">
        <w:rPr>
          <w:rFonts w:cs="Times New Roman"/>
          <w:bCs/>
          <w:i/>
          <w:iCs/>
          <w:sz w:val="24"/>
          <w:szCs w:val="24"/>
          <w:lang w:val="uk-UA"/>
        </w:rPr>
        <w:t xml:space="preserve"> </w:t>
      </w:r>
      <w:r w:rsidR="00A33B35" w:rsidRPr="00EB56CF">
        <w:rPr>
          <w:rFonts w:cs="Times New Roman"/>
          <w:bCs/>
          <w:i/>
          <w:iCs/>
          <w:sz w:val="24"/>
          <w:szCs w:val="24"/>
        </w:rPr>
        <w:t>al</w:t>
      </w:r>
      <w:r w:rsidR="00132A7A" w:rsidRPr="00EB56CF">
        <w:rPr>
          <w:rFonts w:cs="Times New Roman"/>
          <w:bCs/>
          <w:sz w:val="24"/>
          <w:szCs w:val="24"/>
          <w:lang w:val="uk-UA"/>
        </w:rPr>
        <w:t xml:space="preserve">., 2019; </w:t>
      </w:r>
      <w:proofErr w:type="spellStart"/>
      <w:r w:rsidR="004D386F" w:rsidRPr="00EB56CF">
        <w:rPr>
          <w:rFonts w:cs="Times New Roman"/>
          <w:bCs/>
          <w:sz w:val="24"/>
          <w:szCs w:val="24"/>
        </w:rPr>
        <w:t>Gamayunova</w:t>
      </w:r>
      <w:proofErr w:type="spellEnd"/>
      <w:r w:rsidR="00132A7A" w:rsidRPr="00EB56CF">
        <w:rPr>
          <w:rFonts w:cs="Times New Roman"/>
          <w:bCs/>
          <w:sz w:val="24"/>
          <w:szCs w:val="24"/>
          <w:lang w:val="uk-UA"/>
        </w:rPr>
        <w:t xml:space="preserve"> </w:t>
      </w:r>
      <w:r w:rsidR="00A33B35" w:rsidRPr="00EB56CF">
        <w:rPr>
          <w:rFonts w:cs="Times New Roman"/>
          <w:bCs/>
          <w:i/>
          <w:iCs/>
          <w:sz w:val="24"/>
          <w:szCs w:val="24"/>
        </w:rPr>
        <w:t>et</w:t>
      </w:r>
      <w:r w:rsidR="00A33B35" w:rsidRPr="00EB56CF">
        <w:rPr>
          <w:rFonts w:cs="Times New Roman"/>
          <w:bCs/>
          <w:i/>
          <w:iCs/>
          <w:sz w:val="24"/>
          <w:szCs w:val="24"/>
          <w:lang w:val="uk-UA"/>
        </w:rPr>
        <w:t xml:space="preserve"> </w:t>
      </w:r>
      <w:r w:rsidR="00A33B35" w:rsidRPr="00EB56CF">
        <w:rPr>
          <w:rFonts w:cs="Times New Roman"/>
          <w:bCs/>
          <w:i/>
          <w:iCs/>
          <w:sz w:val="24"/>
          <w:szCs w:val="24"/>
        </w:rPr>
        <w:t>al</w:t>
      </w:r>
      <w:r w:rsidR="00132A7A" w:rsidRPr="00EB56CF">
        <w:rPr>
          <w:rFonts w:cs="Times New Roman"/>
          <w:bCs/>
          <w:sz w:val="24"/>
          <w:szCs w:val="24"/>
          <w:lang w:val="uk-UA"/>
        </w:rPr>
        <w:t>., 2019</w:t>
      </w:r>
      <w:r w:rsidR="00132A7A" w:rsidRPr="00EB56CF">
        <w:rPr>
          <w:rFonts w:cs="Times New Roman"/>
          <w:sz w:val="24"/>
          <w:szCs w:val="24"/>
          <w:lang w:val="uk-UA"/>
        </w:rPr>
        <w:t>)</w:t>
      </w:r>
      <w:r w:rsidRPr="00EB56CF">
        <w:rPr>
          <w:rFonts w:cs="Times New Roman"/>
          <w:sz w:val="24"/>
          <w:szCs w:val="24"/>
          <w:lang w:val="uk-UA"/>
        </w:rPr>
        <w:t>. Дані, отримані науковими установами свідчать, що в структурі сівозміни соняшник повинен займати не більше 20 %</w:t>
      </w:r>
      <w:r w:rsidR="00995C31" w:rsidRPr="00EB56CF">
        <w:rPr>
          <w:rFonts w:cs="Times New Roman"/>
          <w:sz w:val="24"/>
          <w:szCs w:val="24"/>
          <w:lang w:val="ru-RU"/>
        </w:rPr>
        <w:t xml:space="preserve"> (</w:t>
      </w:r>
      <w:proofErr w:type="spellStart"/>
      <w:r w:rsidR="00995C31" w:rsidRPr="00EB56CF">
        <w:rPr>
          <w:rFonts w:cs="Times New Roman"/>
          <w:bCs/>
          <w:sz w:val="24"/>
          <w:szCs w:val="24"/>
          <w:lang w:val="de-DE"/>
        </w:rPr>
        <w:t>Tkalich</w:t>
      </w:r>
      <w:proofErr w:type="spellEnd"/>
      <w:r w:rsidR="00995C31" w:rsidRPr="00EB56CF">
        <w:rPr>
          <w:rFonts w:cs="Times New Roman"/>
          <w:bCs/>
          <w:sz w:val="24"/>
          <w:szCs w:val="24"/>
          <w:lang w:val="de-DE"/>
        </w:rPr>
        <w:t xml:space="preserve"> </w:t>
      </w:r>
      <w:r w:rsidR="00A33B35" w:rsidRPr="00EB56CF">
        <w:rPr>
          <w:rFonts w:cs="Times New Roman"/>
          <w:bCs/>
          <w:i/>
          <w:iCs/>
          <w:sz w:val="24"/>
          <w:szCs w:val="24"/>
          <w:lang w:val="de-DE"/>
        </w:rPr>
        <w:t>et al</w:t>
      </w:r>
      <w:r w:rsidR="00995C31" w:rsidRPr="00EB56CF">
        <w:rPr>
          <w:rFonts w:cs="Times New Roman"/>
          <w:bCs/>
          <w:sz w:val="24"/>
          <w:szCs w:val="24"/>
          <w:lang w:val="de-DE"/>
        </w:rPr>
        <w:t>., 2018</w:t>
      </w:r>
      <w:r w:rsidR="00995C31" w:rsidRPr="00EB56CF">
        <w:rPr>
          <w:rFonts w:cs="Times New Roman"/>
          <w:sz w:val="24"/>
          <w:szCs w:val="24"/>
          <w:lang w:val="ru-RU"/>
        </w:rPr>
        <w:t>)</w:t>
      </w:r>
      <w:r w:rsidRPr="00EB56CF">
        <w:rPr>
          <w:rFonts w:cs="Times New Roman"/>
          <w:sz w:val="24"/>
          <w:szCs w:val="24"/>
          <w:lang w:val="uk-UA"/>
        </w:rPr>
        <w:t xml:space="preserve">. За сучасних умов ведення господарств збільшення частки соняшнику в сівозмінах короткої ротації практикується доволі часто. Збільшення прибутку від вирощування соняшнику спонукає більшість господарств відмовлятися від науково-обґрунтованих технологій, що проявляється у високому ступені насичення сівозміни соняшником. У </w:t>
      </w:r>
      <w:r w:rsidR="00EA1238" w:rsidRPr="00EB56CF">
        <w:rPr>
          <w:rFonts w:cs="Times New Roman"/>
          <w:sz w:val="24"/>
          <w:szCs w:val="24"/>
          <w:lang w:val="uk-UA"/>
        </w:rPr>
        <w:t xml:space="preserve">сучасних умовах ведення сільського господарства досить часто практикується інтенсивне насичення </w:t>
      </w:r>
      <w:proofErr w:type="spellStart"/>
      <w:r w:rsidR="00EA1238" w:rsidRPr="00EB56CF">
        <w:rPr>
          <w:rFonts w:cs="Times New Roman"/>
          <w:sz w:val="24"/>
          <w:szCs w:val="24"/>
          <w:lang w:val="uk-UA"/>
        </w:rPr>
        <w:t>короткоротаційних</w:t>
      </w:r>
      <w:proofErr w:type="spellEnd"/>
      <w:r w:rsidR="00EA1238" w:rsidRPr="00EB56CF">
        <w:rPr>
          <w:rFonts w:cs="Times New Roman"/>
          <w:sz w:val="24"/>
          <w:szCs w:val="24"/>
          <w:lang w:val="uk-UA"/>
        </w:rPr>
        <w:t xml:space="preserve"> сівозмін соняшником. Зазвичай</w:t>
      </w:r>
      <w:r w:rsidR="00EB56CF" w:rsidRPr="00EB56CF">
        <w:rPr>
          <w:rFonts w:cs="Times New Roman"/>
          <w:sz w:val="24"/>
          <w:szCs w:val="24"/>
          <w:lang w:val="uk-UA"/>
        </w:rPr>
        <w:t xml:space="preserve"> </w:t>
      </w:r>
      <w:r w:rsidR="00EA1238" w:rsidRPr="00EB56CF">
        <w:rPr>
          <w:rFonts w:cs="Times New Roman"/>
          <w:sz w:val="24"/>
          <w:szCs w:val="24"/>
          <w:lang w:val="uk-UA"/>
        </w:rPr>
        <w:t>його можуть повертати на попереднє місце вирощування через 2–3 роки</w:t>
      </w:r>
      <w:r w:rsidR="00625CC0" w:rsidRPr="00EB56CF">
        <w:rPr>
          <w:rFonts w:cs="Times New Roman"/>
          <w:sz w:val="24"/>
          <w:szCs w:val="24"/>
          <w:lang w:val="uk-UA"/>
        </w:rPr>
        <w:t xml:space="preserve"> </w:t>
      </w:r>
      <w:r w:rsidR="003526FD" w:rsidRPr="00EB56CF">
        <w:rPr>
          <w:rFonts w:cs="Times New Roman"/>
          <w:sz w:val="24"/>
          <w:szCs w:val="24"/>
          <w:lang w:val="uk-UA"/>
        </w:rPr>
        <w:t>(</w:t>
      </w:r>
      <w:r w:rsidR="006C4E2A" w:rsidRPr="00EB56CF">
        <w:rPr>
          <w:rFonts w:cs="Times New Roman"/>
          <w:sz w:val="24"/>
          <w:szCs w:val="24"/>
        </w:rPr>
        <w:t>Bojko</w:t>
      </w:r>
      <w:r w:rsidR="006C4E2A" w:rsidRPr="00EB56CF">
        <w:rPr>
          <w:rFonts w:cs="Times New Roman"/>
          <w:sz w:val="24"/>
          <w:szCs w:val="24"/>
          <w:lang w:val="uk-UA"/>
        </w:rPr>
        <w:t xml:space="preserve"> &amp; </w:t>
      </w:r>
      <w:proofErr w:type="spellStart"/>
      <w:r w:rsidR="006C4E2A" w:rsidRPr="00EB56CF">
        <w:rPr>
          <w:rFonts w:cs="Times New Roman"/>
          <w:sz w:val="24"/>
          <w:szCs w:val="24"/>
        </w:rPr>
        <w:t>Borodan</w:t>
      </w:r>
      <w:proofErr w:type="spellEnd"/>
      <w:r w:rsidR="006C4E2A" w:rsidRPr="00EB56CF">
        <w:rPr>
          <w:rFonts w:cs="Times New Roman"/>
          <w:sz w:val="24"/>
          <w:szCs w:val="24"/>
          <w:lang w:val="uk-UA"/>
        </w:rPr>
        <w:t>, 2000</w:t>
      </w:r>
      <w:r w:rsidR="00A16346" w:rsidRPr="00EB56CF">
        <w:rPr>
          <w:rFonts w:cs="Times New Roman"/>
          <w:sz w:val="24"/>
          <w:szCs w:val="24"/>
          <w:lang w:val="uk-UA"/>
        </w:rPr>
        <w:t xml:space="preserve">; </w:t>
      </w:r>
      <w:r w:rsidR="00A16346" w:rsidRPr="00EB56CF">
        <w:rPr>
          <w:rFonts w:cs="Times New Roman"/>
          <w:sz w:val="24"/>
          <w:szCs w:val="24"/>
        </w:rPr>
        <w:t>Shevchenko</w:t>
      </w:r>
      <w:r w:rsidR="00A16346" w:rsidRPr="00EB56CF">
        <w:rPr>
          <w:rFonts w:cs="Times New Roman"/>
          <w:sz w:val="24"/>
          <w:szCs w:val="24"/>
          <w:lang w:val="uk-UA"/>
        </w:rPr>
        <w:t xml:space="preserve"> </w:t>
      </w:r>
      <w:r w:rsidR="00A33B35" w:rsidRPr="00EB56CF">
        <w:rPr>
          <w:rFonts w:cs="Times New Roman"/>
          <w:i/>
          <w:iCs/>
          <w:sz w:val="24"/>
          <w:szCs w:val="24"/>
        </w:rPr>
        <w:t>et</w:t>
      </w:r>
      <w:r w:rsidR="00A33B35" w:rsidRPr="00EB56CF">
        <w:rPr>
          <w:rFonts w:cs="Times New Roman"/>
          <w:i/>
          <w:iCs/>
          <w:sz w:val="24"/>
          <w:szCs w:val="24"/>
          <w:lang w:val="uk-UA"/>
        </w:rPr>
        <w:t xml:space="preserve"> </w:t>
      </w:r>
      <w:r w:rsidR="00A33B35" w:rsidRPr="00EB56CF">
        <w:rPr>
          <w:rFonts w:cs="Times New Roman"/>
          <w:i/>
          <w:iCs/>
          <w:sz w:val="24"/>
          <w:szCs w:val="24"/>
        </w:rPr>
        <w:t>al</w:t>
      </w:r>
      <w:r w:rsidR="00A16346" w:rsidRPr="00EB56CF">
        <w:rPr>
          <w:rFonts w:cs="Times New Roman"/>
          <w:sz w:val="24"/>
          <w:szCs w:val="24"/>
          <w:lang w:val="uk-UA"/>
        </w:rPr>
        <w:t>., 2001</w:t>
      </w:r>
      <w:r w:rsidR="003526FD" w:rsidRPr="00EB56CF">
        <w:rPr>
          <w:rFonts w:cs="Times New Roman"/>
          <w:sz w:val="24"/>
          <w:szCs w:val="24"/>
          <w:lang w:val="uk-UA"/>
        </w:rPr>
        <w:t>)</w:t>
      </w:r>
      <w:r w:rsidRPr="00EB56CF">
        <w:rPr>
          <w:rFonts w:cs="Times New Roman"/>
          <w:sz w:val="24"/>
          <w:szCs w:val="24"/>
          <w:lang w:val="uk-UA"/>
        </w:rPr>
        <w:t xml:space="preserve">. Проте </w:t>
      </w:r>
      <w:r w:rsidR="003C04CC" w:rsidRPr="00EB56CF">
        <w:rPr>
          <w:rFonts w:cs="Times New Roman"/>
          <w:sz w:val="24"/>
          <w:szCs w:val="24"/>
          <w:lang w:val="uk-UA"/>
        </w:rPr>
        <w:t xml:space="preserve">тоді </w:t>
      </w:r>
      <w:r w:rsidRPr="00EB56CF">
        <w:rPr>
          <w:rFonts w:cs="Times New Roman"/>
          <w:sz w:val="24"/>
          <w:szCs w:val="24"/>
          <w:lang w:val="uk-UA"/>
        </w:rPr>
        <w:t>врожай може знижуватися на третій рік вирощування до 0,9 т/га</w:t>
      </w:r>
      <w:r w:rsidR="00AA3CA4" w:rsidRPr="00EB56CF">
        <w:rPr>
          <w:rFonts w:cs="Times New Roman"/>
          <w:sz w:val="24"/>
          <w:szCs w:val="24"/>
          <w:lang w:val="ru-RU"/>
        </w:rPr>
        <w:t xml:space="preserve"> </w:t>
      </w:r>
      <w:r w:rsidR="002A4B96" w:rsidRPr="00EB56CF">
        <w:rPr>
          <w:rFonts w:cs="Times New Roman"/>
          <w:sz w:val="24"/>
          <w:szCs w:val="24"/>
          <w:lang w:val="ru-RU"/>
        </w:rPr>
        <w:t>(</w:t>
      </w:r>
      <w:r w:rsidR="0032652E" w:rsidRPr="00EB56CF">
        <w:rPr>
          <w:rFonts w:cs="Times New Roman"/>
          <w:bCs/>
          <w:sz w:val="24"/>
          <w:szCs w:val="24"/>
        </w:rPr>
        <w:t>H</w:t>
      </w:r>
      <w:proofErr w:type="spellStart"/>
      <w:r w:rsidR="002A4B96" w:rsidRPr="00EB56CF">
        <w:rPr>
          <w:rFonts w:cs="Times New Roman"/>
          <w:bCs/>
          <w:sz w:val="24"/>
          <w:szCs w:val="24"/>
          <w:lang w:val="uk-UA"/>
        </w:rPr>
        <w:t>anhur</w:t>
      </w:r>
      <w:proofErr w:type="spellEnd"/>
      <w:r w:rsidR="002A4B96" w:rsidRPr="00EB56CF">
        <w:rPr>
          <w:rFonts w:cs="Times New Roman"/>
          <w:bCs/>
          <w:sz w:val="24"/>
          <w:szCs w:val="24"/>
          <w:lang w:val="ru-RU"/>
        </w:rPr>
        <w:t xml:space="preserve"> </w:t>
      </w:r>
      <w:r w:rsidR="00A33B35" w:rsidRPr="00EB56CF">
        <w:rPr>
          <w:rFonts w:cs="Times New Roman"/>
          <w:bCs/>
          <w:i/>
          <w:iCs/>
          <w:sz w:val="24"/>
          <w:szCs w:val="24"/>
        </w:rPr>
        <w:t>et</w:t>
      </w:r>
      <w:r w:rsidR="00A33B35" w:rsidRPr="00EB56CF">
        <w:rPr>
          <w:rFonts w:cs="Times New Roman"/>
          <w:bCs/>
          <w:i/>
          <w:iCs/>
          <w:sz w:val="24"/>
          <w:szCs w:val="24"/>
          <w:lang w:val="ru-RU"/>
        </w:rPr>
        <w:t xml:space="preserve"> </w:t>
      </w:r>
      <w:r w:rsidR="00A33B35" w:rsidRPr="00EB56CF">
        <w:rPr>
          <w:rFonts w:cs="Times New Roman"/>
          <w:bCs/>
          <w:i/>
          <w:iCs/>
          <w:sz w:val="24"/>
          <w:szCs w:val="24"/>
        </w:rPr>
        <w:t>al</w:t>
      </w:r>
      <w:r w:rsidR="002A4B96" w:rsidRPr="00EB56CF">
        <w:rPr>
          <w:rFonts w:cs="Times New Roman"/>
          <w:bCs/>
          <w:sz w:val="24"/>
          <w:szCs w:val="24"/>
          <w:lang w:val="ru-RU"/>
        </w:rPr>
        <w:t>., 2015</w:t>
      </w:r>
      <w:r w:rsidR="002A4B96" w:rsidRPr="00EB56CF">
        <w:rPr>
          <w:rFonts w:cs="Times New Roman"/>
          <w:sz w:val="24"/>
          <w:szCs w:val="24"/>
          <w:lang w:val="ru-RU"/>
        </w:rPr>
        <w:t>)</w:t>
      </w:r>
      <w:r w:rsidRPr="00EB56CF">
        <w:rPr>
          <w:rFonts w:cs="Times New Roman"/>
          <w:sz w:val="24"/>
          <w:szCs w:val="24"/>
          <w:lang w:val="uk-UA"/>
        </w:rPr>
        <w:t>.</w:t>
      </w:r>
    </w:p>
    <w:p w14:paraId="1D540240" w14:textId="17E6B62D" w:rsidR="00E44F56" w:rsidRPr="00EB56CF" w:rsidRDefault="00E44F56" w:rsidP="00DB177D">
      <w:pPr>
        <w:spacing w:after="0" w:line="240" w:lineRule="auto"/>
        <w:ind w:firstLine="567"/>
        <w:jc w:val="both"/>
        <w:rPr>
          <w:rFonts w:cs="Times New Roman"/>
          <w:sz w:val="24"/>
          <w:szCs w:val="24"/>
          <w:lang w:val="uk-UA"/>
        </w:rPr>
      </w:pPr>
      <w:r w:rsidRPr="00EB56CF">
        <w:rPr>
          <w:rFonts w:cs="Times New Roman"/>
          <w:sz w:val="24"/>
          <w:szCs w:val="24"/>
          <w:lang w:val="uk-UA"/>
        </w:rPr>
        <w:lastRenderedPageBreak/>
        <w:t xml:space="preserve">Окремі дослідження показують, що </w:t>
      </w:r>
      <w:r w:rsidR="00E82917" w:rsidRPr="00EB56CF">
        <w:rPr>
          <w:rFonts w:cs="Times New Roman"/>
          <w:sz w:val="24"/>
          <w:szCs w:val="24"/>
          <w:lang w:val="uk-UA"/>
        </w:rPr>
        <w:t>збільшення частки соняшнику у сівозміні вище</w:t>
      </w:r>
      <w:r w:rsidRPr="00EB56CF">
        <w:rPr>
          <w:rFonts w:cs="Times New Roman"/>
          <w:sz w:val="24"/>
          <w:szCs w:val="24"/>
          <w:lang w:val="uk-UA"/>
        </w:rPr>
        <w:t xml:space="preserve"> </w:t>
      </w:r>
      <w:r w:rsidR="00873205" w:rsidRPr="00EB56CF">
        <w:rPr>
          <w:rFonts w:cs="Times New Roman"/>
          <w:sz w:val="24"/>
          <w:szCs w:val="24"/>
          <w:lang w:val="uk-UA"/>
        </w:rPr>
        <w:t>рекомендованої,</w:t>
      </w:r>
      <w:r w:rsidRPr="00EB56CF">
        <w:rPr>
          <w:rFonts w:cs="Times New Roman"/>
          <w:sz w:val="24"/>
          <w:szCs w:val="24"/>
          <w:lang w:val="uk-UA"/>
        </w:rPr>
        <w:t xml:space="preserve"> </w:t>
      </w:r>
      <w:r w:rsidR="00473F33" w:rsidRPr="00EB56CF">
        <w:rPr>
          <w:rFonts w:cs="Times New Roman"/>
          <w:sz w:val="24"/>
          <w:szCs w:val="24"/>
          <w:lang w:val="uk-UA"/>
        </w:rPr>
        <w:t>призводить до негативних наслідків для водно-фізичних властивостей</w:t>
      </w:r>
      <w:r w:rsidRPr="00EB56CF">
        <w:rPr>
          <w:rFonts w:cs="Times New Roman"/>
          <w:sz w:val="24"/>
          <w:szCs w:val="24"/>
          <w:lang w:val="uk-UA"/>
        </w:rPr>
        <w:t xml:space="preserve"> ґрунту, фітосанітарного стану сільськогосподарських культур, появу інфекцій</w:t>
      </w:r>
      <w:r w:rsidR="00220D6A" w:rsidRPr="00EB56CF">
        <w:rPr>
          <w:rFonts w:cs="Times New Roman"/>
          <w:sz w:val="24"/>
          <w:szCs w:val="24"/>
          <w:lang w:val="uk-UA"/>
        </w:rPr>
        <w:t xml:space="preserve">. </w:t>
      </w:r>
      <w:r w:rsidR="00467A42" w:rsidRPr="00EB56CF">
        <w:rPr>
          <w:rFonts w:cs="Times New Roman"/>
          <w:sz w:val="24"/>
          <w:szCs w:val="24"/>
          <w:lang w:val="uk-UA"/>
        </w:rPr>
        <w:t>Також,</w:t>
      </w:r>
      <w:r w:rsidR="00220D6A" w:rsidRPr="00EB56CF">
        <w:rPr>
          <w:rFonts w:cs="Times New Roman"/>
          <w:sz w:val="24"/>
          <w:szCs w:val="24"/>
          <w:lang w:val="uk-UA"/>
        </w:rPr>
        <w:t xml:space="preserve"> </w:t>
      </w:r>
      <w:r w:rsidR="00467A42" w:rsidRPr="00EB56CF">
        <w:rPr>
          <w:rFonts w:cs="Times New Roman"/>
          <w:sz w:val="24"/>
          <w:szCs w:val="24"/>
          <w:lang w:val="uk-UA"/>
        </w:rPr>
        <w:t xml:space="preserve">якщо не забезпечити внесення добрив у необхідній кількості </w:t>
      </w:r>
      <w:r w:rsidRPr="00EB56CF">
        <w:rPr>
          <w:rFonts w:cs="Times New Roman"/>
          <w:sz w:val="24"/>
          <w:szCs w:val="24"/>
          <w:lang w:val="uk-UA"/>
        </w:rPr>
        <w:t xml:space="preserve">спостерігається </w:t>
      </w:r>
      <w:r w:rsidR="00467A42" w:rsidRPr="00EB56CF">
        <w:rPr>
          <w:rFonts w:cs="Times New Roman"/>
          <w:sz w:val="24"/>
          <w:szCs w:val="24"/>
          <w:lang w:val="uk-UA"/>
        </w:rPr>
        <w:t xml:space="preserve">значне </w:t>
      </w:r>
      <w:r w:rsidRPr="00EB56CF">
        <w:rPr>
          <w:rFonts w:cs="Times New Roman"/>
          <w:sz w:val="24"/>
          <w:szCs w:val="24"/>
          <w:lang w:val="uk-UA"/>
        </w:rPr>
        <w:t>зниження вмісту в ґрунті поживних речовин</w:t>
      </w:r>
      <w:r w:rsidR="009E3CE2" w:rsidRPr="00EB56CF">
        <w:rPr>
          <w:rFonts w:cs="Times New Roman"/>
          <w:sz w:val="24"/>
          <w:szCs w:val="24"/>
          <w:lang w:val="uk-UA"/>
        </w:rPr>
        <w:t xml:space="preserve"> (</w:t>
      </w:r>
      <w:r w:rsidR="00FA303E" w:rsidRPr="00EB56CF">
        <w:rPr>
          <w:rFonts w:cs="Times New Roman"/>
          <w:sz w:val="24"/>
          <w:szCs w:val="24"/>
          <w:lang w:val="uk-UA"/>
        </w:rPr>
        <w:t>у тому числі азоту, фосфору та калію</w:t>
      </w:r>
      <w:r w:rsidR="009E3CE2" w:rsidRPr="00EB56CF">
        <w:rPr>
          <w:rFonts w:cs="Times New Roman"/>
          <w:sz w:val="24"/>
          <w:szCs w:val="24"/>
          <w:lang w:val="uk-UA"/>
        </w:rPr>
        <w:t>)</w:t>
      </w:r>
      <w:r w:rsidRPr="00EB56CF">
        <w:rPr>
          <w:rFonts w:cs="Times New Roman"/>
          <w:sz w:val="24"/>
          <w:szCs w:val="24"/>
          <w:lang w:val="uk-UA"/>
        </w:rPr>
        <w:t xml:space="preserve">. </w:t>
      </w:r>
      <w:r w:rsidR="00FA303E" w:rsidRPr="00EB56CF">
        <w:rPr>
          <w:rFonts w:cs="Times New Roman"/>
          <w:sz w:val="24"/>
          <w:szCs w:val="24"/>
          <w:lang w:val="uk-UA"/>
        </w:rPr>
        <w:t>У цьому разі</w:t>
      </w:r>
      <w:r w:rsidRPr="00EB56CF">
        <w:rPr>
          <w:rFonts w:cs="Times New Roman"/>
          <w:sz w:val="24"/>
          <w:szCs w:val="24"/>
          <w:lang w:val="uk-UA"/>
        </w:rPr>
        <w:t xml:space="preserve"> відбувається</w:t>
      </w:r>
      <w:r w:rsidR="00FA303E" w:rsidRPr="00EB56CF">
        <w:rPr>
          <w:rFonts w:cs="Times New Roman"/>
          <w:sz w:val="24"/>
          <w:szCs w:val="24"/>
          <w:lang w:val="uk-UA"/>
        </w:rPr>
        <w:t xml:space="preserve"> </w:t>
      </w:r>
      <w:r w:rsidR="0035157C" w:rsidRPr="00EB56CF">
        <w:rPr>
          <w:rFonts w:cs="Times New Roman"/>
          <w:sz w:val="24"/>
          <w:szCs w:val="24"/>
          <w:lang w:val="uk-UA"/>
        </w:rPr>
        <w:t>зниження вмісту гумусу</w:t>
      </w:r>
      <w:r w:rsidR="00FA303E" w:rsidRPr="00EB56CF">
        <w:rPr>
          <w:rFonts w:cs="Times New Roman"/>
          <w:sz w:val="24"/>
          <w:szCs w:val="24"/>
          <w:lang w:val="uk-UA"/>
        </w:rPr>
        <w:t xml:space="preserve"> </w:t>
      </w:r>
      <w:r w:rsidR="0035157C" w:rsidRPr="00EB56CF">
        <w:rPr>
          <w:rFonts w:cs="Times New Roman"/>
          <w:sz w:val="24"/>
          <w:szCs w:val="24"/>
          <w:lang w:val="uk-UA"/>
        </w:rPr>
        <w:t>у</w:t>
      </w:r>
      <w:r w:rsidRPr="00EB56CF">
        <w:rPr>
          <w:rFonts w:cs="Times New Roman"/>
          <w:sz w:val="24"/>
          <w:szCs w:val="24"/>
          <w:lang w:val="uk-UA"/>
        </w:rPr>
        <w:t xml:space="preserve"> ґрунт</w:t>
      </w:r>
      <w:r w:rsidR="0035157C" w:rsidRPr="00EB56CF">
        <w:rPr>
          <w:rFonts w:cs="Times New Roman"/>
          <w:sz w:val="24"/>
          <w:szCs w:val="24"/>
          <w:lang w:val="uk-UA"/>
        </w:rPr>
        <w:t>і</w:t>
      </w:r>
      <w:r w:rsidRPr="00EB56CF">
        <w:rPr>
          <w:rFonts w:cs="Times New Roman"/>
          <w:sz w:val="24"/>
          <w:szCs w:val="24"/>
          <w:lang w:val="uk-UA"/>
        </w:rPr>
        <w:t>, що зумовл</w:t>
      </w:r>
      <w:r w:rsidR="00FA303E" w:rsidRPr="00EB56CF">
        <w:rPr>
          <w:rFonts w:cs="Times New Roman"/>
          <w:sz w:val="24"/>
          <w:szCs w:val="24"/>
          <w:lang w:val="uk-UA"/>
        </w:rPr>
        <w:t>ює</w:t>
      </w:r>
      <w:r w:rsidRPr="00EB56CF">
        <w:rPr>
          <w:rFonts w:cs="Times New Roman"/>
          <w:sz w:val="24"/>
          <w:szCs w:val="24"/>
          <w:lang w:val="uk-UA"/>
        </w:rPr>
        <w:t xml:space="preserve"> </w:t>
      </w:r>
      <w:r w:rsidR="007B0A9B" w:rsidRPr="00EB56CF">
        <w:rPr>
          <w:rFonts w:cs="Times New Roman"/>
          <w:sz w:val="24"/>
          <w:szCs w:val="24"/>
          <w:lang w:val="uk-UA"/>
        </w:rPr>
        <w:t xml:space="preserve">інші </w:t>
      </w:r>
      <w:proofErr w:type="spellStart"/>
      <w:r w:rsidR="007B0A9B" w:rsidRPr="00EB56CF">
        <w:rPr>
          <w:rFonts w:cs="Times New Roman"/>
          <w:sz w:val="24"/>
          <w:szCs w:val="24"/>
          <w:lang w:val="uk-UA"/>
        </w:rPr>
        <w:t>деградаційні</w:t>
      </w:r>
      <w:proofErr w:type="spellEnd"/>
      <w:r w:rsidR="007B0A9B" w:rsidRPr="00EB56CF">
        <w:rPr>
          <w:rFonts w:cs="Times New Roman"/>
          <w:sz w:val="24"/>
          <w:szCs w:val="24"/>
          <w:lang w:val="uk-UA"/>
        </w:rPr>
        <w:t xml:space="preserve"> процеси</w:t>
      </w:r>
      <w:r w:rsidR="00FA303E" w:rsidRPr="00EB56CF">
        <w:rPr>
          <w:rFonts w:cs="Times New Roman"/>
          <w:sz w:val="24"/>
          <w:szCs w:val="24"/>
          <w:lang w:val="uk-UA"/>
        </w:rPr>
        <w:t xml:space="preserve"> </w:t>
      </w:r>
      <w:r w:rsidR="002676E2" w:rsidRPr="00EB56CF">
        <w:rPr>
          <w:rFonts w:cs="Times New Roman"/>
          <w:sz w:val="24"/>
          <w:szCs w:val="24"/>
          <w:lang w:val="uk-UA"/>
        </w:rPr>
        <w:t>(</w:t>
      </w:r>
      <w:proofErr w:type="spellStart"/>
      <w:r w:rsidR="003C04CC" w:rsidRPr="00EB56CF">
        <w:rPr>
          <w:rFonts w:cs="Times New Roman"/>
          <w:sz w:val="24"/>
          <w:szCs w:val="24"/>
          <w:lang w:val="uk-UA"/>
        </w:rPr>
        <w:t>Poliakova</w:t>
      </w:r>
      <w:proofErr w:type="spellEnd"/>
      <w:r w:rsidR="003C04CC" w:rsidRPr="00EB56CF">
        <w:rPr>
          <w:rFonts w:cs="Times New Roman"/>
          <w:sz w:val="24"/>
          <w:szCs w:val="24"/>
          <w:lang w:val="uk-UA"/>
        </w:rPr>
        <w:t xml:space="preserve"> &amp; </w:t>
      </w:r>
      <w:proofErr w:type="spellStart"/>
      <w:r w:rsidR="003C04CC" w:rsidRPr="00EB56CF">
        <w:rPr>
          <w:rFonts w:cs="Times New Roman"/>
          <w:sz w:val="24"/>
          <w:szCs w:val="24"/>
          <w:lang w:val="uk-UA"/>
        </w:rPr>
        <w:t>Topchiy</w:t>
      </w:r>
      <w:proofErr w:type="spellEnd"/>
      <w:r w:rsidR="003C04CC" w:rsidRPr="00EB56CF">
        <w:rPr>
          <w:rFonts w:cs="Times New Roman"/>
          <w:sz w:val="24"/>
          <w:szCs w:val="24"/>
          <w:lang w:val="uk-UA"/>
        </w:rPr>
        <w:t>, 2013</w:t>
      </w:r>
      <w:r w:rsidR="003C04CC" w:rsidRPr="00EB56CF">
        <w:rPr>
          <w:rFonts w:cs="Times New Roman"/>
          <w:sz w:val="24"/>
          <w:szCs w:val="24"/>
          <w:lang w:val="uk-UA"/>
        </w:rPr>
        <w:t xml:space="preserve">; </w:t>
      </w:r>
      <w:proofErr w:type="spellStart"/>
      <w:r w:rsidR="002676E2" w:rsidRPr="00EB56CF">
        <w:rPr>
          <w:rFonts w:cs="Times New Roman"/>
          <w:sz w:val="24"/>
          <w:szCs w:val="24"/>
          <w:lang w:val="uk-UA"/>
        </w:rPr>
        <w:t>Tsyliuryk</w:t>
      </w:r>
      <w:proofErr w:type="spellEnd"/>
      <w:r w:rsidR="002676E2" w:rsidRPr="00EB56CF">
        <w:rPr>
          <w:rFonts w:cs="Times New Roman"/>
          <w:sz w:val="24"/>
          <w:szCs w:val="24"/>
          <w:lang w:val="uk-UA"/>
        </w:rPr>
        <w:t>, 2018)</w:t>
      </w:r>
      <w:r w:rsidRPr="00EB56CF">
        <w:rPr>
          <w:rFonts w:cs="Times New Roman"/>
          <w:sz w:val="24"/>
          <w:szCs w:val="24"/>
          <w:lang w:val="uk-UA"/>
        </w:rPr>
        <w:t xml:space="preserve">. </w:t>
      </w:r>
    </w:p>
    <w:p w14:paraId="3AE70121" w14:textId="3C4486B9" w:rsidR="00E44F56" w:rsidRPr="00EB56CF" w:rsidRDefault="00073589" w:rsidP="00DB177D">
      <w:pPr>
        <w:spacing w:after="0" w:line="240" w:lineRule="auto"/>
        <w:ind w:firstLine="567"/>
        <w:jc w:val="both"/>
        <w:rPr>
          <w:rFonts w:cs="Times New Roman"/>
          <w:sz w:val="24"/>
          <w:szCs w:val="24"/>
          <w:lang w:val="uk-UA"/>
        </w:rPr>
      </w:pPr>
      <w:r w:rsidRPr="00EB56CF">
        <w:rPr>
          <w:rFonts w:cs="Times New Roman"/>
          <w:sz w:val="24"/>
          <w:szCs w:val="24"/>
          <w:lang w:val="uk-UA"/>
        </w:rPr>
        <w:t>Поживн</w:t>
      </w:r>
      <w:r w:rsidR="00014184" w:rsidRPr="00EB56CF">
        <w:rPr>
          <w:rFonts w:cs="Times New Roman"/>
          <w:sz w:val="24"/>
          <w:szCs w:val="24"/>
          <w:lang w:val="uk-UA"/>
        </w:rPr>
        <w:t>і</w:t>
      </w:r>
      <w:r w:rsidRPr="00EB56CF">
        <w:rPr>
          <w:rFonts w:cs="Times New Roman"/>
          <w:sz w:val="24"/>
          <w:szCs w:val="24"/>
          <w:lang w:val="uk-UA"/>
        </w:rPr>
        <w:t xml:space="preserve"> елементи у ґрунті мають значний вплив на ріст і розвиток соняшнику, а також на його продуктивність. </w:t>
      </w:r>
      <w:r w:rsidR="007C625A" w:rsidRPr="00EB56CF">
        <w:rPr>
          <w:rFonts w:cs="Times New Roman"/>
          <w:sz w:val="24"/>
          <w:szCs w:val="24"/>
          <w:lang w:val="uk-UA"/>
        </w:rPr>
        <w:t xml:space="preserve">Залежно від фенологічної стадії, соняшник потребує різні елементи живлення. </w:t>
      </w:r>
      <w:r w:rsidR="00D47D26" w:rsidRPr="00EB56CF">
        <w:rPr>
          <w:rFonts w:cs="Times New Roman"/>
          <w:sz w:val="24"/>
          <w:szCs w:val="24"/>
          <w:lang w:val="uk-UA"/>
        </w:rPr>
        <w:t>На початку росту і розвитку соняшника, азот необхідний в першу чергу.</w:t>
      </w:r>
      <w:r w:rsidR="00E44F56" w:rsidRPr="00EB56CF">
        <w:rPr>
          <w:rFonts w:cs="Times New Roman"/>
          <w:sz w:val="24"/>
          <w:szCs w:val="24"/>
          <w:lang w:val="uk-UA"/>
        </w:rPr>
        <w:t xml:space="preserve"> </w:t>
      </w:r>
      <w:r w:rsidR="00D47D26" w:rsidRPr="00EB56CF">
        <w:rPr>
          <w:rFonts w:cs="Times New Roman"/>
          <w:sz w:val="24"/>
          <w:szCs w:val="24"/>
          <w:lang w:val="uk-UA"/>
        </w:rPr>
        <w:t xml:space="preserve">З цього моменту він накопичується в стеблах та листях, а пізніше </w:t>
      </w:r>
      <w:r w:rsidR="00D47D26" w:rsidRPr="00EB56CF">
        <w:rPr>
          <w:rFonts w:cs="Times New Roman"/>
          <w:sz w:val="24"/>
          <w:szCs w:val="24"/>
          <w:lang w:val="ru-RU"/>
        </w:rPr>
        <w:t xml:space="preserve">в </w:t>
      </w:r>
      <w:proofErr w:type="spellStart"/>
      <w:r w:rsidR="00D47D26" w:rsidRPr="00EB56CF">
        <w:rPr>
          <w:rFonts w:cs="Times New Roman"/>
          <w:sz w:val="24"/>
          <w:szCs w:val="24"/>
          <w:lang w:val="ru-RU"/>
        </w:rPr>
        <w:t>кошиках</w:t>
      </w:r>
      <w:proofErr w:type="spellEnd"/>
      <w:r w:rsidR="00D47D26" w:rsidRPr="00EB56CF">
        <w:rPr>
          <w:rFonts w:cs="Times New Roman"/>
          <w:sz w:val="24"/>
          <w:szCs w:val="24"/>
          <w:lang w:val="ru-RU"/>
        </w:rPr>
        <w:t>.</w:t>
      </w:r>
      <w:r w:rsidR="00D47D26" w:rsidRPr="00EB56CF">
        <w:rPr>
          <w:rFonts w:cs="Times New Roman"/>
          <w:sz w:val="24"/>
          <w:szCs w:val="24"/>
          <w:lang w:val="uk-UA"/>
        </w:rPr>
        <w:t xml:space="preserve"> </w:t>
      </w:r>
      <w:r w:rsidR="00427B5A" w:rsidRPr="00EB56CF">
        <w:rPr>
          <w:rFonts w:cs="Times New Roman"/>
          <w:sz w:val="24"/>
          <w:szCs w:val="24"/>
          <w:lang w:val="uk-UA"/>
        </w:rPr>
        <w:t xml:space="preserve">Засвоєння азоту закінчується у момент цвітіння соняшнику, після чого цей елемент транспортується по рослинам у формі амінокислот. </w:t>
      </w:r>
      <w:r w:rsidR="00320632" w:rsidRPr="00EB56CF">
        <w:rPr>
          <w:rFonts w:cs="Times New Roman"/>
          <w:sz w:val="24"/>
          <w:szCs w:val="24"/>
          <w:lang w:val="uk-UA"/>
        </w:rPr>
        <w:t xml:space="preserve">Забезпечення рослин достатньою кількістю азоту сприяє формуванню більшої кількості квіток, повільному старінню листя після цвітіння та більшому накопиченню білкових </w:t>
      </w:r>
      <w:proofErr w:type="spellStart"/>
      <w:r w:rsidR="00320632" w:rsidRPr="00EB56CF">
        <w:rPr>
          <w:rFonts w:cs="Times New Roman"/>
          <w:sz w:val="24"/>
          <w:szCs w:val="24"/>
          <w:lang w:val="uk-UA"/>
        </w:rPr>
        <w:t>сполук</w:t>
      </w:r>
      <w:proofErr w:type="spellEnd"/>
      <w:r w:rsidR="00320632" w:rsidRPr="00EB56CF">
        <w:rPr>
          <w:rFonts w:cs="Times New Roman"/>
          <w:sz w:val="24"/>
          <w:szCs w:val="24"/>
          <w:lang w:val="uk-UA"/>
        </w:rPr>
        <w:t xml:space="preserve"> у насінні. </w:t>
      </w:r>
      <w:r w:rsidR="005F147C" w:rsidRPr="00EB56CF">
        <w:rPr>
          <w:rFonts w:cs="Times New Roman"/>
          <w:sz w:val="24"/>
          <w:szCs w:val="24"/>
          <w:lang w:val="uk-UA"/>
        </w:rPr>
        <w:t>Фосфор забезпечує енергетичну основу біохімічним процесам, які відбуваються у рослинах соняшнику</w:t>
      </w:r>
      <w:r w:rsidR="00B67FFE" w:rsidRPr="00EB56CF">
        <w:rPr>
          <w:rFonts w:cs="Times New Roman"/>
          <w:sz w:val="24"/>
          <w:szCs w:val="24"/>
          <w:lang w:val="uk-UA"/>
        </w:rPr>
        <w:t>. Він</w:t>
      </w:r>
      <w:r w:rsidR="00E44F56" w:rsidRPr="00EB56CF">
        <w:rPr>
          <w:rFonts w:cs="Times New Roman"/>
          <w:sz w:val="24"/>
          <w:szCs w:val="24"/>
          <w:lang w:val="uk-UA"/>
        </w:rPr>
        <w:t xml:space="preserve"> входить до складу нуклеїнових кислот, нуклеотидів, ферментів і продуктів фотосинтетичного та дихального циклів</w:t>
      </w:r>
      <w:r w:rsidR="001A3F9B" w:rsidRPr="00EB56CF">
        <w:rPr>
          <w:rFonts w:cs="Times New Roman"/>
          <w:sz w:val="24"/>
          <w:szCs w:val="24"/>
          <w:lang w:val="uk-UA"/>
        </w:rPr>
        <w:t xml:space="preserve"> (</w:t>
      </w:r>
      <w:proofErr w:type="spellStart"/>
      <w:r w:rsidR="001A3F9B" w:rsidRPr="00EB56CF">
        <w:rPr>
          <w:rFonts w:cs="Times New Roman"/>
          <w:bCs/>
          <w:sz w:val="24"/>
          <w:szCs w:val="24"/>
          <w:lang w:val="ru-RU"/>
        </w:rPr>
        <w:t>Getie</w:t>
      </w:r>
      <w:proofErr w:type="spellEnd"/>
      <w:r w:rsidR="001A3F9B" w:rsidRPr="00EB56CF">
        <w:rPr>
          <w:rFonts w:cs="Times New Roman"/>
          <w:bCs/>
          <w:sz w:val="24"/>
          <w:szCs w:val="24"/>
          <w:lang w:val="uk-UA"/>
        </w:rPr>
        <w:t xml:space="preserve"> </w:t>
      </w:r>
      <w:r w:rsidR="00A33B35" w:rsidRPr="00EB56CF">
        <w:rPr>
          <w:rFonts w:cs="Times New Roman"/>
          <w:bCs/>
          <w:i/>
          <w:iCs/>
          <w:sz w:val="24"/>
          <w:szCs w:val="24"/>
        </w:rPr>
        <w:t>et</w:t>
      </w:r>
      <w:r w:rsidR="00A33B35" w:rsidRPr="00EB56CF">
        <w:rPr>
          <w:rFonts w:cs="Times New Roman"/>
          <w:bCs/>
          <w:i/>
          <w:iCs/>
          <w:sz w:val="24"/>
          <w:szCs w:val="24"/>
          <w:lang w:val="uk-UA"/>
        </w:rPr>
        <w:t xml:space="preserve"> </w:t>
      </w:r>
      <w:r w:rsidR="00A33B35" w:rsidRPr="00EB56CF">
        <w:rPr>
          <w:rFonts w:cs="Times New Roman"/>
          <w:bCs/>
          <w:i/>
          <w:iCs/>
          <w:sz w:val="24"/>
          <w:szCs w:val="24"/>
        </w:rPr>
        <w:t>al</w:t>
      </w:r>
      <w:r w:rsidR="001A3F9B" w:rsidRPr="00EB56CF">
        <w:rPr>
          <w:rFonts w:cs="Times New Roman"/>
          <w:bCs/>
          <w:sz w:val="24"/>
          <w:szCs w:val="24"/>
          <w:lang w:val="uk-UA"/>
        </w:rPr>
        <w:t>., 2021</w:t>
      </w:r>
      <w:r w:rsidR="001A3F9B" w:rsidRPr="00EB56CF">
        <w:rPr>
          <w:rFonts w:cs="Times New Roman"/>
          <w:sz w:val="24"/>
          <w:szCs w:val="24"/>
          <w:lang w:val="uk-UA"/>
        </w:rPr>
        <w:t>)</w:t>
      </w:r>
      <w:r w:rsidR="00E44F56" w:rsidRPr="00EB56CF">
        <w:rPr>
          <w:rFonts w:cs="Times New Roman"/>
          <w:sz w:val="24"/>
          <w:szCs w:val="24"/>
          <w:lang w:val="uk-UA"/>
        </w:rPr>
        <w:t xml:space="preserve">. Фосфор поглинається соняшником від сходів до цвітіння. Він сприяє </w:t>
      </w:r>
      <w:r w:rsidR="00115935" w:rsidRPr="00EB56CF">
        <w:rPr>
          <w:rFonts w:cs="Times New Roman"/>
          <w:sz w:val="24"/>
          <w:szCs w:val="24"/>
          <w:lang w:val="uk-UA"/>
        </w:rPr>
        <w:t>утворенню потужної</w:t>
      </w:r>
      <w:r w:rsidR="00E44F56" w:rsidRPr="00EB56CF">
        <w:rPr>
          <w:rFonts w:cs="Times New Roman"/>
          <w:sz w:val="24"/>
          <w:szCs w:val="24"/>
          <w:lang w:val="uk-UA"/>
        </w:rPr>
        <w:t xml:space="preserve"> кореневої системи, закладенню репродуктивних органів з більшим числом зародкових квіток у кошику, прискорює розвиток рослин, підвищує стійкість до посухи. Незважаючи на високу потребу соняшника в калії, він середньо діє на рівень урожайності</w:t>
      </w:r>
      <w:r w:rsidR="00FD4E41" w:rsidRPr="00EB56CF">
        <w:rPr>
          <w:rFonts w:cs="Times New Roman"/>
          <w:sz w:val="24"/>
          <w:szCs w:val="24"/>
          <w:lang w:val="ru-RU"/>
        </w:rPr>
        <w:t xml:space="preserve"> (</w:t>
      </w:r>
      <w:r w:rsidR="00032B32" w:rsidRPr="00EB56CF">
        <w:rPr>
          <w:rFonts w:cs="Times New Roman"/>
          <w:bCs/>
          <w:sz w:val="24"/>
          <w:szCs w:val="24"/>
        </w:rPr>
        <w:t>H</w:t>
      </w:r>
      <w:proofErr w:type="spellStart"/>
      <w:r w:rsidR="00FD4E41" w:rsidRPr="00EB56CF">
        <w:rPr>
          <w:rFonts w:cs="Times New Roman"/>
          <w:bCs/>
          <w:sz w:val="24"/>
          <w:szCs w:val="24"/>
          <w:lang w:val="uk-UA"/>
        </w:rPr>
        <w:t>ospodarenko</w:t>
      </w:r>
      <w:proofErr w:type="spellEnd"/>
      <w:r w:rsidR="00FD4E41" w:rsidRPr="00EB56CF">
        <w:rPr>
          <w:rFonts w:cs="Times New Roman"/>
          <w:bCs/>
          <w:sz w:val="24"/>
          <w:szCs w:val="24"/>
          <w:lang w:val="uk-UA"/>
        </w:rPr>
        <w:t>,</w:t>
      </w:r>
      <w:r w:rsidR="00FD4E41" w:rsidRPr="00EB56CF">
        <w:rPr>
          <w:rFonts w:cs="Times New Roman"/>
          <w:bCs/>
          <w:sz w:val="24"/>
          <w:szCs w:val="24"/>
          <w:lang w:val="ru-RU"/>
        </w:rPr>
        <w:t xml:space="preserve"> 2018</w:t>
      </w:r>
      <w:r w:rsidR="00FD4E41" w:rsidRPr="00EB56CF">
        <w:rPr>
          <w:rFonts w:cs="Times New Roman"/>
          <w:sz w:val="24"/>
          <w:szCs w:val="24"/>
          <w:lang w:val="ru-RU"/>
        </w:rPr>
        <w:t>)</w:t>
      </w:r>
      <w:r w:rsidR="00E44F56" w:rsidRPr="00EB56CF">
        <w:rPr>
          <w:rFonts w:cs="Times New Roman"/>
          <w:sz w:val="24"/>
          <w:szCs w:val="24"/>
          <w:lang w:val="uk-UA"/>
        </w:rPr>
        <w:t xml:space="preserve">. Багато вчених вважає, що збільшення частки соняшнику в сівозміні негативно впливає на баланс поживних </w:t>
      </w:r>
      <w:r w:rsidR="00725B5E" w:rsidRPr="00EB56CF">
        <w:rPr>
          <w:rFonts w:cs="Times New Roman"/>
          <w:sz w:val="24"/>
          <w:szCs w:val="24"/>
          <w:lang w:val="uk-UA"/>
        </w:rPr>
        <w:t xml:space="preserve">елементів </w:t>
      </w:r>
      <w:r w:rsidR="00E44F56" w:rsidRPr="00EB56CF">
        <w:rPr>
          <w:rFonts w:cs="Times New Roman"/>
          <w:sz w:val="24"/>
          <w:szCs w:val="24"/>
          <w:lang w:val="uk-UA"/>
        </w:rPr>
        <w:t>у ґрунті.</w:t>
      </w:r>
    </w:p>
    <w:p w14:paraId="4B232B73" w14:textId="616D7121" w:rsidR="00E44F56" w:rsidRPr="00EB56CF" w:rsidRDefault="00C6176F" w:rsidP="00DB177D">
      <w:pPr>
        <w:spacing w:after="0" w:line="240" w:lineRule="auto"/>
        <w:ind w:firstLine="567"/>
        <w:jc w:val="both"/>
        <w:rPr>
          <w:rFonts w:cs="Times New Roman"/>
          <w:sz w:val="24"/>
          <w:szCs w:val="24"/>
          <w:lang w:val="uk-UA"/>
        </w:rPr>
      </w:pPr>
      <w:r w:rsidRPr="00EB56CF">
        <w:rPr>
          <w:rFonts w:cs="Times New Roman"/>
          <w:sz w:val="24"/>
          <w:szCs w:val="24"/>
          <w:lang w:val="uk-UA"/>
        </w:rPr>
        <w:t>Н</w:t>
      </w:r>
      <w:r w:rsidR="00AE75ED" w:rsidRPr="00EB56CF">
        <w:rPr>
          <w:rFonts w:cs="Times New Roman"/>
          <w:sz w:val="24"/>
          <w:szCs w:val="24"/>
          <w:lang w:val="uk-UA"/>
        </w:rPr>
        <w:t>ауково-обґрунтоване чергування сільськогосподарських культур у часі та просторі</w:t>
      </w:r>
      <w:r w:rsidR="00E44F56" w:rsidRPr="00EB56CF">
        <w:rPr>
          <w:rFonts w:cs="Times New Roman"/>
          <w:sz w:val="24"/>
          <w:szCs w:val="24"/>
          <w:lang w:val="uk-UA"/>
        </w:rPr>
        <w:t xml:space="preserve"> забезпечують </w:t>
      </w:r>
      <w:r w:rsidR="00AE75ED" w:rsidRPr="00EB56CF">
        <w:rPr>
          <w:rFonts w:cs="Times New Roman"/>
          <w:sz w:val="24"/>
          <w:szCs w:val="24"/>
          <w:lang w:val="uk-UA"/>
        </w:rPr>
        <w:t>високий</w:t>
      </w:r>
      <w:r w:rsidR="00E44F56" w:rsidRPr="00EB56CF">
        <w:rPr>
          <w:rFonts w:cs="Times New Roman"/>
          <w:sz w:val="24"/>
          <w:szCs w:val="24"/>
          <w:lang w:val="uk-UA"/>
        </w:rPr>
        <w:t xml:space="preserve"> рівень урожайності</w:t>
      </w:r>
      <w:r w:rsidR="00AE75ED" w:rsidRPr="00EB56CF">
        <w:rPr>
          <w:rFonts w:cs="Times New Roman"/>
          <w:sz w:val="24"/>
          <w:szCs w:val="24"/>
          <w:lang w:val="uk-UA"/>
        </w:rPr>
        <w:t xml:space="preserve"> та </w:t>
      </w:r>
      <w:r w:rsidR="00E44F56" w:rsidRPr="00EB56CF">
        <w:rPr>
          <w:rFonts w:cs="Times New Roman"/>
          <w:sz w:val="24"/>
          <w:szCs w:val="24"/>
          <w:lang w:val="uk-UA"/>
        </w:rPr>
        <w:t>продуктивності сівозмін.</w:t>
      </w:r>
      <w:r w:rsidR="002362F6" w:rsidRPr="00EB56CF">
        <w:rPr>
          <w:rFonts w:cs="Times New Roman"/>
          <w:sz w:val="24"/>
          <w:szCs w:val="24"/>
          <w:lang w:val="uk-UA"/>
        </w:rPr>
        <w:t xml:space="preserve"> Так, </w:t>
      </w:r>
      <w:r w:rsidRPr="00EB56CF">
        <w:rPr>
          <w:rFonts w:cs="Times New Roman"/>
          <w:sz w:val="24"/>
          <w:szCs w:val="24"/>
          <w:lang w:val="uk-UA"/>
        </w:rPr>
        <w:t xml:space="preserve">дослідники </w:t>
      </w:r>
      <w:r w:rsidR="002362F6" w:rsidRPr="00EB56CF">
        <w:rPr>
          <w:rFonts w:cs="Times New Roman"/>
          <w:sz w:val="24"/>
          <w:szCs w:val="24"/>
          <w:lang w:val="uk-UA"/>
        </w:rPr>
        <w:t>зазнача</w:t>
      </w:r>
      <w:r w:rsidRPr="00EB56CF">
        <w:rPr>
          <w:rFonts w:cs="Times New Roman"/>
          <w:sz w:val="24"/>
          <w:szCs w:val="24"/>
          <w:lang w:val="uk-UA"/>
        </w:rPr>
        <w:t>ють</w:t>
      </w:r>
      <w:r w:rsidR="002362F6" w:rsidRPr="00EB56CF">
        <w:rPr>
          <w:rFonts w:cs="Times New Roman"/>
          <w:sz w:val="24"/>
          <w:szCs w:val="24"/>
          <w:lang w:val="uk-UA"/>
        </w:rPr>
        <w:t>, що</w:t>
      </w:r>
      <w:r w:rsidR="009A52CC" w:rsidRPr="00EB56CF">
        <w:rPr>
          <w:rFonts w:cs="Times New Roman"/>
          <w:sz w:val="24"/>
          <w:szCs w:val="24"/>
          <w:lang w:val="uk-UA"/>
        </w:rPr>
        <w:t xml:space="preserve"> </w:t>
      </w:r>
      <w:r w:rsidRPr="00EB56CF">
        <w:rPr>
          <w:rFonts w:cs="Times New Roman"/>
          <w:sz w:val="24"/>
          <w:szCs w:val="24"/>
          <w:lang w:val="uk-UA"/>
        </w:rPr>
        <w:t xml:space="preserve">найвищу продуктивність мають </w:t>
      </w:r>
      <w:r w:rsidR="009A52CC" w:rsidRPr="00EB56CF">
        <w:rPr>
          <w:rFonts w:cs="Times New Roman"/>
          <w:sz w:val="24"/>
          <w:szCs w:val="24"/>
          <w:lang w:val="uk-UA"/>
        </w:rPr>
        <w:t>сівозміни</w:t>
      </w:r>
      <w:r w:rsidR="002362F6" w:rsidRPr="00EB56CF">
        <w:rPr>
          <w:rFonts w:cs="Times New Roman"/>
          <w:sz w:val="24"/>
          <w:szCs w:val="24"/>
          <w:lang w:val="uk-UA"/>
        </w:rPr>
        <w:t xml:space="preserve"> </w:t>
      </w:r>
      <w:r w:rsidR="009A52CC" w:rsidRPr="00EB56CF">
        <w:rPr>
          <w:rFonts w:cs="Times New Roman"/>
          <w:sz w:val="24"/>
          <w:szCs w:val="24"/>
          <w:lang w:val="uk-UA"/>
        </w:rPr>
        <w:t>з насиченням</w:t>
      </w:r>
      <w:r w:rsidR="00E44F56" w:rsidRPr="00EB56CF">
        <w:rPr>
          <w:rFonts w:cs="Times New Roman"/>
          <w:sz w:val="24"/>
          <w:szCs w:val="24"/>
          <w:lang w:val="uk-UA"/>
        </w:rPr>
        <w:t xml:space="preserve"> 20 % пару і по 10 % соняшнику та кукурудзи на силос. При цьому </w:t>
      </w:r>
      <w:r w:rsidR="008A1DB1" w:rsidRPr="00EB56CF">
        <w:rPr>
          <w:rFonts w:cs="Times New Roman"/>
          <w:sz w:val="24"/>
          <w:szCs w:val="24"/>
          <w:lang w:val="uk-UA"/>
        </w:rPr>
        <w:t>і</w:t>
      </w:r>
      <w:r w:rsidR="00E44F56" w:rsidRPr="00EB56CF">
        <w:rPr>
          <w:rFonts w:cs="Times New Roman"/>
          <w:sz w:val="24"/>
          <w:szCs w:val="24"/>
          <w:lang w:val="uk-UA"/>
        </w:rPr>
        <w:t xml:space="preserve">з 60 % </w:t>
      </w:r>
      <w:r w:rsidRPr="00EB56CF">
        <w:rPr>
          <w:rFonts w:cs="Times New Roman"/>
          <w:sz w:val="24"/>
          <w:szCs w:val="24"/>
          <w:lang w:val="uk-UA"/>
        </w:rPr>
        <w:t xml:space="preserve">зернових культур </w:t>
      </w:r>
      <w:r w:rsidR="00E44F56" w:rsidRPr="00EB56CF">
        <w:rPr>
          <w:rFonts w:cs="Times New Roman"/>
          <w:sz w:val="24"/>
          <w:szCs w:val="24"/>
          <w:lang w:val="uk-UA"/>
        </w:rPr>
        <w:t>озимі займали 40 % (пшениця та ячмінь), а горох і кукурудза – по 10 %</w:t>
      </w:r>
      <w:r w:rsidR="00C33374" w:rsidRPr="00EB56CF">
        <w:rPr>
          <w:rFonts w:cs="Times New Roman"/>
          <w:sz w:val="24"/>
          <w:szCs w:val="24"/>
          <w:lang w:val="uk-UA"/>
        </w:rPr>
        <w:t xml:space="preserve"> </w:t>
      </w:r>
      <w:r w:rsidR="00336C03" w:rsidRPr="00EB56CF">
        <w:rPr>
          <w:rFonts w:cs="Times New Roman"/>
          <w:sz w:val="24"/>
          <w:szCs w:val="24"/>
          <w:lang w:val="uk-UA"/>
        </w:rPr>
        <w:t>(</w:t>
      </w:r>
      <w:proofErr w:type="spellStart"/>
      <w:r w:rsidR="00336C03" w:rsidRPr="00EB56CF">
        <w:rPr>
          <w:rFonts w:cs="Times New Roman"/>
          <w:bCs/>
          <w:sz w:val="24"/>
          <w:szCs w:val="24"/>
          <w:lang w:val="uk-UA"/>
        </w:rPr>
        <w:t>Sa</w:t>
      </w:r>
      <w:proofErr w:type="spellEnd"/>
      <w:r w:rsidR="00336C03" w:rsidRPr="00EB56CF">
        <w:rPr>
          <w:rFonts w:cs="Times New Roman"/>
          <w:bCs/>
          <w:sz w:val="24"/>
          <w:szCs w:val="24"/>
        </w:rPr>
        <w:t>y</w:t>
      </w:r>
      <w:proofErr w:type="spellStart"/>
      <w:r w:rsidR="00336C03" w:rsidRPr="00EB56CF">
        <w:rPr>
          <w:rFonts w:cs="Times New Roman"/>
          <w:bCs/>
          <w:sz w:val="24"/>
          <w:szCs w:val="24"/>
          <w:lang w:val="uk-UA"/>
        </w:rPr>
        <w:t>ko</w:t>
      </w:r>
      <w:proofErr w:type="spellEnd"/>
      <w:r w:rsidR="00336C03" w:rsidRPr="00EB56CF">
        <w:rPr>
          <w:rFonts w:cs="Times New Roman"/>
          <w:bCs/>
          <w:sz w:val="24"/>
          <w:szCs w:val="24"/>
          <w:lang w:val="uk-UA"/>
        </w:rPr>
        <w:t xml:space="preserve"> &amp; </w:t>
      </w:r>
      <w:proofErr w:type="spellStart"/>
      <w:r w:rsidR="00336C03" w:rsidRPr="00EB56CF">
        <w:rPr>
          <w:rFonts w:cs="Times New Roman"/>
          <w:bCs/>
          <w:sz w:val="24"/>
          <w:szCs w:val="24"/>
          <w:lang w:val="uk-UA"/>
        </w:rPr>
        <w:t>Bo</w:t>
      </w:r>
      <w:proofErr w:type="spellEnd"/>
      <w:r w:rsidR="00336C03" w:rsidRPr="00EB56CF">
        <w:rPr>
          <w:rFonts w:cs="Times New Roman"/>
          <w:bCs/>
          <w:sz w:val="24"/>
          <w:szCs w:val="24"/>
        </w:rPr>
        <w:t>y</w:t>
      </w:r>
      <w:proofErr w:type="spellStart"/>
      <w:r w:rsidR="00336C03" w:rsidRPr="00EB56CF">
        <w:rPr>
          <w:rFonts w:cs="Times New Roman"/>
          <w:bCs/>
          <w:sz w:val="24"/>
          <w:szCs w:val="24"/>
          <w:lang w:val="uk-UA"/>
        </w:rPr>
        <w:t>ko</w:t>
      </w:r>
      <w:proofErr w:type="spellEnd"/>
      <w:r w:rsidR="00336C03" w:rsidRPr="00EB56CF">
        <w:rPr>
          <w:rFonts w:cs="Times New Roman"/>
          <w:bCs/>
          <w:sz w:val="24"/>
          <w:szCs w:val="24"/>
          <w:lang w:val="uk-UA"/>
        </w:rPr>
        <w:t>, 2002</w:t>
      </w:r>
      <w:r w:rsidR="00025E79" w:rsidRPr="00EB56CF">
        <w:rPr>
          <w:rFonts w:cs="Times New Roman"/>
          <w:bCs/>
          <w:sz w:val="24"/>
          <w:szCs w:val="24"/>
          <w:lang w:val="uk-UA"/>
        </w:rPr>
        <w:t xml:space="preserve">; </w:t>
      </w:r>
      <w:proofErr w:type="spellStart"/>
      <w:r w:rsidR="00025E79" w:rsidRPr="00EB56CF">
        <w:rPr>
          <w:rFonts w:cs="Times New Roman"/>
          <w:bCs/>
          <w:sz w:val="24"/>
          <w:szCs w:val="24"/>
          <w:lang w:val="ru-RU"/>
        </w:rPr>
        <w:t>Giannoulis</w:t>
      </w:r>
      <w:proofErr w:type="spellEnd"/>
      <w:r w:rsidR="00025E79" w:rsidRPr="00EB56CF">
        <w:rPr>
          <w:rFonts w:cs="Times New Roman"/>
          <w:bCs/>
          <w:sz w:val="24"/>
          <w:szCs w:val="24"/>
          <w:lang w:val="uk-UA"/>
        </w:rPr>
        <w:t xml:space="preserve"> </w:t>
      </w:r>
      <w:r w:rsidR="00A33B35" w:rsidRPr="00EB56CF">
        <w:rPr>
          <w:rFonts w:cs="Times New Roman"/>
          <w:bCs/>
          <w:i/>
          <w:iCs/>
          <w:sz w:val="24"/>
          <w:szCs w:val="24"/>
        </w:rPr>
        <w:t>et</w:t>
      </w:r>
      <w:r w:rsidR="00A33B35" w:rsidRPr="00EB56CF">
        <w:rPr>
          <w:rFonts w:cs="Times New Roman"/>
          <w:bCs/>
          <w:i/>
          <w:iCs/>
          <w:sz w:val="24"/>
          <w:szCs w:val="24"/>
          <w:lang w:val="uk-UA"/>
        </w:rPr>
        <w:t xml:space="preserve"> </w:t>
      </w:r>
      <w:r w:rsidR="00A33B35" w:rsidRPr="00EB56CF">
        <w:rPr>
          <w:rFonts w:cs="Times New Roman"/>
          <w:bCs/>
          <w:i/>
          <w:iCs/>
          <w:sz w:val="24"/>
          <w:szCs w:val="24"/>
        </w:rPr>
        <w:t>al</w:t>
      </w:r>
      <w:r w:rsidR="00025E79" w:rsidRPr="00EB56CF">
        <w:rPr>
          <w:rFonts w:cs="Times New Roman"/>
          <w:bCs/>
          <w:sz w:val="24"/>
          <w:szCs w:val="24"/>
          <w:lang w:val="uk-UA"/>
        </w:rPr>
        <w:t>., 2009</w:t>
      </w:r>
      <w:r w:rsidR="00336C03" w:rsidRPr="00EB56CF">
        <w:rPr>
          <w:rFonts w:cs="Times New Roman"/>
          <w:sz w:val="24"/>
          <w:szCs w:val="24"/>
          <w:lang w:val="uk-UA"/>
        </w:rPr>
        <w:t>)</w:t>
      </w:r>
      <w:r w:rsidR="00E44F56" w:rsidRPr="00EB56CF">
        <w:rPr>
          <w:rFonts w:cs="Times New Roman"/>
          <w:sz w:val="24"/>
          <w:szCs w:val="24"/>
          <w:lang w:val="uk-UA"/>
        </w:rPr>
        <w:t xml:space="preserve">. </w:t>
      </w:r>
    </w:p>
    <w:p w14:paraId="1F46BA2A" w14:textId="2B9BA2D6" w:rsidR="00E44F56" w:rsidRPr="00EB56CF" w:rsidRDefault="00E44F56" w:rsidP="00DB177D">
      <w:pPr>
        <w:spacing w:after="0" w:line="240" w:lineRule="auto"/>
        <w:ind w:firstLine="567"/>
        <w:jc w:val="both"/>
        <w:rPr>
          <w:rFonts w:cs="Times New Roman"/>
          <w:sz w:val="24"/>
          <w:szCs w:val="24"/>
          <w:lang w:val="ru-RU"/>
        </w:rPr>
      </w:pPr>
      <w:r w:rsidRPr="00EB56CF">
        <w:rPr>
          <w:rFonts w:cs="Times New Roman"/>
          <w:sz w:val="24"/>
          <w:szCs w:val="24"/>
          <w:lang w:val="uk-UA"/>
        </w:rPr>
        <w:t xml:space="preserve">Мета роботи ‒ </w:t>
      </w:r>
      <w:r w:rsidR="00D33FAA" w:rsidRPr="00EB56CF">
        <w:rPr>
          <w:rFonts w:cs="Times New Roman"/>
          <w:sz w:val="24"/>
          <w:szCs w:val="24"/>
          <w:lang w:val="uk-UA"/>
        </w:rPr>
        <w:t>виявити</w:t>
      </w:r>
      <w:r w:rsidR="0084170D" w:rsidRPr="00EB56CF">
        <w:rPr>
          <w:rFonts w:cs="Times New Roman"/>
          <w:sz w:val="24"/>
          <w:szCs w:val="24"/>
          <w:lang w:val="uk-UA"/>
        </w:rPr>
        <w:t xml:space="preserve"> вплив</w:t>
      </w:r>
      <w:r w:rsidRPr="00EB56CF">
        <w:rPr>
          <w:rFonts w:cs="Times New Roman"/>
          <w:sz w:val="24"/>
          <w:szCs w:val="24"/>
          <w:lang w:val="uk-UA"/>
        </w:rPr>
        <w:t xml:space="preserve"> </w:t>
      </w:r>
      <w:proofErr w:type="spellStart"/>
      <w:r w:rsidR="0084170D" w:rsidRPr="00EB56CF">
        <w:rPr>
          <w:rFonts w:cs="Times New Roman"/>
          <w:sz w:val="24"/>
          <w:szCs w:val="24"/>
          <w:lang w:val="uk-UA"/>
        </w:rPr>
        <w:t>короткоротаційних</w:t>
      </w:r>
      <w:proofErr w:type="spellEnd"/>
      <w:r w:rsidR="0084170D" w:rsidRPr="00EB56CF">
        <w:rPr>
          <w:rFonts w:cs="Times New Roman"/>
          <w:sz w:val="24"/>
          <w:szCs w:val="24"/>
          <w:lang w:val="uk-UA"/>
        </w:rPr>
        <w:t xml:space="preserve"> сівозмін із різною часткою соняшнику на </w:t>
      </w:r>
      <w:r w:rsidRPr="00EB56CF">
        <w:rPr>
          <w:rFonts w:cs="Times New Roman"/>
          <w:sz w:val="24"/>
          <w:szCs w:val="24"/>
          <w:lang w:val="uk-UA"/>
        </w:rPr>
        <w:t>забезпеченість ґрунту поживними елементами</w:t>
      </w:r>
      <w:r w:rsidR="00856DFD" w:rsidRPr="00EB56CF">
        <w:rPr>
          <w:rFonts w:cs="Times New Roman"/>
          <w:sz w:val="24"/>
          <w:szCs w:val="24"/>
          <w:lang w:val="uk-UA"/>
        </w:rPr>
        <w:t>.</w:t>
      </w:r>
    </w:p>
    <w:p w14:paraId="2598E885" w14:textId="77777777" w:rsidR="000C01DC" w:rsidRPr="00E44F56" w:rsidRDefault="000C01DC" w:rsidP="00DB177D">
      <w:pPr>
        <w:spacing w:after="0" w:line="240" w:lineRule="auto"/>
        <w:ind w:firstLine="567"/>
        <w:jc w:val="both"/>
        <w:rPr>
          <w:rFonts w:cs="Times New Roman"/>
          <w:sz w:val="24"/>
          <w:szCs w:val="24"/>
          <w:lang w:val="uk-UA"/>
        </w:rPr>
      </w:pPr>
    </w:p>
    <w:p w14:paraId="5A3D2C4D" w14:textId="67207315" w:rsidR="008C126B" w:rsidRPr="00083881" w:rsidRDefault="008C126B" w:rsidP="000C01DC">
      <w:pPr>
        <w:spacing w:after="0" w:line="240" w:lineRule="auto"/>
        <w:rPr>
          <w:rFonts w:cs="Times New Roman"/>
          <w:b/>
          <w:bCs/>
          <w:sz w:val="24"/>
          <w:szCs w:val="24"/>
          <w:lang w:val="uk-UA"/>
        </w:rPr>
      </w:pPr>
      <w:r w:rsidRPr="00083881">
        <w:rPr>
          <w:rFonts w:cs="Times New Roman"/>
          <w:b/>
          <w:bCs/>
          <w:sz w:val="24"/>
          <w:szCs w:val="24"/>
          <w:lang w:val="uk-UA"/>
        </w:rPr>
        <w:t xml:space="preserve">Матеріали та методи </w:t>
      </w:r>
    </w:p>
    <w:p w14:paraId="033B3583" w14:textId="316A9FBF" w:rsidR="00B06EE4" w:rsidRPr="005333AD" w:rsidRDefault="00E44F56" w:rsidP="00B53DFC">
      <w:pPr>
        <w:spacing w:after="0" w:line="240" w:lineRule="auto"/>
        <w:jc w:val="both"/>
        <w:rPr>
          <w:rFonts w:cs="Times New Roman"/>
          <w:sz w:val="24"/>
          <w:szCs w:val="24"/>
          <w:lang w:val="uk-UA"/>
        </w:rPr>
      </w:pPr>
      <w:r w:rsidRPr="005333AD">
        <w:rPr>
          <w:rFonts w:cs="Times New Roman"/>
          <w:sz w:val="24"/>
          <w:szCs w:val="24"/>
          <w:lang w:val="uk-UA"/>
        </w:rPr>
        <w:t xml:space="preserve">Польові дослідження </w:t>
      </w:r>
      <w:r w:rsidR="00720CF6" w:rsidRPr="005333AD">
        <w:rPr>
          <w:rFonts w:cs="Times New Roman"/>
          <w:sz w:val="24"/>
          <w:szCs w:val="24"/>
          <w:lang w:val="uk-UA"/>
        </w:rPr>
        <w:t>проводили</w:t>
      </w:r>
      <w:r w:rsidRPr="005333AD">
        <w:rPr>
          <w:rFonts w:cs="Times New Roman"/>
          <w:sz w:val="24"/>
          <w:szCs w:val="24"/>
          <w:lang w:val="uk-UA"/>
        </w:rPr>
        <w:t xml:space="preserve"> на стаціонарі кафедри землеробства ім. О.М. </w:t>
      </w:r>
      <w:proofErr w:type="spellStart"/>
      <w:r w:rsidRPr="005333AD">
        <w:rPr>
          <w:rFonts w:cs="Times New Roman"/>
          <w:sz w:val="24"/>
          <w:szCs w:val="24"/>
          <w:lang w:val="uk-UA"/>
        </w:rPr>
        <w:t>Можейка</w:t>
      </w:r>
      <w:proofErr w:type="spellEnd"/>
      <w:r w:rsidRPr="005333AD">
        <w:rPr>
          <w:rFonts w:cs="Times New Roman"/>
          <w:sz w:val="24"/>
          <w:szCs w:val="24"/>
          <w:lang w:val="uk-UA"/>
        </w:rPr>
        <w:t xml:space="preserve"> </w:t>
      </w:r>
      <w:r w:rsidR="006344A1" w:rsidRPr="005333AD">
        <w:rPr>
          <w:rFonts w:cs="Times New Roman"/>
          <w:sz w:val="24"/>
          <w:szCs w:val="24"/>
          <w:lang w:val="uk-UA"/>
        </w:rPr>
        <w:t>навчально-науково-дослідн</w:t>
      </w:r>
      <w:r w:rsidR="00904DF5" w:rsidRPr="005333AD">
        <w:rPr>
          <w:rFonts w:cs="Times New Roman"/>
          <w:sz w:val="24"/>
          <w:szCs w:val="24"/>
          <w:lang w:val="uk-UA"/>
        </w:rPr>
        <w:t>ого</w:t>
      </w:r>
      <w:r w:rsidR="006344A1" w:rsidRPr="005333AD">
        <w:rPr>
          <w:rFonts w:cs="Times New Roman"/>
          <w:sz w:val="24"/>
          <w:szCs w:val="24"/>
          <w:lang w:val="uk-UA"/>
        </w:rPr>
        <w:t xml:space="preserve"> центр</w:t>
      </w:r>
      <w:r w:rsidR="00904DF5" w:rsidRPr="005333AD">
        <w:rPr>
          <w:rFonts w:cs="Times New Roman"/>
          <w:sz w:val="24"/>
          <w:szCs w:val="24"/>
          <w:lang w:val="uk-UA"/>
        </w:rPr>
        <w:t>у</w:t>
      </w:r>
      <w:r w:rsidR="006344A1" w:rsidRPr="005333AD">
        <w:rPr>
          <w:rFonts w:cs="Times New Roman"/>
          <w:sz w:val="24"/>
          <w:szCs w:val="24"/>
          <w:lang w:val="uk-UA"/>
        </w:rPr>
        <w:t xml:space="preserve"> «Дослідне поле Докучаєвське»</w:t>
      </w:r>
      <w:r w:rsidRPr="005333AD">
        <w:rPr>
          <w:rFonts w:cs="Times New Roman"/>
          <w:sz w:val="24"/>
          <w:szCs w:val="24"/>
          <w:lang w:val="uk-UA"/>
        </w:rPr>
        <w:t xml:space="preserve">. Ґрунтовий покрив дослідного поля представлений </w:t>
      </w:r>
      <w:bookmarkStart w:id="0" w:name="_Hlk137549620"/>
      <w:r w:rsidRPr="005333AD">
        <w:rPr>
          <w:rFonts w:cs="Times New Roman"/>
          <w:sz w:val="24"/>
          <w:szCs w:val="24"/>
          <w:lang w:val="uk-UA"/>
        </w:rPr>
        <w:t xml:space="preserve">чорноземом типовим </w:t>
      </w:r>
      <w:proofErr w:type="spellStart"/>
      <w:r w:rsidRPr="005333AD">
        <w:rPr>
          <w:rFonts w:cs="Times New Roman"/>
          <w:sz w:val="24"/>
          <w:szCs w:val="24"/>
          <w:lang w:val="uk-UA"/>
        </w:rPr>
        <w:t>важкосуглинковим</w:t>
      </w:r>
      <w:proofErr w:type="spellEnd"/>
      <w:r w:rsidRPr="005333AD">
        <w:rPr>
          <w:rFonts w:cs="Times New Roman"/>
          <w:sz w:val="24"/>
          <w:szCs w:val="24"/>
          <w:lang w:val="uk-UA"/>
        </w:rPr>
        <w:t xml:space="preserve"> на </w:t>
      </w:r>
      <w:proofErr w:type="spellStart"/>
      <w:r w:rsidRPr="005333AD">
        <w:rPr>
          <w:rFonts w:cs="Times New Roman"/>
          <w:sz w:val="24"/>
          <w:szCs w:val="24"/>
          <w:lang w:val="uk-UA"/>
        </w:rPr>
        <w:t>лесовидному</w:t>
      </w:r>
      <w:proofErr w:type="spellEnd"/>
      <w:r w:rsidRPr="005333AD">
        <w:rPr>
          <w:rFonts w:cs="Times New Roman"/>
          <w:sz w:val="24"/>
          <w:szCs w:val="24"/>
          <w:lang w:val="uk-UA"/>
        </w:rPr>
        <w:t xml:space="preserve"> суглинку</w:t>
      </w:r>
      <w:bookmarkEnd w:id="0"/>
      <w:r w:rsidRPr="005333AD">
        <w:rPr>
          <w:rFonts w:cs="Times New Roman"/>
          <w:sz w:val="24"/>
          <w:szCs w:val="24"/>
          <w:lang w:val="uk-UA"/>
        </w:rPr>
        <w:t xml:space="preserve">. </w:t>
      </w:r>
      <w:r w:rsidR="00B06EE4" w:rsidRPr="005333AD">
        <w:rPr>
          <w:rFonts w:cs="Times New Roman"/>
          <w:sz w:val="24"/>
          <w:szCs w:val="24"/>
          <w:lang w:val="uk-UA"/>
        </w:rPr>
        <w:t xml:space="preserve">За агрофізичними та агрохімічними властивостями </w:t>
      </w:r>
      <w:r w:rsidR="002F45AF" w:rsidRPr="005333AD">
        <w:rPr>
          <w:rFonts w:cs="Times New Roman"/>
          <w:sz w:val="24"/>
          <w:szCs w:val="24"/>
          <w:lang w:val="uk-UA"/>
        </w:rPr>
        <w:t xml:space="preserve">– </w:t>
      </w:r>
      <w:r w:rsidR="00B06EE4" w:rsidRPr="005333AD">
        <w:rPr>
          <w:rFonts w:cs="Times New Roman"/>
          <w:sz w:val="24"/>
          <w:szCs w:val="24"/>
          <w:lang w:val="uk-UA"/>
        </w:rPr>
        <w:t xml:space="preserve">це один з найсприятливіших ґрунтів для вирощування польових культур. </w:t>
      </w:r>
      <w:r w:rsidR="002F45AF" w:rsidRPr="005333AD">
        <w:rPr>
          <w:rFonts w:cs="Times New Roman"/>
          <w:sz w:val="24"/>
          <w:szCs w:val="24"/>
          <w:lang w:val="uk-UA"/>
        </w:rPr>
        <w:t>Він х</w:t>
      </w:r>
      <w:r w:rsidR="00B06EE4" w:rsidRPr="005333AD">
        <w:rPr>
          <w:rFonts w:cs="Times New Roman"/>
          <w:sz w:val="24"/>
          <w:szCs w:val="24"/>
          <w:lang w:val="uk-UA"/>
        </w:rPr>
        <w:t xml:space="preserve">арактеризується високим </w:t>
      </w:r>
      <w:r w:rsidR="002F45AF" w:rsidRPr="005333AD">
        <w:rPr>
          <w:rFonts w:cs="Times New Roman"/>
          <w:sz w:val="24"/>
          <w:szCs w:val="24"/>
          <w:lang w:val="uk-UA"/>
        </w:rPr>
        <w:t>рівнем родючості</w:t>
      </w:r>
      <w:r w:rsidR="00B06EE4" w:rsidRPr="005333AD">
        <w:rPr>
          <w:rFonts w:cs="Times New Roman"/>
          <w:sz w:val="24"/>
          <w:szCs w:val="24"/>
          <w:lang w:val="uk-UA"/>
        </w:rPr>
        <w:t>. В орному шарі (0</w:t>
      </w:r>
      <w:r w:rsidR="000D5650" w:rsidRPr="005333AD">
        <w:rPr>
          <w:rFonts w:cs="Times New Roman"/>
          <w:sz w:val="24"/>
          <w:szCs w:val="24"/>
          <w:lang w:val="uk-UA"/>
        </w:rPr>
        <w:t>–</w:t>
      </w:r>
      <w:r w:rsidR="00B06EE4" w:rsidRPr="005333AD">
        <w:rPr>
          <w:rFonts w:cs="Times New Roman"/>
          <w:sz w:val="24"/>
          <w:szCs w:val="24"/>
          <w:lang w:val="uk-UA"/>
        </w:rPr>
        <w:t xml:space="preserve">30 см) </w:t>
      </w:r>
      <w:r w:rsidR="002F45AF" w:rsidRPr="005333AD">
        <w:rPr>
          <w:rFonts w:cs="Times New Roman"/>
          <w:sz w:val="24"/>
          <w:szCs w:val="24"/>
          <w:lang w:val="uk-UA"/>
        </w:rPr>
        <w:t xml:space="preserve">чорнозему типового </w:t>
      </w:r>
      <w:r w:rsidR="00B06EE4" w:rsidRPr="005333AD">
        <w:rPr>
          <w:rFonts w:cs="Times New Roman"/>
          <w:sz w:val="24"/>
          <w:szCs w:val="24"/>
          <w:lang w:val="uk-UA"/>
        </w:rPr>
        <w:t xml:space="preserve">міститься гумусу (за </w:t>
      </w:r>
      <w:proofErr w:type="spellStart"/>
      <w:r w:rsidR="00B06EE4" w:rsidRPr="005333AD">
        <w:rPr>
          <w:rFonts w:cs="Times New Roman"/>
          <w:sz w:val="24"/>
          <w:szCs w:val="24"/>
          <w:lang w:val="uk-UA"/>
        </w:rPr>
        <w:t>Тюріним</w:t>
      </w:r>
      <w:proofErr w:type="spellEnd"/>
      <w:r w:rsidR="00B06EE4" w:rsidRPr="005333AD">
        <w:rPr>
          <w:rFonts w:cs="Times New Roman"/>
          <w:sz w:val="24"/>
          <w:szCs w:val="24"/>
          <w:lang w:val="uk-UA"/>
        </w:rPr>
        <w:t xml:space="preserve">) – 4,9–5,1 %, </w:t>
      </w:r>
      <w:proofErr w:type="spellStart"/>
      <w:r w:rsidR="00B06EE4" w:rsidRPr="005333AD">
        <w:rPr>
          <w:rFonts w:cs="Times New Roman"/>
          <w:sz w:val="24"/>
          <w:szCs w:val="24"/>
          <w:lang w:val="uk-UA"/>
        </w:rPr>
        <w:t>легкогідролізного</w:t>
      </w:r>
      <w:proofErr w:type="spellEnd"/>
      <w:r w:rsidR="00B06EE4" w:rsidRPr="005333AD">
        <w:rPr>
          <w:rFonts w:cs="Times New Roman"/>
          <w:sz w:val="24"/>
          <w:szCs w:val="24"/>
          <w:lang w:val="uk-UA"/>
        </w:rPr>
        <w:t xml:space="preserve"> азоту (за </w:t>
      </w:r>
      <w:proofErr w:type="spellStart"/>
      <w:r w:rsidR="00B06EE4" w:rsidRPr="005333AD">
        <w:rPr>
          <w:rFonts w:cs="Times New Roman"/>
          <w:sz w:val="24"/>
          <w:szCs w:val="24"/>
          <w:lang w:val="uk-UA"/>
        </w:rPr>
        <w:t>Корнфілдом</w:t>
      </w:r>
      <w:proofErr w:type="spellEnd"/>
      <w:r w:rsidR="00B06EE4" w:rsidRPr="005333AD">
        <w:rPr>
          <w:rFonts w:cs="Times New Roman"/>
          <w:sz w:val="24"/>
          <w:szCs w:val="24"/>
          <w:lang w:val="uk-UA"/>
        </w:rPr>
        <w:t xml:space="preserve">) – 81 мг/кг ґрунту, рухомих форм фосфору </w:t>
      </w:r>
      <w:r w:rsidR="0046704F" w:rsidRPr="005333AD">
        <w:rPr>
          <w:rFonts w:cs="Times New Roman"/>
          <w:sz w:val="24"/>
          <w:szCs w:val="24"/>
          <w:lang w:val="uk-UA"/>
        </w:rPr>
        <w:t>й обмінного</w:t>
      </w:r>
      <w:r w:rsidR="00B06EE4" w:rsidRPr="005333AD">
        <w:rPr>
          <w:rFonts w:cs="Times New Roman"/>
          <w:sz w:val="24"/>
          <w:szCs w:val="24"/>
          <w:lang w:val="uk-UA"/>
        </w:rPr>
        <w:t xml:space="preserve"> калію (за </w:t>
      </w:r>
      <w:proofErr w:type="spellStart"/>
      <w:r w:rsidR="00B06EE4" w:rsidRPr="005333AD">
        <w:rPr>
          <w:rFonts w:cs="Times New Roman"/>
          <w:sz w:val="24"/>
          <w:szCs w:val="24"/>
          <w:lang w:val="uk-UA"/>
        </w:rPr>
        <w:t>Чириковим</w:t>
      </w:r>
      <w:proofErr w:type="spellEnd"/>
      <w:r w:rsidR="00B06EE4" w:rsidRPr="005333AD">
        <w:rPr>
          <w:rFonts w:cs="Times New Roman"/>
          <w:sz w:val="24"/>
          <w:szCs w:val="24"/>
          <w:lang w:val="uk-UA"/>
        </w:rPr>
        <w:t>) – 100 і 200 мг/кг ґрунту. Вміст обмінних катіонів: кальцій – 37,8 %, магній</w:t>
      </w:r>
      <w:r w:rsidR="002F45AF" w:rsidRPr="005333AD">
        <w:rPr>
          <w:rFonts w:cs="Times New Roman"/>
          <w:sz w:val="24"/>
          <w:szCs w:val="24"/>
          <w:lang w:val="uk-UA"/>
        </w:rPr>
        <w:t> </w:t>
      </w:r>
      <w:r w:rsidR="00B06EE4" w:rsidRPr="005333AD">
        <w:rPr>
          <w:rFonts w:cs="Times New Roman"/>
          <w:sz w:val="24"/>
          <w:szCs w:val="24"/>
          <w:lang w:val="uk-UA"/>
        </w:rPr>
        <w:t xml:space="preserve">– 6,6 %, натрій – 0,49 %, калій – 0,5 %. Реакція ґрунту – </w:t>
      </w:r>
      <w:proofErr w:type="spellStart"/>
      <w:r w:rsidR="00B06EE4" w:rsidRPr="005333AD">
        <w:rPr>
          <w:rFonts w:cs="Times New Roman"/>
          <w:sz w:val="24"/>
          <w:szCs w:val="24"/>
          <w:lang w:val="uk-UA"/>
        </w:rPr>
        <w:t>рН</w:t>
      </w:r>
      <w:proofErr w:type="spellEnd"/>
      <w:r w:rsidR="00B06EE4" w:rsidRPr="005333AD">
        <w:rPr>
          <w:rFonts w:cs="Times New Roman"/>
          <w:sz w:val="24"/>
          <w:szCs w:val="24"/>
          <w:lang w:val="uk-UA"/>
        </w:rPr>
        <w:t>: водн</w:t>
      </w:r>
      <w:r w:rsidR="00EF1E64" w:rsidRPr="005333AD">
        <w:rPr>
          <w:rFonts w:cs="Times New Roman"/>
          <w:sz w:val="24"/>
          <w:szCs w:val="24"/>
          <w:lang w:val="uk-UA"/>
        </w:rPr>
        <w:t>ий</w:t>
      </w:r>
      <w:r w:rsidR="00B06EE4" w:rsidRPr="005333AD">
        <w:rPr>
          <w:rFonts w:cs="Times New Roman"/>
          <w:sz w:val="24"/>
          <w:szCs w:val="24"/>
          <w:lang w:val="uk-UA"/>
        </w:rPr>
        <w:t xml:space="preserve"> – 7,0, сольов</w:t>
      </w:r>
      <w:r w:rsidR="00EF1E64" w:rsidRPr="005333AD">
        <w:rPr>
          <w:rFonts w:cs="Times New Roman"/>
          <w:sz w:val="24"/>
          <w:szCs w:val="24"/>
          <w:lang w:val="uk-UA"/>
        </w:rPr>
        <w:t>ий</w:t>
      </w:r>
      <w:r w:rsidR="00B06EE4" w:rsidRPr="005333AD">
        <w:rPr>
          <w:rFonts w:cs="Times New Roman"/>
          <w:sz w:val="24"/>
          <w:szCs w:val="24"/>
          <w:lang w:val="uk-UA"/>
        </w:rPr>
        <w:t xml:space="preserve"> – 5,2–5,6. Ґрунтові води залягають на глибині близько 18 м</w:t>
      </w:r>
      <w:r w:rsidR="008B7E03" w:rsidRPr="005333AD">
        <w:rPr>
          <w:rFonts w:cs="Times New Roman"/>
          <w:sz w:val="24"/>
          <w:szCs w:val="24"/>
          <w:lang w:val="uk-UA"/>
        </w:rPr>
        <w:t xml:space="preserve"> (</w:t>
      </w:r>
      <w:proofErr w:type="spellStart"/>
      <w:r w:rsidR="008B7E03" w:rsidRPr="005333AD">
        <w:rPr>
          <w:rFonts w:cs="Times New Roman"/>
          <w:bCs/>
          <w:sz w:val="24"/>
          <w:szCs w:val="24"/>
          <w:lang w:val="de-DE"/>
        </w:rPr>
        <w:t>Tykhonenko</w:t>
      </w:r>
      <w:proofErr w:type="spellEnd"/>
      <w:r w:rsidR="008B7E03" w:rsidRPr="005333AD">
        <w:rPr>
          <w:rFonts w:cs="Times New Roman"/>
          <w:bCs/>
          <w:sz w:val="24"/>
          <w:szCs w:val="24"/>
          <w:lang w:val="uk-UA"/>
        </w:rPr>
        <w:t xml:space="preserve"> &amp; </w:t>
      </w:r>
      <w:proofErr w:type="spellStart"/>
      <w:r w:rsidR="008B7E03" w:rsidRPr="005333AD">
        <w:rPr>
          <w:rFonts w:cs="Times New Roman"/>
          <w:bCs/>
          <w:sz w:val="24"/>
          <w:szCs w:val="24"/>
          <w:lang w:val="de-DE"/>
        </w:rPr>
        <w:t>Dehtiarov</w:t>
      </w:r>
      <w:proofErr w:type="spellEnd"/>
      <w:r w:rsidR="008B7E03" w:rsidRPr="005333AD">
        <w:rPr>
          <w:rFonts w:cs="Times New Roman"/>
          <w:bCs/>
          <w:sz w:val="24"/>
          <w:szCs w:val="24"/>
          <w:lang w:val="uk-UA"/>
        </w:rPr>
        <w:t>, 2016</w:t>
      </w:r>
      <w:r w:rsidR="008B7E03" w:rsidRPr="005333AD">
        <w:rPr>
          <w:rFonts w:cs="Times New Roman"/>
          <w:sz w:val="24"/>
          <w:szCs w:val="24"/>
          <w:lang w:val="uk-UA"/>
        </w:rPr>
        <w:t>)</w:t>
      </w:r>
      <w:r w:rsidR="00B06EE4" w:rsidRPr="005333AD">
        <w:rPr>
          <w:rFonts w:cs="Times New Roman"/>
          <w:sz w:val="24"/>
          <w:szCs w:val="24"/>
          <w:lang w:val="uk-UA"/>
        </w:rPr>
        <w:t>.</w:t>
      </w:r>
    </w:p>
    <w:p w14:paraId="3112A420" w14:textId="68940180" w:rsidR="00E44F56" w:rsidRPr="007129B7" w:rsidRDefault="00E44F56" w:rsidP="00383E12">
      <w:pPr>
        <w:spacing w:after="0" w:line="240" w:lineRule="auto"/>
        <w:ind w:firstLine="567"/>
        <w:jc w:val="both"/>
        <w:rPr>
          <w:rFonts w:cs="Times New Roman"/>
          <w:sz w:val="24"/>
          <w:szCs w:val="24"/>
          <w:lang w:val="uk-UA"/>
        </w:rPr>
      </w:pPr>
      <w:r w:rsidRPr="005333AD">
        <w:rPr>
          <w:rFonts w:cs="Times New Roman"/>
          <w:sz w:val="24"/>
          <w:szCs w:val="24"/>
          <w:lang w:val="uk-UA"/>
        </w:rPr>
        <w:t xml:space="preserve">Гібрид соняшнику ‒ </w:t>
      </w:r>
      <w:r w:rsidRPr="005333AD">
        <w:rPr>
          <w:rFonts w:cs="Times New Roman"/>
          <w:sz w:val="24"/>
          <w:szCs w:val="24"/>
        </w:rPr>
        <w:t>Cruiser</w:t>
      </w:r>
      <w:r w:rsidRPr="005333AD">
        <w:rPr>
          <w:rFonts w:cs="Times New Roman"/>
          <w:sz w:val="24"/>
          <w:szCs w:val="24"/>
          <w:lang w:val="uk-UA"/>
        </w:rPr>
        <w:t xml:space="preserve"> </w:t>
      </w:r>
      <w:r w:rsidRPr="005333AD">
        <w:rPr>
          <w:rFonts w:cs="Times New Roman"/>
          <w:sz w:val="24"/>
          <w:szCs w:val="24"/>
        </w:rPr>
        <w:t>LG</w:t>
      </w:r>
      <w:r w:rsidRPr="005333AD">
        <w:rPr>
          <w:rFonts w:cs="Times New Roman"/>
          <w:sz w:val="24"/>
          <w:szCs w:val="24"/>
          <w:lang w:val="uk-UA"/>
        </w:rPr>
        <w:t>59580. Повторність досліду ‒ триразова, розміщення варіантів ‒ послідовне. Розмір посівної ділянки 750 м</w:t>
      </w:r>
      <w:r w:rsidRPr="005333AD">
        <w:rPr>
          <w:rFonts w:cs="Times New Roman"/>
          <w:sz w:val="24"/>
          <w:szCs w:val="24"/>
          <w:vertAlign w:val="superscript"/>
          <w:lang w:val="uk-UA"/>
        </w:rPr>
        <w:t>2</w:t>
      </w:r>
      <w:r w:rsidRPr="005333AD">
        <w:rPr>
          <w:rFonts w:cs="Times New Roman"/>
          <w:sz w:val="24"/>
          <w:szCs w:val="24"/>
          <w:lang w:val="uk-UA"/>
        </w:rPr>
        <w:t>, облікової 100 м</w:t>
      </w:r>
      <w:r w:rsidRPr="005333AD">
        <w:rPr>
          <w:rFonts w:cs="Times New Roman"/>
          <w:sz w:val="24"/>
          <w:szCs w:val="24"/>
          <w:vertAlign w:val="superscript"/>
          <w:lang w:val="uk-UA"/>
        </w:rPr>
        <w:t>2</w:t>
      </w:r>
      <w:r w:rsidRPr="005333AD">
        <w:rPr>
          <w:rFonts w:cs="Times New Roman"/>
          <w:sz w:val="24"/>
          <w:szCs w:val="24"/>
          <w:lang w:val="uk-UA"/>
        </w:rPr>
        <w:t>.</w:t>
      </w:r>
      <w:r w:rsidR="00054FCD" w:rsidRPr="005333AD">
        <w:rPr>
          <w:lang w:val="uk-UA"/>
        </w:rPr>
        <w:t xml:space="preserve"> Д</w:t>
      </w:r>
      <w:r w:rsidR="00054FCD" w:rsidRPr="005333AD">
        <w:rPr>
          <w:rFonts w:cs="Times New Roman"/>
          <w:bCs/>
          <w:sz w:val="24"/>
          <w:szCs w:val="24"/>
          <w:lang w:val="uk-UA"/>
        </w:rPr>
        <w:t>ослідження, які були проведені із соняшником виконувалися відповідно до міжнародних етичних норм</w:t>
      </w:r>
      <w:r w:rsidR="004F7111" w:rsidRPr="005333AD">
        <w:rPr>
          <w:rFonts w:cs="Times New Roman"/>
          <w:bCs/>
          <w:sz w:val="24"/>
          <w:szCs w:val="24"/>
          <w:lang w:val="uk-UA"/>
        </w:rPr>
        <w:t xml:space="preserve">, зокрема </w:t>
      </w:r>
      <w:proofErr w:type="spellStart"/>
      <w:r w:rsidR="005333AD" w:rsidRPr="005333AD">
        <w:rPr>
          <w:rFonts w:cs="Times New Roman"/>
          <w:bCs/>
          <w:sz w:val="24"/>
          <w:szCs w:val="24"/>
          <w:lang w:val="uk-UA"/>
        </w:rPr>
        <w:t>The</w:t>
      </w:r>
      <w:proofErr w:type="spellEnd"/>
      <w:r w:rsidR="005333AD" w:rsidRPr="005333AD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="005333AD" w:rsidRPr="005333AD">
        <w:rPr>
          <w:rFonts w:cs="Times New Roman"/>
          <w:bCs/>
          <w:sz w:val="24"/>
          <w:szCs w:val="24"/>
          <w:lang w:val="uk-UA"/>
        </w:rPr>
        <w:t>Convention</w:t>
      </w:r>
      <w:proofErr w:type="spellEnd"/>
      <w:r w:rsidR="005333AD" w:rsidRPr="005333AD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="005333AD" w:rsidRPr="005333AD">
        <w:rPr>
          <w:rFonts w:cs="Times New Roman"/>
          <w:bCs/>
          <w:sz w:val="24"/>
          <w:szCs w:val="24"/>
          <w:lang w:val="uk-UA"/>
        </w:rPr>
        <w:t>on</w:t>
      </w:r>
      <w:proofErr w:type="spellEnd"/>
      <w:r w:rsidR="005333AD" w:rsidRPr="005333AD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="005333AD" w:rsidRPr="005333AD">
        <w:rPr>
          <w:rFonts w:cs="Times New Roman"/>
          <w:bCs/>
          <w:sz w:val="24"/>
          <w:szCs w:val="24"/>
          <w:lang w:val="uk-UA"/>
        </w:rPr>
        <w:t>Biological</w:t>
      </w:r>
      <w:proofErr w:type="spellEnd"/>
      <w:r w:rsidR="005333AD" w:rsidRPr="005333AD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="005333AD" w:rsidRPr="005333AD">
        <w:rPr>
          <w:rFonts w:cs="Times New Roman"/>
          <w:bCs/>
          <w:sz w:val="24"/>
          <w:szCs w:val="24"/>
          <w:lang w:val="uk-UA"/>
        </w:rPr>
        <w:t>Diversity</w:t>
      </w:r>
      <w:proofErr w:type="spellEnd"/>
      <w:r w:rsidR="005333AD" w:rsidRPr="005333AD">
        <w:rPr>
          <w:rFonts w:cs="Times New Roman"/>
          <w:bCs/>
          <w:sz w:val="24"/>
          <w:szCs w:val="24"/>
          <w:lang w:val="uk-UA"/>
        </w:rPr>
        <w:t xml:space="preserve"> (2022).</w:t>
      </w:r>
    </w:p>
    <w:p w14:paraId="1F1E8461" w14:textId="5A44A4B7" w:rsidR="00E203E0" w:rsidRDefault="00C07777" w:rsidP="00E203E0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  <w:r w:rsidRPr="005333AD">
        <w:rPr>
          <w:rFonts w:cs="Times New Roman"/>
          <w:bCs/>
          <w:sz w:val="24"/>
          <w:szCs w:val="24"/>
          <w:lang w:val="uk-UA"/>
        </w:rPr>
        <w:t>Досліджувалися</w:t>
      </w:r>
      <w:r w:rsidR="00E203E0" w:rsidRPr="005333AD">
        <w:rPr>
          <w:rFonts w:cs="Times New Roman"/>
          <w:bCs/>
          <w:sz w:val="24"/>
          <w:szCs w:val="24"/>
          <w:lang w:val="uk-UA"/>
        </w:rPr>
        <w:t xml:space="preserve"> варіанти </w:t>
      </w:r>
      <w:proofErr w:type="spellStart"/>
      <w:r w:rsidR="00E203E0" w:rsidRPr="005333AD">
        <w:rPr>
          <w:rFonts w:cs="Times New Roman"/>
          <w:bCs/>
          <w:sz w:val="24"/>
          <w:szCs w:val="24"/>
          <w:lang w:val="uk-UA"/>
        </w:rPr>
        <w:t>короткоротаційних</w:t>
      </w:r>
      <w:proofErr w:type="spellEnd"/>
      <w:r w:rsidR="00E203E0" w:rsidRPr="005333AD">
        <w:rPr>
          <w:rFonts w:cs="Times New Roman"/>
          <w:bCs/>
          <w:sz w:val="24"/>
          <w:szCs w:val="24"/>
          <w:lang w:val="uk-UA"/>
        </w:rPr>
        <w:t xml:space="preserve"> (5-пільних) сівозмін з різною часткою соняшнику в структурі посівних площ (</w:t>
      </w:r>
      <w:r w:rsidR="00F81BCC" w:rsidRPr="005333AD">
        <w:rPr>
          <w:rFonts w:cs="Times New Roman"/>
          <w:bCs/>
          <w:sz w:val="24"/>
          <w:szCs w:val="24"/>
          <w:lang w:val="uk-UA"/>
        </w:rPr>
        <w:t>Т</w:t>
      </w:r>
      <w:r w:rsidR="00E203E0" w:rsidRPr="005333AD">
        <w:rPr>
          <w:rFonts w:cs="Times New Roman"/>
          <w:bCs/>
          <w:sz w:val="24"/>
          <w:szCs w:val="24"/>
          <w:lang w:val="uk-UA"/>
        </w:rPr>
        <w:t xml:space="preserve">абл. 1). </w:t>
      </w:r>
      <w:r w:rsidR="00F462DD" w:rsidRPr="005333AD">
        <w:rPr>
          <w:rFonts w:cs="Times New Roman"/>
          <w:bCs/>
          <w:sz w:val="24"/>
          <w:szCs w:val="24"/>
          <w:lang w:val="uk-UA"/>
        </w:rPr>
        <w:t>Контрол</w:t>
      </w:r>
      <w:r w:rsidR="00234CD9" w:rsidRPr="005333AD">
        <w:rPr>
          <w:rFonts w:cs="Times New Roman"/>
          <w:bCs/>
          <w:sz w:val="24"/>
          <w:szCs w:val="24"/>
          <w:lang w:val="uk-UA"/>
        </w:rPr>
        <w:t>ьний варіант –</w:t>
      </w:r>
      <w:r w:rsidR="00F462DD" w:rsidRPr="005333AD">
        <w:rPr>
          <w:rFonts w:cs="Times New Roman"/>
          <w:bCs/>
          <w:sz w:val="24"/>
          <w:szCs w:val="24"/>
          <w:lang w:val="uk-UA"/>
        </w:rPr>
        <w:t xml:space="preserve"> п’ятипільна сівозміна без соняшнику</w:t>
      </w:r>
      <w:r w:rsidR="005A3648" w:rsidRPr="005333AD">
        <w:rPr>
          <w:rFonts w:cs="Times New Roman"/>
          <w:bCs/>
          <w:sz w:val="24"/>
          <w:szCs w:val="24"/>
          <w:lang w:val="uk-UA"/>
        </w:rPr>
        <w:t>.</w:t>
      </w:r>
      <w:r w:rsidR="00054FCD" w:rsidRPr="005333AD">
        <w:rPr>
          <w:lang w:val="uk-UA"/>
        </w:rPr>
        <w:t xml:space="preserve"> </w:t>
      </w:r>
    </w:p>
    <w:p w14:paraId="641BF3FF" w14:textId="77777777" w:rsidR="00750FEE" w:rsidRPr="004B679A" w:rsidRDefault="00750FEE" w:rsidP="00E203E0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</w:p>
    <w:p w14:paraId="1D53A022" w14:textId="3A2C9583" w:rsidR="00E203E0" w:rsidRPr="0002294F" w:rsidRDefault="00E203E0" w:rsidP="00750FEE">
      <w:pPr>
        <w:spacing w:after="0" w:line="240" w:lineRule="auto"/>
        <w:jc w:val="both"/>
        <w:rPr>
          <w:rFonts w:cs="Times New Roman"/>
          <w:bCs/>
          <w:sz w:val="24"/>
          <w:szCs w:val="24"/>
          <w:lang w:val="ru-RU"/>
        </w:rPr>
      </w:pPr>
      <w:r w:rsidRPr="00525A45">
        <w:rPr>
          <w:rFonts w:cs="Times New Roman"/>
          <w:b/>
          <w:sz w:val="24"/>
          <w:szCs w:val="24"/>
          <w:lang w:val="uk-UA"/>
        </w:rPr>
        <w:t xml:space="preserve">Таблиця </w:t>
      </w:r>
      <w:r w:rsidRPr="0002294F">
        <w:rPr>
          <w:rFonts w:cs="Times New Roman"/>
          <w:b/>
          <w:sz w:val="24"/>
          <w:szCs w:val="24"/>
          <w:lang w:val="ru-RU"/>
        </w:rPr>
        <w:t>1.</w:t>
      </w:r>
      <w:r w:rsidRPr="0002294F">
        <w:rPr>
          <w:rFonts w:cs="Times New Roman"/>
          <w:bCs/>
          <w:sz w:val="24"/>
          <w:szCs w:val="24"/>
          <w:lang w:val="ru-RU"/>
        </w:rPr>
        <w:t xml:space="preserve"> </w:t>
      </w:r>
      <w:r>
        <w:rPr>
          <w:rFonts w:cs="Times New Roman"/>
          <w:bCs/>
          <w:sz w:val="24"/>
          <w:szCs w:val="24"/>
          <w:lang w:val="uk-UA"/>
        </w:rPr>
        <w:t>Структура сівозмін</w:t>
      </w:r>
      <w:r w:rsidRPr="0002294F">
        <w:rPr>
          <w:rFonts w:cs="Times New Roman"/>
          <w:bCs/>
          <w:sz w:val="24"/>
          <w:szCs w:val="24"/>
          <w:lang w:val="ru-RU"/>
        </w:rPr>
        <w:t xml:space="preserve">, %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0"/>
        <w:gridCol w:w="1588"/>
        <w:gridCol w:w="1592"/>
        <w:gridCol w:w="1590"/>
        <w:gridCol w:w="1801"/>
        <w:gridCol w:w="1801"/>
      </w:tblGrid>
      <w:tr w:rsidR="00CE1F96" w:rsidRPr="00E203E0" w14:paraId="2FAADAB3" w14:textId="77777777" w:rsidTr="00750FEE">
        <w:trPr>
          <w:jc w:val="center"/>
        </w:trPr>
        <w:tc>
          <w:tcPr>
            <w:tcW w:w="798" w:type="pct"/>
            <w:shd w:val="clear" w:color="auto" w:fill="auto"/>
            <w:vAlign w:val="center"/>
          </w:tcPr>
          <w:p w14:paraId="2C32FB90" w14:textId="2E3A08B2" w:rsidR="00CE1F96" w:rsidRPr="00E203E0" w:rsidRDefault="00CE1F96" w:rsidP="00750FEE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  <w:lang w:val="uk-UA"/>
              </w:rPr>
            </w:pPr>
            <w:r w:rsidRPr="00E203E0">
              <w:rPr>
                <w:rFonts w:cs="Times New Roman"/>
                <w:bCs/>
                <w:sz w:val="20"/>
                <w:szCs w:val="20"/>
                <w:lang w:val="uk-UA"/>
              </w:rPr>
              <w:t>Горох</w:t>
            </w:r>
          </w:p>
        </w:tc>
        <w:tc>
          <w:tcPr>
            <w:tcW w:w="797" w:type="pct"/>
            <w:shd w:val="clear" w:color="auto" w:fill="auto"/>
            <w:vAlign w:val="center"/>
          </w:tcPr>
          <w:p w14:paraId="3AE99A88" w14:textId="5E579592" w:rsidR="00CE1F96" w:rsidRPr="00E203E0" w:rsidRDefault="00CE1F96" w:rsidP="00750FEE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  <w:lang w:val="uk-UA"/>
              </w:rPr>
            </w:pPr>
            <w:r w:rsidRPr="00E203E0">
              <w:rPr>
                <w:rFonts w:cs="Times New Roman"/>
                <w:bCs/>
                <w:sz w:val="20"/>
                <w:szCs w:val="20"/>
                <w:lang w:val="uk-UA"/>
              </w:rPr>
              <w:t>Пшениця озима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2EDA175E" w14:textId="0BD75BCA" w:rsidR="00CE1F96" w:rsidRPr="00E203E0" w:rsidRDefault="00CE1F96" w:rsidP="00750FEE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  <w:lang w:val="uk-UA"/>
              </w:rPr>
            </w:pPr>
            <w:r w:rsidRPr="00E203E0">
              <w:rPr>
                <w:rFonts w:cs="Times New Roman"/>
                <w:bCs/>
                <w:sz w:val="20"/>
                <w:szCs w:val="20"/>
                <w:lang w:val="uk-UA"/>
              </w:rPr>
              <w:t>Кукурудза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7FBF4151" w14:textId="7D57C06B" w:rsidR="00CE1F96" w:rsidRPr="00E203E0" w:rsidRDefault="00CE1F96" w:rsidP="00750FEE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  <w:lang w:val="uk-UA"/>
              </w:rPr>
            </w:pPr>
            <w:r w:rsidRPr="00E203E0">
              <w:rPr>
                <w:rFonts w:cs="Times New Roman"/>
                <w:bCs/>
                <w:sz w:val="20"/>
                <w:szCs w:val="20"/>
                <w:lang w:val="uk-UA"/>
              </w:rPr>
              <w:t>Жито озиме</w:t>
            </w:r>
          </w:p>
        </w:tc>
        <w:tc>
          <w:tcPr>
            <w:tcW w:w="904" w:type="pct"/>
            <w:vAlign w:val="center"/>
          </w:tcPr>
          <w:p w14:paraId="4A4F9283" w14:textId="426177B6" w:rsidR="00CE1F96" w:rsidRPr="00E203E0" w:rsidRDefault="00CE1F96" w:rsidP="00750FEE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  <w:lang w:val="uk-UA"/>
              </w:rPr>
            </w:pPr>
            <w:r>
              <w:rPr>
                <w:rFonts w:cs="Times New Roman"/>
                <w:bCs/>
                <w:sz w:val="20"/>
                <w:szCs w:val="20"/>
                <w:lang w:val="uk-UA"/>
              </w:rPr>
              <w:t>Чистий пар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6739CE43" w14:textId="76E8569C" w:rsidR="00CE1F96" w:rsidRPr="00E203E0" w:rsidRDefault="00CE1F96" w:rsidP="00750FEE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  <w:lang w:val="uk-UA"/>
              </w:rPr>
            </w:pPr>
            <w:r w:rsidRPr="00E203E0">
              <w:rPr>
                <w:rFonts w:cs="Times New Roman"/>
                <w:bCs/>
                <w:sz w:val="20"/>
                <w:szCs w:val="20"/>
                <w:lang w:val="uk-UA"/>
              </w:rPr>
              <w:t>Соняшник</w:t>
            </w:r>
          </w:p>
        </w:tc>
      </w:tr>
      <w:tr w:rsidR="00CE1F96" w:rsidRPr="00E203E0" w14:paraId="15D859C6" w14:textId="77777777" w:rsidTr="00750FEE">
        <w:trPr>
          <w:jc w:val="center"/>
        </w:trPr>
        <w:tc>
          <w:tcPr>
            <w:tcW w:w="798" w:type="pct"/>
            <w:shd w:val="clear" w:color="auto" w:fill="auto"/>
            <w:vAlign w:val="center"/>
          </w:tcPr>
          <w:p w14:paraId="4894D041" w14:textId="77777777" w:rsidR="00CE1F96" w:rsidRPr="00E203E0" w:rsidRDefault="00CE1F96" w:rsidP="00750FEE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E203E0">
              <w:rPr>
                <w:rFonts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797" w:type="pct"/>
            <w:shd w:val="clear" w:color="auto" w:fill="auto"/>
            <w:vAlign w:val="center"/>
          </w:tcPr>
          <w:p w14:paraId="1006358B" w14:textId="77777777" w:rsidR="00CE1F96" w:rsidRPr="00E203E0" w:rsidRDefault="00CE1F96" w:rsidP="00750FEE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E203E0">
              <w:rPr>
                <w:rFonts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5940C67F" w14:textId="77777777" w:rsidR="00CE1F96" w:rsidRPr="00E203E0" w:rsidRDefault="00CE1F96" w:rsidP="00750FEE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E203E0">
              <w:rPr>
                <w:rFonts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250BEE66" w14:textId="77777777" w:rsidR="00CE1F96" w:rsidRPr="00E203E0" w:rsidRDefault="00CE1F96" w:rsidP="00750FEE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E203E0">
              <w:rPr>
                <w:rFonts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04" w:type="pct"/>
            <w:vAlign w:val="center"/>
          </w:tcPr>
          <w:p w14:paraId="4C672A88" w14:textId="44A43317" w:rsidR="00CE1F96" w:rsidRPr="004965DA" w:rsidRDefault="00CE1F96" w:rsidP="00750FEE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uk-UA"/>
              </w:rPr>
              <w:t>–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55C586FC" w14:textId="69B47E89" w:rsidR="00CE1F96" w:rsidRPr="00E203E0" w:rsidRDefault="00CE1F96" w:rsidP="00750FEE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203E0">
              <w:rPr>
                <w:rFonts w:cs="Times New Roman"/>
                <w:b/>
                <w:bCs/>
                <w:sz w:val="20"/>
                <w:szCs w:val="20"/>
              </w:rPr>
              <w:t>20</w:t>
            </w:r>
          </w:p>
        </w:tc>
      </w:tr>
      <w:tr w:rsidR="00CE1F96" w:rsidRPr="00E203E0" w14:paraId="6934D270" w14:textId="77777777" w:rsidTr="00750FEE">
        <w:trPr>
          <w:jc w:val="center"/>
        </w:trPr>
        <w:tc>
          <w:tcPr>
            <w:tcW w:w="798" w:type="pct"/>
            <w:shd w:val="clear" w:color="auto" w:fill="auto"/>
            <w:vAlign w:val="center"/>
          </w:tcPr>
          <w:p w14:paraId="27F8CDCF" w14:textId="77777777" w:rsidR="00CE1F96" w:rsidRPr="00E203E0" w:rsidRDefault="00CE1F96" w:rsidP="00750FEE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E203E0">
              <w:rPr>
                <w:rFonts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797" w:type="pct"/>
            <w:shd w:val="clear" w:color="auto" w:fill="auto"/>
            <w:vAlign w:val="center"/>
          </w:tcPr>
          <w:p w14:paraId="0EFC3F9D" w14:textId="77777777" w:rsidR="00CE1F96" w:rsidRPr="00E203E0" w:rsidRDefault="00CE1F96" w:rsidP="00750FEE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E203E0">
              <w:rPr>
                <w:rFonts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7E213376" w14:textId="77777777" w:rsidR="00CE1F96" w:rsidRPr="00E203E0" w:rsidRDefault="00CE1F96" w:rsidP="00750FEE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E203E0">
              <w:rPr>
                <w:rFonts w:cs="Times New Roman"/>
                <w:bCs/>
                <w:sz w:val="20"/>
                <w:szCs w:val="20"/>
              </w:rPr>
              <w:t>‒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5AC0365E" w14:textId="77777777" w:rsidR="00CE1F96" w:rsidRPr="00E203E0" w:rsidRDefault="00CE1F96" w:rsidP="00750FEE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E203E0">
              <w:rPr>
                <w:rFonts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04" w:type="pct"/>
            <w:vAlign w:val="center"/>
          </w:tcPr>
          <w:p w14:paraId="612EF418" w14:textId="6A48C4BB" w:rsidR="00CE1F96" w:rsidRPr="004965DA" w:rsidRDefault="00CE1F96" w:rsidP="00750FEE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uk-UA"/>
              </w:rPr>
              <w:t>–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1AF2A1C5" w14:textId="2CD7784D" w:rsidR="00CE1F96" w:rsidRPr="00E203E0" w:rsidRDefault="00CE1F96" w:rsidP="00750FEE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203E0">
              <w:rPr>
                <w:rFonts w:cs="Times New Roman"/>
                <w:b/>
                <w:bCs/>
                <w:sz w:val="20"/>
                <w:szCs w:val="20"/>
              </w:rPr>
              <w:t>40</w:t>
            </w:r>
          </w:p>
        </w:tc>
      </w:tr>
      <w:tr w:rsidR="00CE1F96" w:rsidRPr="00E203E0" w14:paraId="555139DC" w14:textId="77777777" w:rsidTr="00750FEE">
        <w:trPr>
          <w:jc w:val="center"/>
        </w:trPr>
        <w:tc>
          <w:tcPr>
            <w:tcW w:w="798" w:type="pct"/>
            <w:shd w:val="clear" w:color="auto" w:fill="auto"/>
            <w:vAlign w:val="center"/>
          </w:tcPr>
          <w:p w14:paraId="2A7A04A8" w14:textId="77777777" w:rsidR="00CE1F96" w:rsidRPr="00E203E0" w:rsidRDefault="00CE1F96" w:rsidP="00750FEE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E203E0">
              <w:rPr>
                <w:rFonts w:cs="Times New Roman"/>
                <w:bCs/>
                <w:sz w:val="20"/>
                <w:szCs w:val="20"/>
              </w:rPr>
              <w:t>‒</w:t>
            </w:r>
          </w:p>
        </w:tc>
        <w:tc>
          <w:tcPr>
            <w:tcW w:w="797" w:type="pct"/>
            <w:shd w:val="clear" w:color="auto" w:fill="auto"/>
            <w:vAlign w:val="center"/>
          </w:tcPr>
          <w:p w14:paraId="26115F13" w14:textId="77777777" w:rsidR="00CE1F96" w:rsidRPr="00E203E0" w:rsidRDefault="00CE1F96" w:rsidP="00750FEE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E203E0">
              <w:rPr>
                <w:rFonts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03791EAB" w14:textId="77777777" w:rsidR="00CE1F96" w:rsidRPr="00E203E0" w:rsidRDefault="00CE1F96" w:rsidP="00750FEE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E203E0">
              <w:rPr>
                <w:rFonts w:cs="Times New Roman"/>
                <w:bCs/>
                <w:sz w:val="20"/>
                <w:szCs w:val="20"/>
              </w:rPr>
              <w:t>‒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589A3387" w14:textId="77777777" w:rsidR="00CE1F96" w:rsidRPr="00E203E0" w:rsidRDefault="00CE1F96" w:rsidP="00750FEE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E203E0">
              <w:rPr>
                <w:rFonts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04" w:type="pct"/>
            <w:vAlign w:val="center"/>
          </w:tcPr>
          <w:p w14:paraId="657C3872" w14:textId="04B02FCD" w:rsidR="00CE1F96" w:rsidRPr="004965DA" w:rsidRDefault="00CE1F96" w:rsidP="00750FEE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uk-UA"/>
              </w:rPr>
              <w:t>–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2EB79EBB" w14:textId="6157198E" w:rsidR="00CE1F96" w:rsidRPr="00E203E0" w:rsidRDefault="00CE1F96" w:rsidP="00750FEE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203E0">
              <w:rPr>
                <w:rFonts w:cs="Times New Roman"/>
                <w:b/>
                <w:bCs/>
                <w:sz w:val="20"/>
                <w:szCs w:val="20"/>
              </w:rPr>
              <w:t>60</w:t>
            </w:r>
          </w:p>
        </w:tc>
      </w:tr>
      <w:tr w:rsidR="00CE1F96" w:rsidRPr="00E203E0" w14:paraId="38E1EFD6" w14:textId="77777777" w:rsidTr="00750FEE">
        <w:trPr>
          <w:jc w:val="center"/>
        </w:trPr>
        <w:tc>
          <w:tcPr>
            <w:tcW w:w="798" w:type="pct"/>
            <w:shd w:val="clear" w:color="auto" w:fill="auto"/>
            <w:vAlign w:val="center"/>
          </w:tcPr>
          <w:p w14:paraId="0906BC18" w14:textId="77777777" w:rsidR="00CE1F96" w:rsidRPr="00E203E0" w:rsidRDefault="00CE1F96" w:rsidP="00750FEE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14:paraId="626AA7C7" w14:textId="1D619BD6" w:rsidR="00CE1F96" w:rsidRPr="004965DA" w:rsidRDefault="00CE1F96" w:rsidP="00750FEE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  <w:lang w:val="uk-UA"/>
              </w:rPr>
            </w:pPr>
            <w:r>
              <w:rPr>
                <w:rFonts w:cs="Times New Roman"/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30B36CF0" w14:textId="57D63EAC" w:rsidR="00CE1F96" w:rsidRPr="004965DA" w:rsidRDefault="00CE1F96" w:rsidP="00750FEE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  <w:lang w:val="uk-UA"/>
              </w:rPr>
            </w:pPr>
            <w:r>
              <w:rPr>
                <w:rFonts w:cs="Times New Roman"/>
                <w:bCs/>
                <w:sz w:val="20"/>
                <w:szCs w:val="20"/>
                <w:lang w:val="uk-UA"/>
              </w:rPr>
              <w:t>40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6E66FF63" w14:textId="3607E3AE" w:rsidR="00CE1F96" w:rsidRPr="004965DA" w:rsidRDefault="00CE1F96" w:rsidP="00750FEE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  <w:lang w:val="uk-UA"/>
              </w:rPr>
            </w:pPr>
            <w:r w:rsidRPr="00CE1F96">
              <w:rPr>
                <w:rFonts w:cs="Times New Roman"/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904" w:type="pct"/>
            <w:vAlign w:val="center"/>
          </w:tcPr>
          <w:p w14:paraId="00606EC2" w14:textId="1F99EA53" w:rsidR="00CE1F96" w:rsidRPr="004965DA" w:rsidRDefault="00CE1F96" w:rsidP="00750FEE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  <w:lang w:val="uk-UA"/>
              </w:rPr>
            </w:pPr>
            <w:r w:rsidRPr="004965DA">
              <w:rPr>
                <w:rFonts w:cs="Times New Roman"/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0E85AA46" w14:textId="4EBAB39F" w:rsidR="00CE1F96" w:rsidRPr="004965DA" w:rsidRDefault="00CE1F96" w:rsidP="00750FEE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 w:rsidRPr="00BD6CDD">
              <w:rPr>
                <w:rFonts w:cs="Times New Roman"/>
                <w:b/>
                <w:sz w:val="20"/>
                <w:szCs w:val="20"/>
                <w:lang w:val="uk-UA"/>
              </w:rPr>
              <w:t>0</w:t>
            </w:r>
          </w:p>
        </w:tc>
      </w:tr>
    </w:tbl>
    <w:p w14:paraId="7FD63057" w14:textId="749037A0" w:rsidR="00750FEE" w:rsidRPr="00014184" w:rsidRDefault="001066FD" w:rsidP="001066FD">
      <w:pPr>
        <w:spacing w:after="0" w:line="240" w:lineRule="auto"/>
        <w:jc w:val="both"/>
        <w:rPr>
          <w:rFonts w:cs="Times New Roman"/>
          <w:sz w:val="20"/>
          <w:szCs w:val="20"/>
          <w:lang w:val="uk-UA"/>
        </w:rPr>
      </w:pPr>
      <w:r w:rsidRPr="00014184">
        <w:rPr>
          <w:rFonts w:cs="Times New Roman"/>
          <w:b/>
          <w:bCs/>
          <w:sz w:val="20"/>
          <w:szCs w:val="20"/>
          <w:lang w:val="uk-UA"/>
        </w:rPr>
        <w:t>Джерело:</w:t>
      </w:r>
      <w:r w:rsidR="00C64AE7" w:rsidRPr="00014184">
        <w:rPr>
          <w:rFonts w:cs="Times New Roman"/>
          <w:b/>
          <w:bCs/>
          <w:sz w:val="20"/>
          <w:szCs w:val="20"/>
          <w:lang w:val="uk-UA"/>
        </w:rPr>
        <w:t xml:space="preserve"> </w:t>
      </w:r>
      <w:r w:rsidR="008A1DB1" w:rsidRPr="00014184">
        <w:rPr>
          <w:rFonts w:cs="Times New Roman"/>
          <w:sz w:val="20"/>
          <w:szCs w:val="20"/>
          <w:lang w:val="uk-UA"/>
        </w:rPr>
        <w:t>розроблено автором</w:t>
      </w:r>
    </w:p>
    <w:p w14:paraId="402B473D" w14:textId="77777777" w:rsidR="001066FD" w:rsidRDefault="001066FD" w:rsidP="00383E12">
      <w:pPr>
        <w:spacing w:after="0" w:line="240" w:lineRule="auto"/>
        <w:ind w:firstLine="567"/>
        <w:jc w:val="both"/>
        <w:rPr>
          <w:rFonts w:cs="Times New Roman"/>
          <w:sz w:val="24"/>
          <w:szCs w:val="24"/>
          <w:lang w:val="uk-UA"/>
        </w:rPr>
      </w:pPr>
    </w:p>
    <w:p w14:paraId="332F211D" w14:textId="58BF5FB7" w:rsidR="00E44F56" w:rsidRPr="005333AD" w:rsidRDefault="002F52F6" w:rsidP="009656F4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  <w:bookmarkStart w:id="1" w:name="_Hlk131149348"/>
      <w:r w:rsidRPr="005333AD">
        <w:rPr>
          <w:rFonts w:cs="Times New Roman"/>
          <w:sz w:val="24"/>
          <w:szCs w:val="24"/>
          <w:lang w:val="uk-UA"/>
        </w:rPr>
        <w:t>У</w:t>
      </w:r>
      <w:r w:rsidR="00E44F56" w:rsidRPr="005333AD">
        <w:rPr>
          <w:rFonts w:cs="Times New Roman"/>
          <w:sz w:val="24"/>
          <w:szCs w:val="24"/>
          <w:lang w:val="uk-UA"/>
        </w:rPr>
        <w:t>міст елементів живлення</w:t>
      </w:r>
      <w:r w:rsidRPr="005333AD">
        <w:rPr>
          <w:rFonts w:cs="Times New Roman"/>
          <w:sz w:val="24"/>
          <w:szCs w:val="24"/>
          <w:lang w:val="uk-UA"/>
        </w:rPr>
        <w:t xml:space="preserve"> у ґрунті</w:t>
      </w:r>
      <w:r w:rsidR="00E44F56" w:rsidRPr="005333AD">
        <w:rPr>
          <w:rFonts w:cs="Times New Roman"/>
          <w:sz w:val="24"/>
          <w:szCs w:val="24"/>
          <w:lang w:val="uk-UA"/>
        </w:rPr>
        <w:t xml:space="preserve"> </w:t>
      </w:r>
      <w:r w:rsidRPr="005333AD">
        <w:rPr>
          <w:rFonts w:cs="Times New Roman"/>
          <w:sz w:val="24"/>
          <w:szCs w:val="24"/>
          <w:lang w:val="uk-UA"/>
        </w:rPr>
        <w:t xml:space="preserve">було визначено відповідно </w:t>
      </w:r>
      <w:r w:rsidR="001675E0" w:rsidRPr="005333AD">
        <w:rPr>
          <w:rFonts w:cs="Times New Roman"/>
          <w:sz w:val="24"/>
          <w:szCs w:val="24"/>
          <w:lang w:val="uk-UA"/>
        </w:rPr>
        <w:t xml:space="preserve">загальноприйнятих </w:t>
      </w:r>
      <w:proofErr w:type="spellStart"/>
      <w:r w:rsidR="00E44F56" w:rsidRPr="005333AD">
        <w:rPr>
          <w:rFonts w:cs="Times New Roman"/>
          <w:sz w:val="24"/>
          <w:szCs w:val="24"/>
          <w:lang w:val="uk-UA"/>
        </w:rPr>
        <w:t>методик</w:t>
      </w:r>
      <w:proofErr w:type="spellEnd"/>
      <w:r w:rsidR="00E44F56" w:rsidRPr="005333AD">
        <w:rPr>
          <w:rFonts w:cs="Times New Roman"/>
          <w:sz w:val="24"/>
          <w:szCs w:val="24"/>
          <w:lang w:val="uk-UA"/>
        </w:rPr>
        <w:t xml:space="preserve">: уміст </w:t>
      </w:r>
      <w:proofErr w:type="spellStart"/>
      <w:r w:rsidR="00E44F56" w:rsidRPr="005333AD">
        <w:rPr>
          <w:rFonts w:cs="Times New Roman"/>
          <w:sz w:val="24"/>
          <w:szCs w:val="24"/>
          <w:lang w:val="uk-UA"/>
        </w:rPr>
        <w:t>легкогідролізного</w:t>
      </w:r>
      <w:proofErr w:type="spellEnd"/>
      <w:r w:rsidR="00E44F56" w:rsidRPr="005333AD">
        <w:rPr>
          <w:rFonts w:cs="Times New Roman"/>
          <w:sz w:val="24"/>
          <w:szCs w:val="24"/>
          <w:lang w:val="uk-UA"/>
        </w:rPr>
        <w:t xml:space="preserve"> азоту – за методом </w:t>
      </w:r>
      <w:proofErr w:type="spellStart"/>
      <w:r w:rsidR="00E44F56" w:rsidRPr="005333AD">
        <w:rPr>
          <w:rFonts w:cs="Times New Roman"/>
          <w:sz w:val="24"/>
          <w:szCs w:val="24"/>
          <w:lang w:val="uk-UA"/>
        </w:rPr>
        <w:t>Корнфілда</w:t>
      </w:r>
      <w:proofErr w:type="spellEnd"/>
      <w:r w:rsidR="000D5650" w:rsidRPr="005333AD">
        <w:rPr>
          <w:rFonts w:cs="Times New Roman"/>
          <w:sz w:val="24"/>
          <w:szCs w:val="24"/>
          <w:lang w:val="uk-UA"/>
        </w:rPr>
        <w:t xml:space="preserve"> (</w:t>
      </w:r>
      <w:r w:rsidR="009656F4" w:rsidRPr="005333AD">
        <w:rPr>
          <w:rFonts w:cs="Times New Roman"/>
          <w:bCs/>
          <w:sz w:val="24"/>
          <w:szCs w:val="24"/>
          <w:lang w:val="uk-UA"/>
        </w:rPr>
        <w:t>DSTU 7863</w:t>
      </w:r>
      <w:r w:rsidR="00DD1DB1" w:rsidRPr="00DD1DB1">
        <w:rPr>
          <w:rFonts w:cs="Times New Roman"/>
          <w:bCs/>
          <w:sz w:val="24"/>
          <w:szCs w:val="24"/>
          <w:lang w:val="uk-UA"/>
        </w:rPr>
        <w:t>:</w:t>
      </w:r>
      <w:r w:rsidR="009656F4" w:rsidRPr="005333AD">
        <w:rPr>
          <w:rFonts w:cs="Times New Roman"/>
          <w:bCs/>
          <w:sz w:val="24"/>
          <w:szCs w:val="24"/>
          <w:lang w:val="uk-UA"/>
        </w:rPr>
        <w:t>2015, 2016)</w:t>
      </w:r>
      <w:r w:rsidR="009656F4" w:rsidRPr="005333AD">
        <w:rPr>
          <w:rFonts w:cs="Times New Roman"/>
          <w:sz w:val="24"/>
          <w:szCs w:val="24"/>
          <w:lang w:val="uk-UA"/>
        </w:rPr>
        <w:t xml:space="preserve"> </w:t>
      </w:r>
      <w:r w:rsidR="00E44F56" w:rsidRPr="005333AD">
        <w:rPr>
          <w:rFonts w:cs="Times New Roman"/>
          <w:sz w:val="24"/>
          <w:szCs w:val="24"/>
          <w:lang w:val="uk-UA"/>
        </w:rPr>
        <w:t xml:space="preserve">уміст рухомих </w:t>
      </w:r>
      <w:proofErr w:type="spellStart"/>
      <w:r w:rsidR="00E44F56" w:rsidRPr="005333AD">
        <w:rPr>
          <w:rFonts w:cs="Times New Roman"/>
          <w:sz w:val="24"/>
          <w:szCs w:val="24"/>
          <w:lang w:val="uk-UA"/>
        </w:rPr>
        <w:t>сполук</w:t>
      </w:r>
      <w:proofErr w:type="spellEnd"/>
      <w:r w:rsidR="00E44F56" w:rsidRPr="005333AD">
        <w:rPr>
          <w:rFonts w:cs="Times New Roman"/>
          <w:sz w:val="24"/>
          <w:szCs w:val="24"/>
          <w:lang w:val="uk-UA"/>
        </w:rPr>
        <w:t xml:space="preserve"> фосфору та калію ‒ модифікований метод </w:t>
      </w:r>
      <w:proofErr w:type="spellStart"/>
      <w:r w:rsidR="00E44F56" w:rsidRPr="005333AD">
        <w:rPr>
          <w:rFonts w:cs="Times New Roman"/>
          <w:sz w:val="24"/>
          <w:szCs w:val="24"/>
          <w:lang w:val="uk-UA"/>
        </w:rPr>
        <w:t>Чирикова</w:t>
      </w:r>
      <w:proofErr w:type="spellEnd"/>
      <w:r w:rsidR="000D5650" w:rsidRPr="005333AD">
        <w:rPr>
          <w:rFonts w:cs="Times New Roman"/>
          <w:sz w:val="24"/>
          <w:szCs w:val="24"/>
          <w:lang w:val="uk-UA"/>
        </w:rPr>
        <w:t xml:space="preserve"> (</w:t>
      </w:r>
      <w:r w:rsidR="009656F4" w:rsidRPr="005333AD">
        <w:rPr>
          <w:rFonts w:cs="Times New Roman"/>
          <w:bCs/>
          <w:sz w:val="24"/>
          <w:szCs w:val="24"/>
          <w:lang w:val="uk-UA"/>
        </w:rPr>
        <w:t>DSTU 4115</w:t>
      </w:r>
      <w:r w:rsidR="00DD1DB1" w:rsidRPr="00724453">
        <w:rPr>
          <w:rFonts w:cs="Times New Roman"/>
          <w:bCs/>
          <w:sz w:val="24"/>
          <w:szCs w:val="24"/>
          <w:lang w:val="ru-RU"/>
        </w:rPr>
        <w:t>:</w:t>
      </w:r>
      <w:r w:rsidR="009656F4" w:rsidRPr="005333AD">
        <w:rPr>
          <w:rFonts w:cs="Times New Roman"/>
          <w:bCs/>
          <w:sz w:val="24"/>
          <w:szCs w:val="24"/>
          <w:lang w:val="uk-UA"/>
        </w:rPr>
        <w:t>2002</w:t>
      </w:r>
      <w:r w:rsidR="009656F4" w:rsidRPr="005333AD">
        <w:rPr>
          <w:rFonts w:cs="Times New Roman"/>
          <w:bCs/>
          <w:sz w:val="24"/>
          <w:szCs w:val="24"/>
          <w:lang w:val="ru-RU"/>
        </w:rPr>
        <w:t>, 2003</w:t>
      </w:r>
      <w:r w:rsidR="000D5650" w:rsidRPr="005333AD">
        <w:rPr>
          <w:rFonts w:cs="Times New Roman"/>
          <w:sz w:val="24"/>
          <w:szCs w:val="24"/>
          <w:lang w:val="ru-RU"/>
        </w:rPr>
        <w:t>)</w:t>
      </w:r>
      <w:r w:rsidR="00E44F56" w:rsidRPr="005333AD">
        <w:rPr>
          <w:rFonts w:cs="Times New Roman"/>
          <w:sz w:val="24"/>
          <w:szCs w:val="24"/>
          <w:lang w:val="uk-UA"/>
        </w:rPr>
        <w:t>.</w:t>
      </w:r>
      <w:bookmarkEnd w:id="1"/>
      <w:r w:rsidR="00E44F56" w:rsidRPr="005333AD">
        <w:rPr>
          <w:rFonts w:cs="Times New Roman"/>
          <w:sz w:val="24"/>
          <w:szCs w:val="24"/>
          <w:lang w:val="uk-UA"/>
        </w:rPr>
        <w:t xml:space="preserve"> Статистичн</w:t>
      </w:r>
      <w:r w:rsidR="00C64AE7" w:rsidRPr="005333AD">
        <w:rPr>
          <w:rFonts w:cs="Times New Roman"/>
          <w:sz w:val="24"/>
          <w:szCs w:val="24"/>
          <w:lang w:val="uk-UA"/>
        </w:rPr>
        <w:t>а</w:t>
      </w:r>
      <w:r w:rsidR="00E44F56" w:rsidRPr="005333AD">
        <w:rPr>
          <w:rFonts w:cs="Times New Roman"/>
          <w:sz w:val="24"/>
          <w:szCs w:val="24"/>
          <w:lang w:val="uk-UA"/>
        </w:rPr>
        <w:t xml:space="preserve"> обробк</w:t>
      </w:r>
      <w:r w:rsidR="00C64AE7" w:rsidRPr="005333AD">
        <w:rPr>
          <w:rFonts w:cs="Times New Roman"/>
          <w:sz w:val="24"/>
          <w:szCs w:val="24"/>
          <w:lang w:val="uk-UA"/>
        </w:rPr>
        <w:t>а</w:t>
      </w:r>
      <w:r w:rsidR="00E44F56" w:rsidRPr="005333AD">
        <w:rPr>
          <w:rFonts w:cs="Times New Roman"/>
          <w:sz w:val="24"/>
          <w:szCs w:val="24"/>
          <w:lang w:val="uk-UA"/>
        </w:rPr>
        <w:t xml:space="preserve"> даних</w:t>
      </w:r>
      <w:r w:rsidR="002F45AF" w:rsidRPr="005333AD">
        <w:rPr>
          <w:rFonts w:cs="Times New Roman"/>
          <w:sz w:val="24"/>
          <w:szCs w:val="24"/>
          <w:lang w:val="uk-UA"/>
        </w:rPr>
        <w:t xml:space="preserve"> проведена</w:t>
      </w:r>
      <w:r w:rsidR="00E44F56" w:rsidRPr="005333AD">
        <w:rPr>
          <w:rFonts w:cs="Times New Roman"/>
          <w:sz w:val="24"/>
          <w:szCs w:val="24"/>
          <w:lang w:val="uk-UA"/>
        </w:rPr>
        <w:t xml:space="preserve"> з використанням функції </w:t>
      </w:r>
      <w:r w:rsidR="00E44F56" w:rsidRPr="005333AD">
        <w:rPr>
          <w:rFonts w:cs="Times New Roman"/>
          <w:sz w:val="24"/>
          <w:szCs w:val="24"/>
        </w:rPr>
        <w:t>CORREL</w:t>
      </w:r>
      <w:r w:rsidR="00E44F56" w:rsidRPr="005333AD">
        <w:rPr>
          <w:rFonts w:cs="Times New Roman"/>
          <w:sz w:val="24"/>
          <w:szCs w:val="24"/>
          <w:lang w:val="uk-UA"/>
        </w:rPr>
        <w:t xml:space="preserve">, яка входить до пакету аналізу даних у програмі </w:t>
      </w:r>
      <w:r w:rsidR="00E44F56" w:rsidRPr="005333AD">
        <w:rPr>
          <w:rFonts w:cs="Times New Roman"/>
          <w:sz w:val="24"/>
          <w:szCs w:val="24"/>
        </w:rPr>
        <w:t>MS</w:t>
      </w:r>
      <w:r w:rsidR="00E44F56" w:rsidRPr="005333AD">
        <w:rPr>
          <w:rFonts w:cs="Times New Roman"/>
          <w:sz w:val="24"/>
          <w:szCs w:val="24"/>
          <w:lang w:val="ru-RU"/>
        </w:rPr>
        <w:t xml:space="preserve"> </w:t>
      </w:r>
      <w:r w:rsidR="00E44F56" w:rsidRPr="005333AD">
        <w:rPr>
          <w:rFonts w:cs="Times New Roman"/>
          <w:sz w:val="24"/>
          <w:szCs w:val="24"/>
        </w:rPr>
        <w:t>Office</w:t>
      </w:r>
      <w:r w:rsidR="00E44F56" w:rsidRPr="005333AD">
        <w:rPr>
          <w:rFonts w:cs="Times New Roman"/>
          <w:sz w:val="24"/>
          <w:szCs w:val="24"/>
          <w:lang w:val="ru-RU"/>
        </w:rPr>
        <w:t xml:space="preserve"> </w:t>
      </w:r>
      <w:r w:rsidR="00E44F56" w:rsidRPr="005333AD">
        <w:rPr>
          <w:rFonts w:cs="Times New Roman"/>
          <w:sz w:val="24"/>
          <w:szCs w:val="24"/>
        </w:rPr>
        <w:t>Excel</w:t>
      </w:r>
      <w:r w:rsidR="00E44F56" w:rsidRPr="005333AD">
        <w:rPr>
          <w:rFonts w:cs="Times New Roman"/>
          <w:sz w:val="24"/>
          <w:szCs w:val="24"/>
          <w:lang w:val="uk-UA"/>
        </w:rPr>
        <w:t xml:space="preserve"> 2017</w:t>
      </w:r>
      <w:r w:rsidR="00E44F56" w:rsidRPr="005333AD">
        <w:rPr>
          <w:rFonts w:cs="Times New Roman"/>
          <w:sz w:val="24"/>
          <w:szCs w:val="24"/>
          <w:lang w:val="ru-RU"/>
        </w:rPr>
        <w:t>.</w:t>
      </w:r>
    </w:p>
    <w:p w14:paraId="321625EF" w14:textId="675017BD" w:rsidR="00E44F56" w:rsidRPr="005333AD" w:rsidRDefault="00E44F56" w:rsidP="00383E12">
      <w:pPr>
        <w:spacing w:after="0" w:line="240" w:lineRule="auto"/>
        <w:ind w:firstLine="567"/>
        <w:jc w:val="both"/>
        <w:rPr>
          <w:rFonts w:cs="Times New Roman"/>
          <w:sz w:val="24"/>
          <w:szCs w:val="24"/>
          <w:lang w:val="uk-UA"/>
        </w:rPr>
      </w:pPr>
      <w:r w:rsidRPr="005333AD">
        <w:rPr>
          <w:rFonts w:cs="Times New Roman"/>
          <w:sz w:val="24"/>
          <w:szCs w:val="24"/>
          <w:lang w:val="uk-UA"/>
        </w:rPr>
        <w:t>Умови зволоження та температура мають особливо важливий вплив на ефективність фіксації елементів живлення у ґрунті</w:t>
      </w:r>
      <w:r w:rsidR="00EE0F12" w:rsidRPr="005333AD">
        <w:rPr>
          <w:rFonts w:cs="Times New Roman"/>
          <w:sz w:val="24"/>
          <w:szCs w:val="24"/>
          <w:lang w:val="uk-UA"/>
        </w:rPr>
        <w:t xml:space="preserve"> (</w:t>
      </w:r>
      <w:proofErr w:type="spellStart"/>
      <w:r w:rsidR="00EE0F12" w:rsidRPr="005333AD">
        <w:rPr>
          <w:rFonts w:cs="Times New Roman"/>
          <w:bCs/>
          <w:sz w:val="24"/>
          <w:szCs w:val="24"/>
          <w:lang w:val="uk-UA"/>
        </w:rPr>
        <w:t>Liu</w:t>
      </w:r>
      <w:proofErr w:type="spellEnd"/>
      <w:r w:rsidR="00EE0F12" w:rsidRPr="005333AD">
        <w:rPr>
          <w:rFonts w:cs="Times New Roman"/>
          <w:bCs/>
          <w:sz w:val="24"/>
          <w:szCs w:val="24"/>
          <w:lang w:val="uk-UA"/>
        </w:rPr>
        <w:t xml:space="preserve"> </w:t>
      </w:r>
      <w:r w:rsidR="00A33B35" w:rsidRPr="00A33B35">
        <w:rPr>
          <w:rFonts w:cs="Times New Roman"/>
          <w:bCs/>
          <w:i/>
          <w:iCs/>
          <w:sz w:val="24"/>
          <w:szCs w:val="24"/>
        </w:rPr>
        <w:t>et</w:t>
      </w:r>
      <w:r w:rsidR="00A33B35" w:rsidRPr="00A33B35">
        <w:rPr>
          <w:rFonts w:cs="Times New Roman"/>
          <w:bCs/>
          <w:i/>
          <w:iCs/>
          <w:sz w:val="24"/>
          <w:szCs w:val="24"/>
          <w:lang w:val="uk-UA"/>
        </w:rPr>
        <w:t xml:space="preserve"> </w:t>
      </w:r>
      <w:r w:rsidR="00A33B35" w:rsidRPr="00A33B35">
        <w:rPr>
          <w:rFonts w:cs="Times New Roman"/>
          <w:bCs/>
          <w:i/>
          <w:iCs/>
          <w:sz w:val="24"/>
          <w:szCs w:val="24"/>
        </w:rPr>
        <w:t>al</w:t>
      </w:r>
      <w:r w:rsidR="00EE0F12" w:rsidRPr="005333AD">
        <w:rPr>
          <w:rFonts w:cs="Times New Roman"/>
          <w:bCs/>
          <w:sz w:val="24"/>
          <w:szCs w:val="24"/>
          <w:lang w:val="uk-UA"/>
        </w:rPr>
        <w:t xml:space="preserve">., 2011; </w:t>
      </w:r>
      <w:proofErr w:type="spellStart"/>
      <w:r w:rsidR="00EE0F12" w:rsidRPr="005333AD">
        <w:rPr>
          <w:rFonts w:cs="Times New Roman"/>
          <w:bCs/>
          <w:sz w:val="24"/>
          <w:szCs w:val="24"/>
          <w:lang w:val="uk-UA"/>
        </w:rPr>
        <w:t>Rymuza</w:t>
      </w:r>
      <w:proofErr w:type="spellEnd"/>
      <w:r w:rsidR="00EE0F12" w:rsidRPr="005333AD">
        <w:rPr>
          <w:rFonts w:cs="Times New Roman"/>
          <w:bCs/>
          <w:sz w:val="24"/>
          <w:szCs w:val="24"/>
          <w:lang w:val="uk-UA"/>
        </w:rPr>
        <w:t xml:space="preserve"> </w:t>
      </w:r>
      <w:r w:rsidR="00A33B35" w:rsidRPr="00A33B35">
        <w:rPr>
          <w:rFonts w:cs="Times New Roman"/>
          <w:bCs/>
          <w:i/>
          <w:iCs/>
          <w:sz w:val="24"/>
          <w:szCs w:val="24"/>
        </w:rPr>
        <w:t>et</w:t>
      </w:r>
      <w:r w:rsidR="00A33B35" w:rsidRPr="00A33B35">
        <w:rPr>
          <w:rFonts w:cs="Times New Roman"/>
          <w:bCs/>
          <w:i/>
          <w:iCs/>
          <w:sz w:val="24"/>
          <w:szCs w:val="24"/>
          <w:lang w:val="uk-UA"/>
        </w:rPr>
        <w:t xml:space="preserve"> </w:t>
      </w:r>
      <w:r w:rsidR="00A33B35" w:rsidRPr="00A33B35">
        <w:rPr>
          <w:rFonts w:cs="Times New Roman"/>
          <w:bCs/>
          <w:i/>
          <w:iCs/>
          <w:sz w:val="24"/>
          <w:szCs w:val="24"/>
        </w:rPr>
        <w:t>al</w:t>
      </w:r>
      <w:r w:rsidR="00EE0F12" w:rsidRPr="005333AD">
        <w:rPr>
          <w:rFonts w:cs="Times New Roman"/>
          <w:bCs/>
          <w:sz w:val="24"/>
          <w:szCs w:val="24"/>
          <w:lang w:val="uk-UA"/>
        </w:rPr>
        <w:t>., 2020</w:t>
      </w:r>
      <w:r w:rsidR="00EE0F12" w:rsidRPr="005333AD">
        <w:rPr>
          <w:rFonts w:cs="Times New Roman"/>
          <w:sz w:val="24"/>
          <w:szCs w:val="24"/>
          <w:lang w:val="uk-UA"/>
        </w:rPr>
        <w:t>)</w:t>
      </w:r>
      <w:r w:rsidRPr="005333AD">
        <w:rPr>
          <w:rFonts w:cs="Times New Roman"/>
          <w:sz w:val="24"/>
          <w:szCs w:val="24"/>
          <w:lang w:val="uk-UA"/>
        </w:rPr>
        <w:t xml:space="preserve">. </w:t>
      </w:r>
      <w:r w:rsidR="008A488E" w:rsidRPr="005333AD">
        <w:rPr>
          <w:rFonts w:cs="Times New Roman"/>
          <w:sz w:val="24"/>
          <w:szCs w:val="24"/>
          <w:lang w:val="uk-UA"/>
        </w:rPr>
        <w:t xml:space="preserve">Дослідження були проведені у районі з </w:t>
      </w:r>
      <w:proofErr w:type="spellStart"/>
      <w:r w:rsidR="008A488E" w:rsidRPr="005333AD">
        <w:rPr>
          <w:rFonts w:cs="Times New Roman"/>
          <w:sz w:val="24"/>
          <w:szCs w:val="24"/>
          <w:lang w:val="uk-UA"/>
        </w:rPr>
        <w:t>помірно</w:t>
      </w:r>
      <w:proofErr w:type="spellEnd"/>
      <w:r w:rsidR="008A488E" w:rsidRPr="005333AD">
        <w:rPr>
          <w:rFonts w:cs="Times New Roman"/>
          <w:sz w:val="24"/>
          <w:szCs w:val="24"/>
          <w:lang w:val="uk-UA"/>
        </w:rPr>
        <w:t>-континентальним кліматом</w:t>
      </w:r>
      <w:r w:rsidR="00863119" w:rsidRPr="005333AD">
        <w:rPr>
          <w:rFonts w:cs="Times New Roman"/>
          <w:sz w:val="24"/>
          <w:szCs w:val="24"/>
          <w:lang w:val="uk-UA"/>
        </w:rPr>
        <w:t xml:space="preserve">. Він </w:t>
      </w:r>
      <w:r w:rsidR="008A488E" w:rsidRPr="005333AD">
        <w:rPr>
          <w:rFonts w:cs="Times New Roman"/>
          <w:sz w:val="24"/>
          <w:szCs w:val="24"/>
          <w:lang w:val="uk-UA"/>
        </w:rPr>
        <w:t xml:space="preserve">характеризується </w:t>
      </w:r>
      <w:r w:rsidRPr="005333AD">
        <w:rPr>
          <w:rFonts w:cs="Times New Roman"/>
          <w:sz w:val="24"/>
          <w:szCs w:val="24"/>
          <w:lang w:val="uk-UA"/>
        </w:rPr>
        <w:t xml:space="preserve">підвищеною температурою повітря та </w:t>
      </w:r>
      <w:r w:rsidR="008A488E" w:rsidRPr="005333AD">
        <w:rPr>
          <w:rFonts w:cs="Times New Roman"/>
          <w:sz w:val="24"/>
          <w:szCs w:val="24"/>
          <w:lang w:val="uk-UA"/>
        </w:rPr>
        <w:t>низькою</w:t>
      </w:r>
      <w:r w:rsidRPr="005333AD">
        <w:rPr>
          <w:rFonts w:cs="Times New Roman"/>
          <w:sz w:val="24"/>
          <w:szCs w:val="24"/>
          <w:lang w:val="uk-UA"/>
        </w:rPr>
        <w:t xml:space="preserve"> кількістю атмосферних опадів</w:t>
      </w:r>
      <w:r w:rsidR="00243A6C" w:rsidRPr="005333AD">
        <w:rPr>
          <w:rFonts w:cs="Times New Roman"/>
          <w:sz w:val="24"/>
          <w:szCs w:val="24"/>
          <w:lang w:val="uk-UA"/>
        </w:rPr>
        <w:t xml:space="preserve"> відносно </w:t>
      </w:r>
      <w:proofErr w:type="spellStart"/>
      <w:r w:rsidR="00172394" w:rsidRPr="005333AD">
        <w:rPr>
          <w:rFonts w:cs="Times New Roman"/>
          <w:sz w:val="24"/>
          <w:szCs w:val="24"/>
          <w:lang w:val="uk-UA"/>
        </w:rPr>
        <w:t>середньо</w:t>
      </w:r>
      <w:r w:rsidR="00243A6C" w:rsidRPr="005333AD">
        <w:rPr>
          <w:rFonts w:cs="Times New Roman"/>
          <w:sz w:val="24"/>
          <w:szCs w:val="24"/>
          <w:lang w:val="uk-UA"/>
        </w:rPr>
        <w:t>багаторічних</w:t>
      </w:r>
      <w:proofErr w:type="spellEnd"/>
      <w:r w:rsidR="00243A6C" w:rsidRPr="005333AD">
        <w:rPr>
          <w:rFonts w:cs="Times New Roman"/>
          <w:sz w:val="24"/>
          <w:szCs w:val="24"/>
          <w:lang w:val="uk-UA"/>
        </w:rPr>
        <w:t xml:space="preserve"> </w:t>
      </w:r>
      <w:r w:rsidR="00863119" w:rsidRPr="005333AD">
        <w:rPr>
          <w:rFonts w:cs="Times New Roman"/>
          <w:sz w:val="24"/>
          <w:szCs w:val="24"/>
          <w:lang w:val="uk-UA"/>
        </w:rPr>
        <w:t>значень</w:t>
      </w:r>
      <w:r w:rsidRPr="005333AD">
        <w:rPr>
          <w:rFonts w:cs="Times New Roman"/>
          <w:sz w:val="24"/>
          <w:szCs w:val="24"/>
          <w:lang w:val="uk-UA"/>
        </w:rPr>
        <w:t>.</w:t>
      </w:r>
    </w:p>
    <w:p w14:paraId="16BA17D8" w14:textId="355E6ECD" w:rsidR="00E44F56" w:rsidRPr="00E44F56" w:rsidRDefault="008447DE" w:rsidP="00383E12">
      <w:pPr>
        <w:spacing w:after="0" w:line="240" w:lineRule="auto"/>
        <w:ind w:firstLine="567"/>
        <w:jc w:val="both"/>
        <w:rPr>
          <w:rFonts w:cs="Times New Roman"/>
          <w:sz w:val="24"/>
          <w:szCs w:val="24"/>
          <w:lang w:val="uk-UA"/>
        </w:rPr>
      </w:pPr>
      <w:r w:rsidRPr="00DD1DB1">
        <w:rPr>
          <w:rFonts w:cs="Times New Roman"/>
          <w:sz w:val="24"/>
          <w:szCs w:val="24"/>
          <w:lang w:val="uk-UA"/>
        </w:rPr>
        <w:t>Дані</w:t>
      </w:r>
      <w:r w:rsidR="00E44F56" w:rsidRPr="00DD1DB1">
        <w:rPr>
          <w:rFonts w:cs="Times New Roman"/>
          <w:sz w:val="24"/>
          <w:szCs w:val="24"/>
          <w:lang w:val="uk-UA"/>
        </w:rPr>
        <w:t xml:space="preserve"> метеостанції </w:t>
      </w:r>
      <w:r w:rsidR="003C04CC" w:rsidRPr="003C04CC">
        <w:rPr>
          <w:rFonts w:cs="Times New Roman"/>
          <w:sz w:val="24"/>
          <w:szCs w:val="24"/>
          <w:lang w:val="uk-UA"/>
        </w:rPr>
        <w:t>Харківськ</w:t>
      </w:r>
      <w:r w:rsidR="003C04CC">
        <w:rPr>
          <w:rFonts w:cs="Times New Roman"/>
          <w:sz w:val="24"/>
          <w:szCs w:val="24"/>
          <w:lang w:val="uk-UA"/>
        </w:rPr>
        <w:t>ого</w:t>
      </w:r>
      <w:r w:rsidR="003C04CC" w:rsidRPr="003C04CC">
        <w:rPr>
          <w:rFonts w:cs="Times New Roman"/>
          <w:sz w:val="24"/>
          <w:szCs w:val="24"/>
          <w:lang w:val="uk-UA"/>
        </w:rPr>
        <w:t xml:space="preserve"> національн</w:t>
      </w:r>
      <w:r w:rsidR="003C04CC">
        <w:rPr>
          <w:rFonts w:cs="Times New Roman"/>
          <w:sz w:val="24"/>
          <w:szCs w:val="24"/>
          <w:lang w:val="uk-UA"/>
        </w:rPr>
        <w:t>ого</w:t>
      </w:r>
      <w:r w:rsidR="003C04CC" w:rsidRPr="003C04CC">
        <w:rPr>
          <w:rFonts w:cs="Times New Roman"/>
          <w:sz w:val="24"/>
          <w:szCs w:val="24"/>
          <w:lang w:val="uk-UA"/>
        </w:rPr>
        <w:t xml:space="preserve"> аграрн</w:t>
      </w:r>
      <w:r w:rsidR="003C04CC">
        <w:rPr>
          <w:rFonts w:cs="Times New Roman"/>
          <w:sz w:val="24"/>
          <w:szCs w:val="24"/>
          <w:lang w:val="uk-UA"/>
        </w:rPr>
        <w:t>ого</w:t>
      </w:r>
      <w:r w:rsidR="003C04CC" w:rsidRPr="003C04CC">
        <w:rPr>
          <w:rFonts w:cs="Times New Roman"/>
          <w:sz w:val="24"/>
          <w:szCs w:val="24"/>
          <w:lang w:val="uk-UA"/>
        </w:rPr>
        <w:t xml:space="preserve"> університет</w:t>
      </w:r>
      <w:r w:rsidR="003C04CC">
        <w:rPr>
          <w:rFonts w:cs="Times New Roman"/>
          <w:sz w:val="24"/>
          <w:szCs w:val="24"/>
          <w:lang w:val="uk-UA"/>
        </w:rPr>
        <w:t>у</w:t>
      </w:r>
      <w:r w:rsidRPr="00DD1DB1">
        <w:rPr>
          <w:rFonts w:cs="Times New Roman"/>
          <w:sz w:val="24"/>
          <w:szCs w:val="24"/>
          <w:lang w:val="uk-UA"/>
        </w:rPr>
        <w:t xml:space="preserve"> свідчать, що</w:t>
      </w:r>
      <w:r w:rsidR="00E44F56" w:rsidRPr="00DD1DB1">
        <w:rPr>
          <w:rFonts w:cs="Times New Roman"/>
          <w:sz w:val="24"/>
          <w:szCs w:val="24"/>
          <w:lang w:val="uk-UA"/>
        </w:rPr>
        <w:t xml:space="preserve"> за</w:t>
      </w:r>
      <w:r w:rsidR="00E44F56" w:rsidRPr="005333AD">
        <w:rPr>
          <w:rFonts w:cs="Times New Roman"/>
          <w:sz w:val="24"/>
          <w:szCs w:val="24"/>
          <w:lang w:val="uk-UA"/>
        </w:rPr>
        <w:t xml:space="preserve"> вегетаційний період</w:t>
      </w:r>
      <w:r w:rsidR="00E44F56" w:rsidRPr="00E44F56">
        <w:rPr>
          <w:rFonts w:cs="Times New Roman"/>
          <w:sz w:val="24"/>
          <w:szCs w:val="24"/>
          <w:lang w:val="uk-UA"/>
        </w:rPr>
        <w:t xml:space="preserve"> соняшника (травень</w:t>
      </w:r>
      <w:r w:rsidR="00AC5A66">
        <w:rPr>
          <w:rFonts w:cs="Times New Roman"/>
          <w:sz w:val="24"/>
          <w:szCs w:val="24"/>
          <w:lang w:val="uk-UA"/>
        </w:rPr>
        <w:noBreakHyphen/>
      </w:r>
      <w:r w:rsidR="00E44F56" w:rsidRPr="00E44F56">
        <w:rPr>
          <w:rFonts w:cs="Times New Roman"/>
          <w:sz w:val="24"/>
          <w:szCs w:val="24"/>
          <w:lang w:val="uk-UA"/>
        </w:rPr>
        <w:t xml:space="preserve">вересень) середня багаторічна кількість опадів складала 278 мм, температура повітря +17,7 °С. Особливістю умов за 2020–2021 р. досліджень, у період визначення </w:t>
      </w:r>
      <w:r w:rsidR="00E44F56" w:rsidRPr="00E44F56">
        <w:rPr>
          <w:rFonts w:cs="Times New Roman"/>
          <w:sz w:val="24"/>
          <w:szCs w:val="24"/>
          <w:lang w:val="de-DE"/>
        </w:rPr>
        <w:t>NPK</w:t>
      </w:r>
      <w:r w:rsidR="00E44F56" w:rsidRPr="00014184">
        <w:rPr>
          <w:rFonts w:cs="Times New Roman"/>
          <w:sz w:val="24"/>
          <w:szCs w:val="24"/>
          <w:lang w:val="uk-UA"/>
        </w:rPr>
        <w:t xml:space="preserve"> </w:t>
      </w:r>
      <w:r w:rsidR="003C04CC">
        <w:rPr>
          <w:rFonts w:cs="Times New Roman"/>
          <w:sz w:val="24"/>
          <w:szCs w:val="24"/>
          <w:lang w:val="uk-UA"/>
        </w:rPr>
        <w:t>(</w:t>
      </w:r>
      <w:proofErr w:type="spellStart"/>
      <w:r w:rsidR="003C04CC" w:rsidRPr="003C04CC">
        <w:rPr>
          <w:rFonts w:cs="Times New Roman"/>
          <w:sz w:val="24"/>
          <w:szCs w:val="24"/>
          <w:lang w:val="uk-UA"/>
        </w:rPr>
        <w:t>nitrogen</w:t>
      </w:r>
      <w:proofErr w:type="spellEnd"/>
      <w:r w:rsidR="003C04CC" w:rsidRPr="003C04CC">
        <w:rPr>
          <w:rFonts w:cs="Times New Roman"/>
          <w:sz w:val="24"/>
          <w:szCs w:val="24"/>
          <w:lang w:val="uk-UA"/>
        </w:rPr>
        <w:t xml:space="preserve">, </w:t>
      </w:r>
      <w:proofErr w:type="spellStart"/>
      <w:r w:rsidR="003C04CC" w:rsidRPr="003C04CC">
        <w:rPr>
          <w:rFonts w:cs="Times New Roman"/>
          <w:sz w:val="24"/>
          <w:szCs w:val="24"/>
          <w:lang w:val="uk-UA"/>
        </w:rPr>
        <w:t>phosphorus</w:t>
      </w:r>
      <w:proofErr w:type="spellEnd"/>
      <w:r w:rsidR="003C04CC">
        <w:rPr>
          <w:rFonts w:cs="Times New Roman"/>
          <w:sz w:val="24"/>
          <w:szCs w:val="24"/>
          <w:lang w:val="uk-UA"/>
        </w:rPr>
        <w:t xml:space="preserve">, </w:t>
      </w:r>
      <w:r w:rsidR="003C04CC">
        <w:rPr>
          <w:rFonts w:cs="Times New Roman"/>
          <w:sz w:val="24"/>
          <w:szCs w:val="24"/>
        </w:rPr>
        <w:t>kalium</w:t>
      </w:r>
      <w:r w:rsidR="003C04CC" w:rsidRPr="003C04CC">
        <w:rPr>
          <w:rFonts w:cs="Times New Roman"/>
          <w:sz w:val="24"/>
          <w:szCs w:val="24"/>
          <w:lang w:val="uk-UA"/>
        </w:rPr>
        <w:t xml:space="preserve">) </w:t>
      </w:r>
      <w:r w:rsidR="00E44F56" w:rsidRPr="00014184">
        <w:rPr>
          <w:rFonts w:cs="Times New Roman"/>
          <w:sz w:val="24"/>
          <w:szCs w:val="24"/>
          <w:lang w:val="uk-UA"/>
        </w:rPr>
        <w:t>у</w:t>
      </w:r>
      <w:r w:rsidR="00E44F56" w:rsidRPr="00E44F56">
        <w:rPr>
          <w:rFonts w:cs="Times New Roman"/>
          <w:sz w:val="24"/>
          <w:szCs w:val="24"/>
          <w:lang w:val="uk-UA"/>
        </w:rPr>
        <w:t xml:space="preserve"> ґрунті, було недостатнє зволоження. За вегетаційний період соняшника 2020 р. випало опадів на 114 мм менше норми, а середня температура повітря склала 19,8 °С, що на 2,1 °С вище кліматичної норми. Атмосферні опади вегетаційного періоду соняшнику 2021 р. мали зливовий характер у червні – 81,9 мм, що на 22,9 мм перевищували середню багаторічну норму. У липні та серпні їх було менше </w:t>
      </w:r>
      <w:proofErr w:type="spellStart"/>
      <w:r w:rsidR="00E44F56" w:rsidRPr="00E44F56">
        <w:rPr>
          <w:rFonts w:cs="Times New Roman"/>
          <w:sz w:val="24"/>
          <w:szCs w:val="24"/>
          <w:lang w:val="uk-UA"/>
        </w:rPr>
        <w:t>середньобагаторічних</w:t>
      </w:r>
      <w:proofErr w:type="spellEnd"/>
      <w:r w:rsidR="00E44F56" w:rsidRPr="00E44F56">
        <w:rPr>
          <w:rFonts w:cs="Times New Roman"/>
          <w:sz w:val="24"/>
          <w:szCs w:val="24"/>
          <w:lang w:val="uk-UA"/>
        </w:rPr>
        <w:t xml:space="preserve"> значень на 51,5 і 44,2 мм, відповідно. Надходження опадів 2021 р. становило 197,7 мм, що на 81,3 мм менше від багаторічної норми, а перевищення середньодобової температури повітря – 2,5 °С порівняно з багаторічною. Проаналізувавши погодні умови, можна зробити висновок, що показники тепла та </w:t>
      </w:r>
      <w:proofErr w:type="spellStart"/>
      <w:r w:rsidR="00E44F56" w:rsidRPr="00E44F56">
        <w:rPr>
          <w:rFonts w:cs="Times New Roman"/>
          <w:sz w:val="24"/>
          <w:szCs w:val="24"/>
          <w:lang w:val="uk-UA"/>
        </w:rPr>
        <w:t>вологозабезпечення</w:t>
      </w:r>
      <w:proofErr w:type="spellEnd"/>
      <w:r w:rsidR="00E44F56" w:rsidRPr="00E44F56">
        <w:rPr>
          <w:rFonts w:cs="Times New Roman"/>
          <w:sz w:val="24"/>
          <w:szCs w:val="24"/>
          <w:lang w:val="uk-UA"/>
        </w:rPr>
        <w:t xml:space="preserve"> значно впливали на ріст і розвиток соняшника, а в кінцевому результаті на його врожайність та якість насіння.</w:t>
      </w:r>
    </w:p>
    <w:p w14:paraId="737F4566" w14:textId="77777777" w:rsidR="00750FEE" w:rsidRDefault="00750FEE" w:rsidP="00383E12">
      <w:pPr>
        <w:spacing w:after="0" w:line="240" w:lineRule="auto"/>
        <w:ind w:firstLine="567"/>
        <w:jc w:val="both"/>
        <w:rPr>
          <w:rFonts w:cs="Times New Roman"/>
          <w:b/>
          <w:bCs/>
          <w:sz w:val="24"/>
          <w:szCs w:val="24"/>
          <w:lang w:val="uk-UA"/>
        </w:rPr>
      </w:pPr>
    </w:p>
    <w:p w14:paraId="1AE9DA20" w14:textId="1527FF39" w:rsidR="00475C56" w:rsidRPr="00475C56" w:rsidRDefault="008C126B" w:rsidP="00750FEE">
      <w:pPr>
        <w:spacing w:after="0" w:line="240" w:lineRule="auto"/>
        <w:rPr>
          <w:rFonts w:cs="Times New Roman"/>
          <w:b/>
          <w:sz w:val="24"/>
          <w:szCs w:val="24"/>
          <w:lang w:val="uk-UA"/>
        </w:rPr>
      </w:pPr>
      <w:r w:rsidRPr="00475C56">
        <w:rPr>
          <w:rFonts w:cs="Times New Roman"/>
          <w:b/>
          <w:bCs/>
          <w:sz w:val="24"/>
          <w:szCs w:val="24"/>
          <w:lang w:val="uk-UA"/>
        </w:rPr>
        <w:t>Результати</w:t>
      </w:r>
      <w:bookmarkStart w:id="2" w:name="_Hlk53677351"/>
    </w:p>
    <w:bookmarkEnd w:id="2"/>
    <w:p w14:paraId="130B676C" w14:textId="77777777" w:rsidR="00E44F56" w:rsidRPr="00E44F56" w:rsidRDefault="00E44F56" w:rsidP="00750FEE">
      <w:pPr>
        <w:spacing w:after="0" w:line="240" w:lineRule="auto"/>
        <w:jc w:val="both"/>
        <w:rPr>
          <w:rFonts w:cs="Times New Roman"/>
          <w:sz w:val="24"/>
          <w:szCs w:val="24"/>
          <w:lang w:val="uk-UA"/>
        </w:rPr>
      </w:pPr>
      <w:r w:rsidRPr="00E44F56">
        <w:rPr>
          <w:rFonts w:cs="Times New Roman"/>
          <w:sz w:val="24"/>
          <w:szCs w:val="24"/>
          <w:lang w:val="uk-UA"/>
        </w:rPr>
        <w:t xml:space="preserve">Результати досліджень дозволяють встановити рівень забезпеченості ґрунту поживними елементами за умов різного насичення </w:t>
      </w:r>
      <w:proofErr w:type="spellStart"/>
      <w:r w:rsidRPr="00E44F56">
        <w:rPr>
          <w:rFonts w:cs="Times New Roman"/>
          <w:sz w:val="24"/>
          <w:szCs w:val="24"/>
          <w:lang w:val="uk-UA"/>
        </w:rPr>
        <w:t>короткоротаційних</w:t>
      </w:r>
      <w:proofErr w:type="spellEnd"/>
      <w:r w:rsidRPr="00E44F56">
        <w:rPr>
          <w:rFonts w:cs="Times New Roman"/>
          <w:sz w:val="24"/>
          <w:szCs w:val="24"/>
          <w:lang w:val="uk-UA"/>
        </w:rPr>
        <w:t xml:space="preserve"> сівозмін соняшником.</w:t>
      </w:r>
    </w:p>
    <w:p w14:paraId="378B4372" w14:textId="716A80E0" w:rsidR="00E44F56" w:rsidRPr="00E44F56" w:rsidRDefault="00E44F56" w:rsidP="00750FEE">
      <w:pPr>
        <w:spacing w:after="0" w:line="240" w:lineRule="auto"/>
        <w:jc w:val="both"/>
        <w:rPr>
          <w:rFonts w:cs="Times New Roman"/>
          <w:sz w:val="24"/>
          <w:szCs w:val="24"/>
          <w:lang w:val="uk-UA"/>
        </w:rPr>
      </w:pPr>
      <w:r w:rsidRPr="00E44F56">
        <w:rPr>
          <w:rFonts w:cs="Times New Roman"/>
          <w:b/>
          <w:sz w:val="24"/>
          <w:szCs w:val="24"/>
          <w:lang w:val="uk-UA"/>
        </w:rPr>
        <w:t>Азот.</w:t>
      </w:r>
      <w:r w:rsidRPr="00E44F56">
        <w:rPr>
          <w:rFonts w:cs="Times New Roman"/>
          <w:sz w:val="24"/>
          <w:szCs w:val="24"/>
          <w:lang w:val="uk-UA"/>
        </w:rPr>
        <w:t xml:space="preserve"> У фазу повної стиглості соняшника досліджувані зразки </w:t>
      </w:r>
      <w:r w:rsidR="009647E3" w:rsidRPr="00E44F56">
        <w:rPr>
          <w:rFonts w:cs="Times New Roman"/>
          <w:sz w:val="24"/>
          <w:szCs w:val="24"/>
          <w:lang w:val="uk-UA"/>
        </w:rPr>
        <w:t>характеризу</w:t>
      </w:r>
      <w:r w:rsidR="009647E3">
        <w:rPr>
          <w:rFonts w:cs="Times New Roman"/>
          <w:sz w:val="24"/>
          <w:szCs w:val="24"/>
          <w:lang w:val="uk-UA"/>
        </w:rPr>
        <w:t>валися</w:t>
      </w:r>
      <w:r w:rsidR="009647E3" w:rsidRPr="00E44F56">
        <w:rPr>
          <w:rFonts w:cs="Times New Roman"/>
          <w:sz w:val="24"/>
          <w:szCs w:val="24"/>
          <w:lang w:val="uk-UA"/>
        </w:rPr>
        <w:t xml:space="preserve"> </w:t>
      </w:r>
      <w:r w:rsidRPr="00E44F56">
        <w:rPr>
          <w:rFonts w:cs="Times New Roman"/>
          <w:sz w:val="24"/>
          <w:szCs w:val="24"/>
          <w:lang w:val="uk-UA"/>
        </w:rPr>
        <w:t xml:space="preserve">низьким забезпеченням </w:t>
      </w:r>
      <w:proofErr w:type="spellStart"/>
      <w:r w:rsidRPr="00E44F56">
        <w:rPr>
          <w:rFonts w:cs="Times New Roman"/>
          <w:sz w:val="24"/>
          <w:szCs w:val="24"/>
          <w:lang w:val="uk-UA"/>
        </w:rPr>
        <w:t>легкогідролізним</w:t>
      </w:r>
      <w:proofErr w:type="spellEnd"/>
      <w:r w:rsidRPr="00E44F56">
        <w:rPr>
          <w:rFonts w:cs="Times New Roman"/>
          <w:sz w:val="24"/>
          <w:szCs w:val="24"/>
          <w:lang w:val="uk-UA"/>
        </w:rPr>
        <w:t xml:space="preserve"> азотом по всіх варіантах (</w:t>
      </w:r>
      <w:r w:rsidR="00B31D00">
        <w:rPr>
          <w:rFonts w:cs="Times New Roman"/>
          <w:sz w:val="24"/>
          <w:szCs w:val="24"/>
          <w:lang w:val="uk-UA"/>
        </w:rPr>
        <w:t>Р</w:t>
      </w:r>
      <w:r w:rsidRPr="00E44F56">
        <w:rPr>
          <w:rFonts w:cs="Times New Roman"/>
          <w:sz w:val="24"/>
          <w:szCs w:val="24"/>
          <w:lang w:val="uk-UA"/>
        </w:rPr>
        <w:t>ис. 1). Залежно від частки соняшника в сівозміні цей показник змінювався в межах 151‒123 мг/кг ґрунту. Найбільший його уміст (151</w:t>
      </w:r>
      <w:r w:rsidR="00AC5A66">
        <w:rPr>
          <w:rFonts w:cs="Times New Roman"/>
          <w:sz w:val="24"/>
          <w:szCs w:val="24"/>
        </w:rPr>
        <w:t> </w:t>
      </w:r>
      <w:r w:rsidRPr="00E44F56">
        <w:rPr>
          <w:rFonts w:cs="Times New Roman"/>
          <w:sz w:val="24"/>
          <w:szCs w:val="24"/>
          <w:lang w:val="uk-UA"/>
        </w:rPr>
        <w:t xml:space="preserve">мг/кг ґрунту) виявлено у поверхневому (0‒10 см) шарі ґрунту при 40 %-му насиченні сівозміни соняшником, а найнижчий (123 мг/кг ґрунту) у шарі 20‒30 см </w:t>
      </w:r>
      <w:r w:rsidR="003F26CB">
        <w:rPr>
          <w:rFonts w:cs="Times New Roman"/>
          <w:sz w:val="24"/>
          <w:szCs w:val="24"/>
          <w:lang w:val="uk-UA"/>
        </w:rPr>
        <w:t>у варіанті із часткою соняшнику</w:t>
      </w:r>
      <w:r w:rsidR="00B31D00">
        <w:rPr>
          <w:rFonts w:cs="Times New Roman"/>
          <w:sz w:val="24"/>
          <w:szCs w:val="24"/>
          <w:lang w:val="uk-UA"/>
        </w:rPr>
        <w:t xml:space="preserve"> </w:t>
      </w:r>
      <w:r w:rsidRPr="00E44F56">
        <w:rPr>
          <w:rFonts w:cs="Times New Roman"/>
          <w:sz w:val="24"/>
          <w:szCs w:val="24"/>
          <w:lang w:val="uk-UA"/>
        </w:rPr>
        <w:t xml:space="preserve">60 %. Уміст азоту у ґрунті на ділянках з іншими варіантами змінювався в незначній мірі. Порівняно більший уміст даного елементу у шарі ґрунту 0‒10 см ‒ 145‒151 мг/кг ґрунту. </w:t>
      </w:r>
    </w:p>
    <w:p w14:paraId="3A1DDB42" w14:textId="77777777" w:rsidR="00750FEE" w:rsidRPr="00E44F56" w:rsidRDefault="00750FEE" w:rsidP="00383E12">
      <w:pPr>
        <w:spacing w:after="0" w:line="240" w:lineRule="auto"/>
        <w:ind w:firstLine="567"/>
        <w:jc w:val="both"/>
        <w:rPr>
          <w:rFonts w:cs="Times New Roman"/>
          <w:sz w:val="24"/>
          <w:szCs w:val="24"/>
          <w:lang w:val="uk-UA"/>
        </w:rPr>
      </w:pPr>
    </w:p>
    <w:p w14:paraId="4FAF43C0" w14:textId="1A150CB1" w:rsidR="00E44F56" w:rsidRPr="00E44F56" w:rsidRDefault="008C750C" w:rsidP="00383E12">
      <w:pPr>
        <w:spacing w:after="0" w:line="240" w:lineRule="auto"/>
        <w:jc w:val="center"/>
        <w:rPr>
          <w:rFonts w:cs="Times New Roman"/>
          <w:sz w:val="24"/>
          <w:szCs w:val="24"/>
          <w:lang w:val="uk-UA"/>
        </w:rPr>
      </w:pPr>
      <w:r>
        <w:rPr>
          <w:noProof/>
        </w:rPr>
        <w:lastRenderedPageBreak/>
        <w:drawing>
          <wp:inline distT="0" distB="0" distL="0" distR="0" wp14:anchorId="3494A9A2" wp14:editId="463C82B2">
            <wp:extent cx="5206439" cy="3241769"/>
            <wp:effectExtent l="0" t="0" r="13335" b="15875"/>
            <wp:docPr id="1" name="Діагра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1C70461" w14:textId="4BFB1142" w:rsidR="00E44F56" w:rsidRDefault="00E44F56" w:rsidP="00383E12">
      <w:pPr>
        <w:spacing w:after="0" w:line="240" w:lineRule="auto"/>
        <w:jc w:val="center"/>
        <w:rPr>
          <w:rFonts w:cs="Times New Roman"/>
          <w:sz w:val="24"/>
          <w:szCs w:val="24"/>
          <w:lang w:val="uk-UA"/>
        </w:rPr>
      </w:pPr>
      <w:r w:rsidRPr="005333AD">
        <w:rPr>
          <w:rFonts w:cs="Times New Roman"/>
          <w:b/>
          <w:sz w:val="24"/>
          <w:szCs w:val="24"/>
          <w:lang w:val="uk-UA"/>
        </w:rPr>
        <w:t>Рис</w:t>
      </w:r>
      <w:r w:rsidR="00383E12" w:rsidRPr="005333AD">
        <w:rPr>
          <w:rFonts w:cs="Times New Roman"/>
          <w:b/>
          <w:sz w:val="24"/>
          <w:szCs w:val="24"/>
          <w:lang w:val="uk-UA"/>
        </w:rPr>
        <w:t xml:space="preserve">унок </w:t>
      </w:r>
      <w:r w:rsidRPr="005333AD">
        <w:rPr>
          <w:rFonts w:cs="Times New Roman"/>
          <w:b/>
          <w:sz w:val="24"/>
          <w:szCs w:val="24"/>
          <w:lang w:val="uk-UA"/>
        </w:rPr>
        <w:t xml:space="preserve">1. </w:t>
      </w:r>
      <w:r w:rsidRPr="005333AD">
        <w:rPr>
          <w:rFonts w:cs="Times New Roman"/>
          <w:sz w:val="24"/>
          <w:szCs w:val="24"/>
          <w:lang w:val="uk-UA"/>
        </w:rPr>
        <w:t xml:space="preserve">Уміст </w:t>
      </w:r>
      <w:proofErr w:type="spellStart"/>
      <w:r w:rsidRPr="005333AD">
        <w:rPr>
          <w:rFonts w:cs="Times New Roman"/>
          <w:sz w:val="24"/>
          <w:szCs w:val="24"/>
          <w:lang w:val="uk-UA"/>
        </w:rPr>
        <w:t>легкогідролізного</w:t>
      </w:r>
      <w:proofErr w:type="spellEnd"/>
      <w:r w:rsidRPr="00E44F56">
        <w:rPr>
          <w:rFonts w:cs="Times New Roman"/>
          <w:sz w:val="24"/>
          <w:szCs w:val="24"/>
          <w:lang w:val="uk-UA"/>
        </w:rPr>
        <w:t xml:space="preserve"> азоту в ґрунті залежно від насичення сівозміни соняшником, мг/кг ґрунту</w:t>
      </w:r>
    </w:p>
    <w:p w14:paraId="355B3C58" w14:textId="04D41DA5" w:rsidR="00B31D00" w:rsidRPr="005333AD" w:rsidRDefault="00B31D00" w:rsidP="005333AD">
      <w:pPr>
        <w:spacing w:after="0" w:line="240" w:lineRule="auto"/>
        <w:jc w:val="both"/>
        <w:rPr>
          <w:rFonts w:cs="Times New Roman"/>
          <w:sz w:val="20"/>
          <w:szCs w:val="20"/>
          <w:lang w:val="uk-UA"/>
        </w:rPr>
      </w:pPr>
      <w:r w:rsidRPr="005333AD">
        <w:rPr>
          <w:rFonts w:cs="Times New Roman"/>
          <w:b/>
          <w:bCs/>
          <w:sz w:val="20"/>
          <w:szCs w:val="20"/>
          <w:lang w:val="uk-UA"/>
        </w:rPr>
        <w:t xml:space="preserve">Джерело: </w:t>
      </w:r>
      <w:r w:rsidR="00994637" w:rsidRPr="005333AD">
        <w:rPr>
          <w:rFonts w:cs="Times New Roman"/>
          <w:sz w:val="20"/>
          <w:szCs w:val="20"/>
          <w:lang w:val="uk-UA"/>
        </w:rPr>
        <w:t>розроблено автором</w:t>
      </w:r>
    </w:p>
    <w:p w14:paraId="372E9D58" w14:textId="77777777" w:rsidR="00750FEE" w:rsidRDefault="00750FEE" w:rsidP="00B31D00">
      <w:pPr>
        <w:spacing w:after="0" w:line="240" w:lineRule="auto"/>
        <w:jc w:val="both"/>
        <w:rPr>
          <w:rFonts w:cs="Times New Roman"/>
          <w:b/>
          <w:sz w:val="24"/>
          <w:szCs w:val="24"/>
          <w:lang w:val="uk-UA"/>
        </w:rPr>
      </w:pPr>
    </w:p>
    <w:p w14:paraId="5F5EC050" w14:textId="5424DEF9" w:rsidR="00E44F56" w:rsidRDefault="00E44F56" w:rsidP="004A2959">
      <w:pPr>
        <w:spacing w:after="0" w:line="240" w:lineRule="auto"/>
        <w:jc w:val="both"/>
        <w:rPr>
          <w:rFonts w:cs="Times New Roman"/>
          <w:sz w:val="24"/>
          <w:szCs w:val="24"/>
          <w:lang w:val="uk-UA"/>
        </w:rPr>
      </w:pPr>
      <w:r w:rsidRPr="005333AD">
        <w:rPr>
          <w:rFonts w:cs="Times New Roman"/>
          <w:b/>
          <w:sz w:val="24"/>
          <w:szCs w:val="24"/>
          <w:lang w:val="uk-UA"/>
        </w:rPr>
        <w:t>Фосфор</w:t>
      </w:r>
      <w:r w:rsidRPr="005333AD">
        <w:rPr>
          <w:rFonts w:cs="Times New Roman"/>
          <w:sz w:val="24"/>
          <w:szCs w:val="24"/>
          <w:lang w:val="uk-UA"/>
        </w:rPr>
        <w:t xml:space="preserve">. </w:t>
      </w:r>
      <w:r w:rsidR="00935A8D" w:rsidRPr="005333AD">
        <w:rPr>
          <w:rFonts w:cs="Times New Roman"/>
          <w:sz w:val="24"/>
          <w:szCs w:val="24"/>
          <w:lang w:val="uk-UA"/>
        </w:rPr>
        <w:t>Процеси біологічної акумуляції фосфору у ґрунтотворній породі впливають</w:t>
      </w:r>
      <w:r w:rsidRPr="005333AD">
        <w:rPr>
          <w:rFonts w:cs="Times New Roman"/>
          <w:sz w:val="24"/>
          <w:szCs w:val="24"/>
          <w:lang w:val="uk-UA"/>
        </w:rPr>
        <w:t xml:space="preserve"> </w:t>
      </w:r>
      <w:r w:rsidR="00935A8D" w:rsidRPr="005333AD">
        <w:rPr>
          <w:rFonts w:cs="Times New Roman"/>
          <w:sz w:val="24"/>
          <w:szCs w:val="24"/>
          <w:lang w:val="uk-UA"/>
        </w:rPr>
        <w:t>на</w:t>
      </w:r>
      <w:r w:rsidRPr="005333AD">
        <w:rPr>
          <w:rFonts w:cs="Times New Roman"/>
          <w:sz w:val="24"/>
          <w:szCs w:val="24"/>
          <w:lang w:val="uk-UA"/>
        </w:rPr>
        <w:t xml:space="preserve"> вміст </w:t>
      </w:r>
      <w:r w:rsidR="00935A8D" w:rsidRPr="005333AD">
        <w:rPr>
          <w:rFonts w:cs="Times New Roman"/>
          <w:sz w:val="24"/>
          <w:szCs w:val="24"/>
          <w:lang w:val="uk-UA"/>
        </w:rPr>
        <w:t>його рухомих</w:t>
      </w:r>
      <w:r w:rsidRPr="005333AD">
        <w:rPr>
          <w:rFonts w:cs="Times New Roman"/>
          <w:sz w:val="24"/>
          <w:szCs w:val="24"/>
          <w:lang w:val="uk-UA"/>
        </w:rPr>
        <w:t xml:space="preserve"> </w:t>
      </w:r>
      <w:proofErr w:type="spellStart"/>
      <w:r w:rsidR="00935A8D" w:rsidRPr="005333AD">
        <w:rPr>
          <w:rFonts w:cs="Times New Roman"/>
          <w:sz w:val="24"/>
          <w:szCs w:val="24"/>
          <w:lang w:val="uk-UA"/>
        </w:rPr>
        <w:t>сполук</w:t>
      </w:r>
      <w:proofErr w:type="spellEnd"/>
      <w:r w:rsidR="00935A8D" w:rsidRPr="005333AD">
        <w:rPr>
          <w:rFonts w:cs="Times New Roman"/>
          <w:sz w:val="24"/>
          <w:szCs w:val="24"/>
          <w:lang w:val="uk-UA"/>
        </w:rPr>
        <w:t xml:space="preserve"> по всьому профілю </w:t>
      </w:r>
      <w:r w:rsidRPr="005333AD">
        <w:rPr>
          <w:rFonts w:cs="Times New Roman"/>
          <w:sz w:val="24"/>
          <w:szCs w:val="24"/>
          <w:lang w:val="uk-UA"/>
        </w:rPr>
        <w:t>ґрунту. Так, зразки</w:t>
      </w:r>
      <w:r w:rsidRPr="00E44F56">
        <w:rPr>
          <w:rFonts w:cs="Times New Roman"/>
          <w:sz w:val="24"/>
          <w:szCs w:val="24"/>
          <w:lang w:val="uk-UA"/>
        </w:rPr>
        <w:t>, що досліджувалися</w:t>
      </w:r>
      <w:r w:rsidR="00B31D00">
        <w:rPr>
          <w:rFonts w:cs="Times New Roman"/>
          <w:sz w:val="24"/>
          <w:szCs w:val="24"/>
          <w:lang w:val="uk-UA"/>
        </w:rPr>
        <w:t>,</w:t>
      </w:r>
      <w:r w:rsidRPr="00E44F56">
        <w:rPr>
          <w:rFonts w:cs="Times New Roman"/>
          <w:sz w:val="24"/>
          <w:szCs w:val="24"/>
          <w:lang w:val="uk-UA"/>
        </w:rPr>
        <w:t xml:space="preserve"> </w:t>
      </w:r>
      <w:r w:rsidR="009647E3" w:rsidRPr="00E44F56">
        <w:rPr>
          <w:rFonts w:cs="Times New Roman"/>
          <w:sz w:val="24"/>
          <w:szCs w:val="24"/>
          <w:lang w:val="uk-UA"/>
        </w:rPr>
        <w:t>характеризу</w:t>
      </w:r>
      <w:r w:rsidR="009647E3">
        <w:rPr>
          <w:rFonts w:cs="Times New Roman"/>
          <w:sz w:val="24"/>
          <w:szCs w:val="24"/>
          <w:lang w:val="uk-UA"/>
        </w:rPr>
        <w:t>валися</w:t>
      </w:r>
      <w:r w:rsidR="009647E3" w:rsidRPr="00E44F56">
        <w:rPr>
          <w:rFonts w:cs="Times New Roman"/>
          <w:sz w:val="24"/>
          <w:szCs w:val="24"/>
          <w:lang w:val="uk-UA"/>
        </w:rPr>
        <w:t xml:space="preserve"> </w:t>
      </w:r>
      <w:r w:rsidRPr="00E44F56">
        <w:rPr>
          <w:rFonts w:cs="Times New Roman"/>
          <w:sz w:val="24"/>
          <w:szCs w:val="24"/>
          <w:lang w:val="uk-UA"/>
        </w:rPr>
        <w:t>середнім забезпеченням рухомими формами фосфору в усіх варіантах (</w:t>
      </w:r>
      <w:r w:rsidR="00B31D00">
        <w:rPr>
          <w:rFonts w:cs="Times New Roman"/>
          <w:sz w:val="24"/>
          <w:szCs w:val="24"/>
          <w:lang w:val="uk-UA"/>
        </w:rPr>
        <w:t>Т</w:t>
      </w:r>
      <w:r w:rsidRPr="00E44F56">
        <w:rPr>
          <w:rFonts w:cs="Times New Roman"/>
          <w:sz w:val="24"/>
          <w:szCs w:val="24"/>
          <w:lang w:val="uk-UA"/>
        </w:rPr>
        <w:t>абл. </w:t>
      </w:r>
      <w:r w:rsidR="00525A45">
        <w:rPr>
          <w:rFonts w:cs="Times New Roman"/>
          <w:sz w:val="24"/>
          <w:szCs w:val="24"/>
          <w:lang w:val="uk-UA"/>
        </w:rPr>
        <w:t>2</w:t>
      </w:r>
      <w:r w:rsidRPr="00E44F56">
        <w:rPr>
          <w:rFonts w:cs="Times New Roman"/>
          <w:sz w:val="24"/>
          <w:szCs w:val="24"/>
          <w:lang w:val="uk-UA"/>
        </w:rPr>
        <w:t>). Вміст Р</w:t>
      </w:r>
      <w:r w:rsidRPr="00E44F56">
        <w:rPr>
          <w:rFonts w:cs="Times New Roman"/>
          <w:sz w:val="24"/>
          <w:szCs w:val="24"/>
          <w:vertAlign w:val="subscript"/>
          <w:lang w:val="uk-UA"/>
        </w:rPr>
        <w:t>2</w:t>
      </w:r>
      <w:r w:rsidRPr="00E44F56">
        <w:rPr>
          <w:rFonts w:cs="Times New Roman"/>
          <w:sz w:val="24"/>
          <w:szCs w:val="24"/>
          <w:lang w:val="uk-UA"/>
        </w:rPr>
        <w:t>О</w:t>
      </w:r>
      <w:r w:rsidRPr="00E44F56">
        <w:rPr>
          <w:rFonts w:cs="Times New Roman"/>
          <w:sz w:val="24"/>
          <w:szCs w:val="24"/>
          <w:vertAlign w:val="subscript"/>
          <w:lang w:val="uk-UA"/>
        </w:rPr>
        <w:t>5</w:t>
      </w:r>
      <w:r w:rsidRPr="00E44F56">
        <w:rPr>
          <w:rFonts w:cs="Times New Roman"/>
          <w:sz w:val="24"/>
          <w:szCs w:val="24"/>
          <w:lang w:val="uk-UA"/>
        </w:rPr>
        <w:t xml:space="preserve"> в орному шарі чорнозему типового у посівах соняшнику практично </w:t>
      </w:r>
      <w:r w:rsidR="009647E3">
        <w:rPr>
          <w:rFonts w:cs="Times New Roman"/>
          <w:sz w:val="24"/>
          <w:szCs w:val="24"/>
          <w:lang w:val="uk-UA"/>
        </w:rPr>
        <w:t xml:space="preserve">був </w:t>
      </w:r>
      <w:r w:rsidRPr="00E44F56">
        <w:rPr>
          <w:rFonts w:cs="Times New Roman"/>
          <w:sz w:val="24"/>
          <w:szCs w:val="24"/>
          <w:lang w:val="uk-UA"/>
        </w:rPr>
        <w:t xml:space="preserve">рівний по варіантам досліду. Слід зазначити, що вміст даного </w:t>
      </w:r>
      <w:proofErr w:type="spellStart"/>
      <w:r w:rsidRPr="00E44F56">
        <w:rPr>
          <w:rFonts w:cs="Times New Roman"/>
          <w:sz w:val="24"/>
          <w:szCs w:val="24"/>
          <w:lang w:val="uk-UA"/>
        </w:rPr>
        <w:t>макроелементу</w:t>
      </w:r>
      <w:proofErr w:type="spellEnd"/>
      <w:r w:rsidR="009647E3">
        <w:rPr>
          <w:rFonts w:cs="Times New Roman"/>
          <w:sz w:val="24"/>
          <w:szCs w:val="24"/>
          <w:lang w:val="uk-UA"/>
        </w:rPr>
        <w:t xml:space="preserve"> був</w:t>
      </w:r>
      <w:r w:rsidRPr="00E44F56">
        <w:rPr>
          <w:rFonts w:cs="Times New Roman"/>
          <w:sz w:val="24"/>
          <w:szCs w:val="24"/>
          <w:lang w:val="uk-UA"/>
        </w:rPr>
        <w:t xml:space="preserve"> значно вищий у верхньому (0‒10 см) шарі ґрунті, ніж у нижній частині (20‒30 см) орного шару. Порівняно з контролем було зафіксовано значне зниження Р</w:t>
      </w:r>
      <w:r w:rsidRPr="00E44F56">
        <w:rPr>
          <w:rFonts w:cs="Times New Roman"/>
          <w:sz w:val="24"/>
          <w:szCs w:val="24"/>
          <w:vertAlign w:val="subscript"/>
          <w:lang w:val="uk-UA"/>
        </w:rPr>
        <w:t>2</w:t>
      </w:r>
      <w:r w:rsidRPr="00E44F56">
        <w:rPr>
          <w:rFonts w:cs="Times New Roman"/>
          <w:sz w:val="24"/>
          <w:szCs w:val="24"/>
          <w:lang w:val="uk-UA"/>
        </w:rPr>
        <w:t>О</w:t>
      </w:r>
      <w:r w:rsidRPr="00E44F56">
        <w:rPr>
          <w:rFonts w:cs="Times New Roman"/>
          <w:sz w:val="24"/>
          <w:szCs w:val="24"/>
          <w:vertAlign w:val="subscript"/>
          <w:lang w:val="uk-UA"/>
        </w:rPr>
        <w:t>5</w:t>
      </w:r>
      <w:r w:rsidRPr="004C18AE">
        <w:rPr>
          <w:rFonts w:cs="Times New Roman"/>
          <w:sz w:val="24"/>
          <w:szCs w:val="24"/>
          <w:lang w:val="uk-UA"/>
        </w:rPr>
        <w:t xml:space="preserve"> </w:t>
      </w:r>
      <w:r w:rsidRPr="00E44F56">
        <w:rPr>
          <w:rFonts w:cs="Times New Roman"/>
          <w:sz w:val="24"/>
          <w:szCs w:val="24"/>
          <w:lang w:val="uk-UA"/>
        </w:rPr>
        <w:t>у варіанті із насиченням сівозмін соняшником 60 %, у 1,4 рази.</w:t>
      </w:r>
    </w:p>
    <w:p w14:paraId="472F57BC" w14:textId="77777777" w:rsidR="00750FEE" w:rsidRPr="00E44F56" w:rsidRDefault="00750FEE" w:rsidP="00383E12">
      <w:pPr>
        <w:spacing w:after="0" w:line="240" w:lineRule="auto"/>
        <w:ind w:firstLine="567"/>
        <w:jc w:val="both"/>
        <w:rPr>
          <w:rFonts w:cs="Times New Roman"/>
          <w:sz w:val="24"/>
          <w:szCs w:val="24"/>
          <w:lang w:val="uk-UA"/>
        </w:rPr>
      </w:pPr>
    </w:p>
    <w:p w14:paraId="5104A9DC" w14:textId="250EA05E" w:rsidR="00E44F56" w:rsidRPr="00E44F56" w:rsidRDefault="00E44F56" w:rsidP="00DB177D">
      <w:pPr>
        <w:spacing w:after="0" w:line="240" w:lineRule="auto"/>
        <w:jc w:val="both"/>
        <w:rPr>
          <w:rFonts w:cs="Times New Roman"/>
          <w:b/>
          <w:sz w:val="24"/>
          <w:szCs w:val="24"/>
          <w:lang w:val="uk-UA"/>
        </w:rPr>
      </w:pPr>
      <w:r w:rsidRPr="00E44F56">
        <w:rPr>
          <w:rFonts w:cs="Times New Roman"/>
          <w:b/>
          <w:sz w:val="24"/>
          <w:szCs w:val="24"/>
          <w:lang w:val="uk-UA"/>
        </w:rPr>
        <w:t>Таблиця </w:t>
      </w:r>
      <w:r w:rsidR="00525A45">
        <w:rPr>
          <w:rFonts w:cs="Times New Roman"/>
          <w:b/>
          <w:sz w:val="24"/>
          <w:szCs w:val="24"/>
          <w:lang w:val="uk-UA"/>
        </w:rPr>
        <w:t>2</w:t>
      </w:r>
      <w:r w:rsidRPr="00E44F56">
        <w:rPr>
          <w:rFonts w:cs="Times New Roman"/>
          <w:b/>
          <w:sz w:val="24"/>
          <w:szCs w:val="24"/>
          <w:lang w:val="uk-UA"/>
        </w:rPr>
        <w:t xml:space="preserve">. </w:t>
      </w:r>
      <w:r w:rsidRPr="00E44F56">
        <w:rPr>
          <w:rFonts w:cs="Times New Roman"/>
          <w:sz w:val="24"/>
          <w:szCs w:val="24"/>
          <w:lang w:val="uk-UA"/>
        </w:rPr>
        <w:t>Уміст рухомого фосфору в ґрунті залежно від насичення сівозміни соняшником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E44F56" w:rsidRPr="00A33B35" w14:paraId="77F8E969" w14:textId="77777777" w:rsidTr="00750FEE">
        <w:tc>
          <w:tcPr>
            <w:tcW w:w="2407" w:type="dxa"/>
            <w:vMerge w:val="restart"/>
            <w:vAlign w:val="center"/>
          </w:tcPr>
          <w:p w14:paraId="3AF52CDF" w14:textId="77777777" w:rsidR="00E44F56" w:rsidRPr="00383E12" w:rsidRDefault="00E44F56" w:rsidP="00750FEE">
            <w:pPr>
              <w:spacing w:after="0" w:line="240" w:lineRule="auto"/>
              <w:jc w:val="center"/>
              <w:rPr>
                <w:rFonts w:cs="Times New Roman"/>
                <w:bCs/>
                <w:iCs/>
                <w:sz w:val="20"/>
                <w:szCs w:val="20"/>
                <w:lang w:val="uk-UA"/>
              </w:rPr>
            </w:pPr>
            <w:bookmarkStart w:id="3" w:name="_Hlk92911483"/>
            <w:r w:rsidRPr="00383E12">
              <w:rPr>
                <w:rFonts w:cs="Times New Roman"/>
                <w:bCs/>
                <w:iCs/>
                <w:sz w:val="20"/>
                <w:szCs w:val="20"/>
                <w:lang w:val="uk-UA"/>
              </w:rPr>
              <w:t>Частка соняшнику в сівозміні</w:t>
            </w:r>
          </w:p>
        </w:tc>
        <w:tc>
          <w:tcPr>
            <w:tcW w:w="7221" w:type="dxa"/>
            <w:gridSpan w:val="3"/>
            <w:vAlign w:val="center"/>
          </w:tcPr>
          <w:p w14:paraId="6AC73995" w14:textId="77777777" w:rsidR="00E44F56" w:rsidRPr="00383E12" w:rsidRDefault="00E44F56" w:rsidP="00750FEE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  <w:lang w:val="uk-UA"/>
              </w:rPr>
            </w:pPr>
            <w:r w:rsidRPr="00383E12">
              <w:rPr>
                <w:rFonts w:cs="Times New Roman"/>
                <w:bCs/>
                <w:sz w:val="20"/>
                <w:szCs w:val="20"/>
                <w:lang w:val="uk-UA"/>
              </w:rPr>
              <w:t>Вміст Р</w:t>
            </w:r>
            <w:r w:rsidRPr="00383E12">
              <w:rPr>
                <w:rFonts w:cs="Times New Roman"/>
                <w:bCs/>
                <w:sz w:val="20"/>
                <w:szCs w:val="20"/>
                <w:vertAlign w:val="subscript"/>
                <w:lang w:val="uk-UA"/>
              </w:rPr>
              <w:t>2</w:t>
            </w:r>
            <w:r w:rsidRPr="00383E12">
              <w:rPr>
                <w:rFonts w:cs="Times New Roman"/>
                <w:bCs/>
                <w:sz w:val="20"/>
                <w:szCs w:val="20"/>
                <w:lang w:val="uk-UA"/>
              </w:rPr>
              <w:t>О</w:t>
            </w:r>
            <w:r w:rsidRPr="00383E12">
              <w:rPr>
                <w:rFonts w:cs="Times New Roman"/>
                <w:bCs/>
                <w:sz w:val="20"/>
                <w:szCs w:val="20"/>
                <w:vertAlign w:val="subscript"/>
                <w:lang w:val="uk-UA"/>
              </w:rPr>
              <w:t>5,</w:t>
            </w:r>
            <w:r w:rsidRPr="00383E12">
              <w:rPr>
                <w:rFonts w:cs="Times New Roman"/>
                <w:bCs/>
                <w:sz w:val="20"/>
                <w:szCs w:val="20"/>
                <w:lang w:val="uk-UA"/>
              </w:rPr>
              <w:t xml:space="preserve"> мг/кг по шарах ґрунту</w:t>
            </w:r>
          </w:p>
        </w:tc>
      </w:tr>
      <w:tr w:rsidR="00E44F56" w:rsidRPr="00E44F56" w14:paraId="4E4BED20" w14:textId="77777777" w:rsidTr="00750FEE">
        <w:tc>
          <w:tcPr>
            <w:tcW w:w="2407" w:type="dxa"/>
            <w:vMerge/>
            <w:vAlign w:val="center"/>
          </w:tcPr>
          <w:p w14:paraId="231F4AB8" w14:textId="77777777" w:rsidR="00E44F56" w:rsidRPr="00383E12" w:rsidRDefault="00E44F56" w:rsidP="00750FEE">
            <w:pPr>
              <w:spacing w:after="0" w:line="240" w:lineRule="auto"/>
              <w:jc w:val="center"/>
              <w:rPr>
                <w:rFonts w:cs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02824C24" w14:textId="77777777" w:rsidR="00E44F56" w:rsidRPr="00383E12" w:rsidRDefault="00E44F56" w:rsidP="00750FE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383E12">
              <w:rPr>
                <w:rFonts w:cs="Times New Roman"/>
                <w:sz w:val="20"/>
                <w:szCs w:val="20"/>
                <w:lang w:val="uk-UA"/>
              </w:rPr>
              <w:t>0‒10 см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5BAFA5A4" w14:textId="77777777" w:rsidR="00E44F56" w:rsidRPr="00383E12" w:rsidRDefault="00E44F56" w:rsidP="00750FE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383E12">
              <w:rPr>
                <w:rFonts w:cs="Times New Roman"/>
                <w:sz w:val="20"/>
                <w:szCs w:val="20"/>
                <w:lang w:val="uk-UA"/>
              </w:rPr>
              <w:t>10‒20 см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7C7276FE" w14:textId="77777777" w:rsidR="00E44F56" w:rsidRPr="00383E12" w:rsidRDefault="00E44F56" w:rsidP="00750FE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383E12">
              <w:rPr>
                <w:rFonts w:cs="Times New Roman"/>
                <w:sz w:val="20"/>
                <w:szCs w:val="20"/>
                <w:lang w:val="uk-UA"/>
              </w:rPr>
              <w:t>20‒30 см</w:t>
            </w:r>
          </w:p>
        </w:tc>
      </w:tr>
      <w:tr w:rsidR="00E44F56" w:rsidRPr="00E44F56" w14:paraId="38EA3365" w14:textId="77777777" w:rsidTr="00750FEE">
        <w:tc>
          <w:tcPr>
            <w:tcW w:w="2407" w:type="dxa"/>
            <w:vAlign w:val="center"/>
          </w:tcPr>
          <w:p w14:paraId="2F999C2E" w14:textId="77777777" w:rsidR="00E44F56" w:rsidRPr="00383E12" w:rsidRDefault="00E44F56" w:rsidP="00750FEE">
            <w:pPr>
              <w:spacing w:after="0" w:line="240" w:lineRule="auto"/>
              <w:jc w:val="center"/>
              <w:rPr>
                <w:rFonts w:cs="Times New Roman"/>
                <w:iCs/>
                <w:sz w:val="20"/>
                <w:szCs w:val="20"/>
                <w:lang w:val="uk-UA"/>
              </w:rPr>
            </w:pPr>
            <w:r w:rsidRPr="00383E12">
              <w:rPr>
                <w:rFonts w:cs="Times New Roman"/>
                <w:iCs/>
                <w:sz w:val="20"/>
                <w:szCs w:val="20"/>
                <w:lang w:val="uk-UA"/>
              </w:rPr>
              <w:t>20 %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33094B28" w14:textId="77777777" w:rsidR="00E44F56" w:rsidRPr="00383E12" w:rsidRDefault="00E44F56" w:rsidP="00750FE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383E12">
              <w:rPr>
                <w:rFonts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06950B16" w14:textId="77777777" w:rsidR="00E44F56" w:rsidRPr="00383E12" w:rsidRDefault="00E44F56" w:rsidP="00750FE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383E12">
              <w:rPr>
                <w:rFonts w:cs="Times New Roman"/>
                <w:sz w:val="20"/>
                <w:szCs w:val="20"/>
                <w:lang w:val="uk-UA"/>
              </w:rPr>
              <w:t>66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1ED6FE65" w14:textId="77777777" w:rsidR="00E44F56" w:rsidRPr="00383E12" w:rsidRDefault="00E44F56" w:rsidP="00750FE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383E12">
              <w:rPr>
                <w:rFonts w:cs="Times New Roman"/>
                <w:sz w:val="20"/>
                <w:szCs w:val="20"/>
                <w:lang w:val="uk-UA"/>
              </w:rPr>
              <w:t>65</w:t>
            </w:r>
          </w:p>
        </w:tc>
      </w:tr>
      <w:tr w:rsidR="00E44F56" w:rsidRPr="00E44F56" w14:paraId="36D6A1D0" w14:textId="77777777" w:rsidTr="00750FEE">
        <w:tc>
          <w:tcPr>
            <w:tcW w:w="2407" w:type="dxa"/>
            <w:vAlign w:val="center"/>
          </w:tcPr>
          <w:p w14:paraId="0BC28735" w14:textId="77777777" w:rsidR="00E44F56" w:rsidRPr="00383E12" w:rsidRDefault="00E44F56" w:rsidP="00750FEE">
            <w:pPr>
              <w:spacing w:after="0" w:line="240" w:lineRule="auto"/>
              <w:jc w:val="center"/>
              <w:rPr>
                <w:rFonts w:cs="Times New Roman"/>
                <w:iCs/>
                <w:sz w:val="20"/>
                <w:szCs w:val="20"/>
                <w:lang w:val="uk-UA"/>
              </w:rPr>
            </w:pPr>
            <w:r w:rsidRPr="00383E12">
              <w:rPr>
                <w:rFonts w:cs="Times New Roman"/>
                <w:iCs/>
                <w:sz w:val="20"/>
                <w:szCs w:val="20"/>
                <w:lang w:val="uk-UA"/>
              </w:rPr>
              <w:t>40 %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40C9A3BE" w14:textId="77777777" w:rsidR="00E44F56" w:rsidRPr="00383E12" w:rsidRDefault="00E44F56" w:rsidP="00750FE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383E12">
              <w:rPr>
                <w:rFonts w:cs="Times New Roman"/>
                <w:sz w:val="20"/>
                <w:szCs w:val="20"/>
                <w:lang w:val="uk-UA"/>
              </w:rPr>
              <w:t>99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129B7F4D" w14:textId="77777777" w:rsidR="00E44F56" w:rsidRPr="00383E12" w:rsidRDefault="00E44F56" w:rsidP="00750FE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383E12">
              <w:rPr>
                <w:rFonts w:cs="Times New Roman"/>
                <w:sz w:val="20"/>
                <w:szCs w:val="20"/>
                <w:lang w:val="uk-UA"/>
              </w:rPr>
              <w:t>64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726F6730" w14:textId="77777777" w:rsidR="00E44F56" w:rsidRPr="00383E12" w:rsidRDefault="00E44F56" w:rsidP="00750FE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383E12">
              <w:rPr>
                <w:rFonts w:cs="Times New Roman"/>
                <w:sz w:val="20"/>
                <w:szCs w:val="20"/>
                <w:lang w:val="uk-UA"/>
              </w:rPr>
              <w:t>64</w:t>
            </w:r>
          </w:p>
        </w:tc>
      </w:tr>
      <w:tr w:rsidR="00E44F56" w:rsidRPr="00E44F56" w14:paraId="5C1B7160" w14:textId="77777777" w:rsidTr="00750FEE">
        <w:tc>
          <w:tcPr>
            <w:tcW w:w="2407" w:type="dxa"/>
            <w:vAlign w:val="center"/>
          </w:tcPr>
          <w:p w14:paraId="630A6853" w14:textId="77777777" w:rsidR="00E44F56" w:rsidRPr="00383E12" w:rsidRDefault="00E44F56" w:rsidP="00750FEE">
            <w:pPr>
              <w:spacing w:after="0" w:line="240" w:lineRule="auto"/>
              <w:jc w:val="center"/>
              <w:rPr>
                <w:rFonts w:cs="Times New Roman"/>
                <w:iCs/>
                <w:sz w:val="20"/>
                <w:szCs w:val="20"/>
                <w:lang w:val="uk-UA"/>
              </w:rPr>
            </w:pPr>
            <w:r w:rsidRPr="00383E12">
              <w:rPr>
                <w:rFonts w:cs="Times New Roman"/>
                <w:iCs/>
                <w:sz w:val="20"/>
                <w:szCs w:val="20"/>
                <w:lang w:val="uk-UA"/>
              </w:rPr>
              <w:t>60 %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21512819" w14:textId="77777777" w:rsidR="00E44F56" w:rsidRPr="00383E12" w:rsidRDefault="00E44F56" w:rsidP="00750FE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383E12">
              <w:rPr>
                <w:rFonts w:cs="Times New Roman"/>
                <w:sz w:val="20"/>
                <w:szCs w:val="20"/>
                <w:lang w:val="uk-UA"/>
              </w:rPr>
              <w:t>66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417C08CB" w14:textId="77777777" w:rsidR="00E44F56" w:rsidRPr="00383E12" w:rsidRDefault="00E44F56" w:rsidP="00750FE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383E12">
              <w:rPr>
                <w:rFonts w:cs="Times New Roman"/>
                <w:sz w:val="20"/>
                <w:szCs w:val="20"/>
                <w:lang w:val="uk-UA"/>
              </w:rPr>
              <w:t>63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4E6A390C" w14:textId="77777777" w:rsidR="00E44F56" w:rsidRPr="00383E12" w:rsidRDefault="00E44F56" w:rsidP="00750FE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383E12">
              <w:rPr>
                <w:rFonts w:cs="Times New Roman"/>
                <w:sz w:val="20"/>
                <w:szCs w:val="20"/>
                <w:lang w:val="uk-UA"/>
              </w:rPr>
              <w:t>54</w:t>
            </w:r>
          </w:p>
        </w:tc>
      </w:tr>
      <w:tr w:rsidR="003F26CB" w:rsidRPr="00E44F56" w14:paraId="22B95B63" w14:textId="77777777" w:rsidTr="00750FEE">
        <w:tc>
          <w:tcPr>
            <w:tcW w:w="2407" w:type="dxa"/>
            <w:vAlign w:val="center"/>
          </w:tcPr>
          <w:p w14:paraId="40FBD46C" w14:textId="35E10C14" w:rsidR="003F26CB" w:rsidRPr="00383E12" w:rsidRDefault="003F26CB" w:rsidP="00750FEE">
            <w:pPr>
              <w:spacing w:after="0" w:line="240" w:lineRule="auto"/>
              <w:jc w:val="center"/>
              <w:rPr>
                <w:rFonts w:cs="Times New Roman"/>
                <w:iCs/>
                <w:sz w:val="20"/>
                <w:szCs w:val="20"/>
                <w:lang w:val="uk-UA"/>
              </w:rPr>
            </w:pPr>
            <w:r>
              <w:rPr>
                <w:rFonts w:cs="Times New Roman"/>
                <w:iCs/>
                <w:sz w:val="20"/>
                <w:szCs w:val="20"/>
                <w:lang w:val="uk-UA"/>
              </w:rPr>
              <w:t>0 %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1810F7CC" w14:textId="4A0A7667" w:rsidR="003F26CB" w:rsidRPr="00383E12" w:rsidRDefault="003F26CB" w:rsidP="00750FE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383E12">
              <w:rPr>
                <w:rFonts w:cs="Times New Roman"/>
                <w:sz w:val="20"/>
                <w:szCs w:val="20"/>
                <w:lang w:val="uk-UA"/>
              </w:rPr>
              <w:t>97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5DFF084D" w14:textId="0E6D1DD2" w:rsidR="003F26CB" w:rsidRPr="00383E12" w:rsidRDefault="003F26CB" w:rsidP="00750FE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383E12">
              <w:rPr>
                <w:rFonts w:cs="Times New Roman"/>
                <w:sz w:val="20"/>
                <w:szCs w:val="20"/>
                <w:lang w:val="uk-UA"/>
              </w:rPr>
              <w:t>73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1BEE5ED9" w14:textId="0B1DB0F2" w:rsidR="003F26CB" w:rsidRPr="00383E12" w:rsidRDefault="003F26CB" w:rsidP="00750FE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383E12">
              <w:rPr>
                <w:rFonts w:cs="Times New Roman"/>
                <w:sz w:val="20"/>
                <w:szCs w:val="20"/>
                <w:lang w:val="uk-UA"/>
              </w:rPr>
              <w:t>74</w:t>
            </w:r>
          </w:p>
        </w:tc>
      </w:tr>
    </w:tbl>
    <w:bookmarkEnd w:id="3"/>
    <w:p w14:paraId="0BBAC16D" w14:textId="77777777" w:rsidR="0086113E" w:rsidRPr="005333AD" w:rsidRDefault="0086113E" w:rsidP="0086113E">
      <w:pPr>
        <w:spacing w:after="0" w:line="240" w:lineRule="auto"/>
        <w:jc w:val="both"/>
        <w:rPr>
          <w:rFonts w:cs="Times New Roman"/>
          <w:sz w:val="20"/>
          <w:szCs w:val="20"/>
          <w:lang w:val="uk-UA"/>
        </w:rPr>
      </w:pPr>
      <w:r w:rsidRPr="005333AD">
        <w:rPr>
          <w:rFonts w:cs="Times New Roman"/>
          <w:b/>
          <w:bCs/>
          <w:sz w:val="20"/>
          <w:szCs w:val="20"/>
          <w:lang w:val="uk-UA"/>
        </w:rPr>
        <w:t xml:space="preserve">Джерело: </w:t>
      </w:r>
      <w:r w:rsidRPr="005333AD">
        <w:rPr>
          <w:rFonts w:cs="Times New Roman"/>
          <w:sz w:val="20"/>
          <w:szCs w:val="20"/>
          <w:lang w:val="uk-UA"/>
        </w:rPr>
        <w:t>розроблено автором</w:t>
      </w:r>
    </w:p>
    <w:p w14:paraId="20C8463E" w14:textId="77777777" w:rsidR="00750FEE" w:rsidRDefault="00750FEE" w:rsidP="00750FEE">
      <w:pPr>
        <w:spacing w:after="0" w:line="240" w:lineRule="auto"/>
        <w:jc w:val="both"/>
        <w:rPr>
          <w:rFonts w:cs="Times New Roman"/>
          <w:b/>
          <w:sz w:val="24"/>
          <w:szCs w:val="24"/>
          <w:lang w:val="uk-UA"/>
        </w:rPr>
      </w:pPr>
    </w:p>
    <w:p w14:paraId="23D95EEC" w14:textId="2FF49BB7" w:rsidR="00E44F56" w:rsidRPr="00E44F56" w:rsidRDefault="00E44F56" w:rsidP="00750FEE">
      <w:pPr>
        <w:spacing w:after="0" w:line="240" w:lineRule="auto"/>
        <w:jc w:val="both"/>
        <w:rPr>
          <w:rFonts w:cs="Times New Roman"/>
          <w:sz w:val="24"/>
          <w:szCs w:val="24"/>
          <w:lang w:val="uk-UA"/>
        </w:rPr>
      </w:pPr>
      <w:r w:rsidRPr="00E44F56">
        <w:rPr>
          <w:rFonts w:cs="Times New Roman"/>
          <w:b/>
          <w:sz w:val="24"/>
          <w:szCs w:val="24"/>
          <w:lang w:val="uk-UA"/>
        </w:rPr>
        <w:t xml:space="preserve">Калій. </w:t>
      </w:r>
      <w:r w:rsidRPr="00E44F56">
        <w:rPr>
          <w:rFonts w:cs="Times New Roman"/>
          <w:sz w:val="24"/>
          <w:szCs w:val="24"/>
          <w:lang w:val="uk-UA"/>
        </w:rPr>
        <w:t xml:space="preserve">Відомо, що соняшник </w:t>
      </w:r>
      <w:proofErr w:type="spellStart"/>
      <w:r w:rsidRPr="00E44F56">
        <w:rPr>
          <w:rFonts w:cs="Times New Roman"/>
          <w:sz w:val="24"/>
          <w:szCs w:val="24"/>
          <w:lang w:val="uk-UA"/>
        </w:rPr>
        <w:t>інтенсивно</w:t>
      </w:r>
      <w:proofErr w:type="spellEnd"/>
      <w:r w:rsidRPr="00E44F56">
        <w:rPr>
          <w:rFonts w:cs="Times New Roman"/>
          <w:sz w:val="24"/>
          <w:szCs w:val="24"/>
          <w:lang w:val="uk-UA"/>
        </w:rPr>
        <w:t xml:space="preserve"> використовує калій. Зразки орного шару чорнозему типового характеризувалися підвищеною забезпеченістю рухомими сполуками калію по всіх варіантах, а їх уміст закономірно зменшувався з глибиною від 81 до 115 мг/кг ґрунту. У поверхневому шарі ґрунті </w:t>
      </w:r>
      <w:r w:rsidR="00191DAF">
        <w:rPr>
          <w:rFonts w:cs="Times New Roman"/>
          <w:sz w:val="24"/>
          <w:szCs w:val="24"/>
          <w:lang w:val="uk-UA"/>
        </w:rPr>
        <w:t>на варіанті без соняшнику</w:t>
      </w:r>
      <w:r w:rsidRPr="00E44F56">
        <w:rPr>
          <w:rFonts w:cs="Times New Roman"/>
          <w:sz w:val="24"/>
          <w:szCs w:val="24"/>
          <w:lang w:val="uk-UA"/>
        </w:rPr>
        <w:t xml:space="preserve"> відмічався найвищий його вміст ‒ 115 мг/кг ґрунту (</w:t>
      </w:r>
      <w:r w:rsidR="00B31D00">
        <w:rPr>
          <w:rFonts w:cs="Times New Roman"/>
          <w:sz w:val="24"/>
          <w:szCs w:val="24"/>
          <w:lang w:val="uk-UA"/>
        </w:rPr>
        <w:t>Т</w:t>
      </w:r>
      <w:r w:rsidRPr="00E44F56">
        <w:rPr>
          <w:rFonts w:cs="Times New Roman"/>
          <w:sz w:val="24"/>
          <w:szCs w:val="24"/>
          <w:lang w:val="uk-UA"/>
        </w:rPr>
        <w:t xml:space="preserve">абл. </w:t>
      </w:r>
      <w:r w:rsidR="00525A45">
        <w:rPr>
          <w:rFonts w:cs="Times New Roman"/>
          <w:sz w:val="24"/>
          <w:szCs w:val="24"/>
          <w:lang w:val="uk-UA"/>
        </w:rPr>
        <w:t>3</w:t>
      </w:r>
      <w:r w:rsidRPr="00E44F56">
        <w:rPr>
          <w:rFonts w:cs="Times New Roman"/>
          <w:sz w:val="24"/>
          <w:szCs w:val="24"/>
          <w:lang w:val="uk-UA"/>
        </w:rPr>
        <w:t xml:space="preserve">). У сівозміні з часткою соняшнику 40 % забезпечення </w:t>
      </w:r>
      <w:r w:rsidRPr="005333AD">
        <w:rPr>
          <w:rFonts w:cs="Times New Roman"/>
          <w:sz w:val="24"/>
          <w:szCs w:val="24"/>
          <w:lang w:val="uk-UA"/>
        </w:rPr>
        <w:t xml:space="preserve">вмістом </w:t>
      </w:r>
      <w:proofErr w:type="spellStart"/>
      <w:r w:rsidRPr="005333AD">
        <w:rPr>
          <w:rFonts w:cs="Times New Roman"/>
          <w:sz w:val="24"/>
          <w:szCs w:val="24"/>
          <w:lang w:val="uk-UA"/>
        </w:rPr>
        <w:t>сполук</w:t>
      </w:r>
      <w:proofErr w:type="spellEnd"/>
      <w:r w:rsidRPr="005333AD">
        <w:rPr>
          <w:rFonts w:cs="Times New Roman"/>
          <w:sz w:val="24"/>
          <w:szCs w:val="24"/>
          <w:lang w:val="uk-UA"/>
        </w:rPr>
        <w:t xml:space="preserve"> </w:t>
      </w:r>
      <w:r w:rsidR="00F21193" w:rsidRPr="005333AD">
        <w:rPr>
          <w:rFonts w:cs="Times New Roman"/>
          <w:sz w:val="24"/>
          <w:szCs w:val="24"/>
          <w:lang w:val="uk-UA"/>
        </w:rPr>
        <w:t>обмінного</w:t>
      </w:r>
      <w:r w:rsidR="00F21193">
        <w:rPr>
          <w:rFonts w:cs="Times New Roman"/>
          <w:sz w:val="24"/>
          <w:szCs w:val="24"/>
          <w:lang w:val="uk-UA"/>
        </w:rPr>
        <w:t xml:space="preserve"> </w:t>
      </w:r>
      <w:r w:rsidRPr="00E44F56">
        <w:rPr>
          <w:rFonts w:cs="Times New Roman"/>
          <w:sz w:val="24"/>
          <w:szCs w:val="24"/>
          <w:lang w:val="uk-UA"/>
        </w:rPr>
        <w:t>калію в шарі ґрунту 0‒10 см майже на рівні з контролем ‒ 113 мг/кг ґрунту. Не виявлено суттєвої різниці між вмістом К</w:t>
      </w:r>
      <w:r w:rsidRPr="00E44F56">
        <w:rPr>
          <w:rFonts w:cs="Times New Roman"/>
          <w:sz w:val="24"/>
          <w:szCs w:val="24"/>
          <w:vertAlign w:val="subscript"/>
          <w:lang w:val="uk-UA"/>
        </w:rPr>
        <w:t>2</w:t>
      </w:r>
      <w:r w:rsidRPr="00E44F56">
        <w:rPr>
          <w:rFonts w:cs="Times New Roman"/>
          <w:sz w:val="24"/>
          <w:szCs w:val="24"/>
          <w:lang w:val="uk-UA"/>
        </w:rPr>
        <w:t xml:space="preserve">О за іншими варіантами у цьому шарі: 107 мг/кг ґрунту (насичення 20 %) і 103 мг/кг ґрунту (насичення 60 %). </w:t>
      </w:r>
    </w:p>
    <w:p w14:paraId="7EB69F1B" w14:textId="77777777" w:rsidR="00750FEE" w:rsidRDefault="00750FEE" w:rsidP="00DB177D">
      <w:pPr>
        <w:spacing w:after="0" w:line="240" w:lineRule="auto"/>
        <w:jc w:val="both"/>
        <w:rPr>
          <w:rFonts w:cs="Times New Roman"/>
          <w:b/>
          <w:sz w:val="24"/>
          <w:szCs w:val="24"/>
          <w:lang w:val="uk-UA"/>
        </w:rPr>
      </w:pPr>
    </w:p>
    <w:p w14:paraId="651B3E8D" w14:textId="3450115B" w:rsidR="00E44F56" w:rsidRPr="00E44F56" w:rsidRDefault="00E44F56" w:rsidP="00DB177D">
      <w:pPr>
        <w:spacing w:after="0" w:line="240" w:lineRule="auto"/>
        <w:jc w:val="both"/>
        <w:rPr>
          <w:rFonts w:cs="Times New Roman"/>
          <w:sz w:val="24"/>
          <w:szCs w:val="24"/>
          <w:lang w:val="uk-UA"/>
        </w:rPr>
      </w:pPr>
      <w:r w:rsidRPr="00E44F56">
        <w:rPr>
          <w:rFonts w:cs="Times New Roman"/>
          <w:b/>
          <w:sz w:val="24"/>
          <w:szCs w:val="24"/>
          <w:lang w:val="uk-UA"/>
        </w:rPr>
        <w:lastRenderedPageBreak/>
        <w:t>Таблиця </w:t>
      </w:r>
      <w:r w:rsidR="00525A45">
        <w:rPr>
          <w:rFonts w:cs="Times New Roman"/>
          <w:b/>
          <w:sz w:val="24"/>
          <w:szCs w:val="24"/>
          <w:lang w:val="uk-UA"/>
        </w:rPr>
        <w:t>3</w:t>
      </w:r>
      <w:r w:rsidRPr="00E44F56">
        <w:rPr>
          <w:rFonts w:cs="Times New Roman"/>
          <w:b/>
          <w:sz w:val="24"/>
          <w:szCs w:val="24"/>
          <w:lang w:val="uk-UA"/>
        </w:rPr>
        <w:t xml:space="preserve">. </w:t>
      </w:r>
      <w:r w:rsidRPr="00E44F56">
        <w:rPr>
          <w:rFonts w:cs="Times New Roman"/>
          <w:sz w:val="24"/>
          <w:szCs w:val="24"/>
          <w:lang w:val="uk-UA"/>
        </w:rPr>
        <w:t>Уміст обмінного калію в ґрунті залежно від насичення сівозміни соняшником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E44F56" w:rsidRPr="00A33B35" w14:paraId="5F903386" w14:textId="77777777" w:rsidTr="00383E12">
        <w:tc>
          <w:tcPr>
            <w:tcW w:w="2407" w:type="dxa"/>
            <w:vMerge w:val="restart"/>
            <w:shd w:val="clear" w:color="auto" w:fill="FFFFFF" w:themeFill="background1"/>
            <w:vAlign w:val="center"/>
          </w:tcPr>
          <w:p w14:paraId="613B979D" w14:textId="77777777" w:rsidR="00E44F56" w:rsidRPr="00383E12" w:rsidRDefault="00E44F56" w:rsidP="00383E12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  <w:lang w:val="uk-UA"/>
              </w:rPr>
            </w:pPr>
            <w:r w:rsidRPr="00383E12">
              <w:rPr>
                <w:rFonts w:cs="Times New Roman"/>
                <w:bCs/>
                <w:sz w:val="20"/>
                <w:szCs w:val="20"/>
                <w:lang w:val="uk-UA"/>
              </w:rPr>
              <w:t>Частка соняшнику в сівозміні</w:t>
            </w:r>
          </w:p>
        </w:tc>
        <w:tc>
          <w:tcPr>
            <w:tcW w:w="7221" w:type="dxa"/>
            <w:gridSpan w:val="3"/>
            <w:shd w:val="clear" w:color="auto" w:fill="FFFFFF" w:themeFill="background1"/>
            <w:vAlign w:val="center"/>
          </w:tcPr>
          <w:p w14:paraId="46344D8F" w14:textId="77777777" w:rsidR="00E44F56" w:rsidRPr="00383E12" w:rsidRDefault="00E44F56" w:rsidP="00383E12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  <w:lang w:val="uk-UA"/>
              </w:rPr>
            </w:pPr>
            <w:r w:rsidRPr="00383E12">
              <w:rPr>
                <w:rFonts w:cs="Times New Roman"/>
                <w:bCs/>
                <w:sz w:val="20"/>
                <w:szCs w:val="20"/>
                <w:lang w:val="uk-UA"/>
              </w:rPr>
              <w:t>Вміст К</w:t>
            </w:r>
            <w:r w:rsidRPr="00383E12">
              <w:rPr>
                <w:rFonts w:cs="Times New Roman"/>
                <w:bCs/>
                <w:sz w:val="20"/>
                <w:szCs w:val="20"/>
                <w:vertAlign w:val="subscript"/>
                <w:lang w:val="uk-UA"/>
              </w:rPr>
              <w:t>2</w:t>
            </w:r>
            <w:r w:rsidRPr="00383E12">
              <w:rPr>
                <w:rFonts w:cs="Times New Roman"/>
                <w:bCs/>
                <w:sz w:val="20"/>
                <w:szCs w:val="20"/>
                <w:lang w:val="uk-UA"/>
              </w:rPr>
              <w:t>О</w:t>
            </w:r>
            <w:r w:rsidRPr="004C18AE">
              <w:rPr>
                <w:rFonts w:cs="Times New Roman"/>
                <w:bCs/>
                <w:sz w:val="20"/>
                <w:szCs w:val="20"/>
                <w:lang w:val="uk-UA"/>
              </w:rPr>
              <w:t>,</w:t>
            </w:r>
            <w:r w:rsidRPr="00383E12">
              <w:rPr>
                <w:rFonts w:cs="Times New Roman"/>
                <w:bCs/>
                <w:sz w:val="20"/>
                <w:szCs w:val="20"/>
                <w:lang w:val="uk-UA"/>
              </w:rPr>
              <w:t xml:space="preserve"> мг/кг по шарах ґрунту</w:t>
            </w:r>
          </w:p>
        </w:tc>
      </w:tr>
      <w:tr w:rsidR="00E44F56" w:rsidRPr="00E44F56" w14:paraId="0A1405BA" w14:textId="77777777" w:rsidTr="00383E12">
        <w:tc>
          <w:tcPr>
            <w:tcW w:w="2407" w:type="dxa"/>
            <w:vMerge/>
            <w:shd w:val="clear" w:color="auto" w:fill="FFFFFF" w:themeFill="background1"/>
            <w:vAlign w:val="center"/>
          </w:tcPr>
          <w:p w14:paraId="3A158DF2" w14:textId="77777777" w:rsidR="00E44F56" w:rsidRPr="00383E12" w:rsidRDefault="00E44F56" w:rsidP="00383E12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67F356D3" w14:textId="77777777" w:rsidR="00E44F56" w:rsidRPr="00383E12" w:rsidRDefault="00E44F56" w:rsidP="00383E1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383E12">
              <w:rPr>
                <w:rFonts w:cs="Times New Roman"/>
                <w:sz w:val="20"/>
                <w:szCs w:val="20"/>
                <w:lang w:val="uk-UA"/>
              </w:rPr>
              <w:t>0‒10 см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7D56DBA7" w14:textId="77777777" w:rsidR="00E44F56" w:rsidRPr="00383E12" w:rsidRDefault="00E44F56" w:rsidP="00383E1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383E12">
              <w:rPr>
                <w:rFonts w:cs="Times New Roman"/>
                <w:sz w:val="20"/>
                <w:szCs w:val="20"/>
                <w:lang w:val="uk-UA"/>
              </w:rPr>
              <w:t>10‒20 см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0835914E" w14:textId="77777777" w:rsidR="00E44F56" w:rsidRPr="00383E12" w:rsidRDefault="00E44F56" w:rsidP="00383E1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383E12">
              <w:rPr>
                <w:rFonts w:cs="Times New Roman"/>
                <w:sz w:val="20"/>
                <w:szCs w:val="20"/>
                <w:lang w:val="uk-UA"/>
              </w:rPr>
              <w:t>20‒30 см</w:t>
            </w:r>
          </w:p>
        </w:tc>
      </w:tr>
      <w:tr w:rsidR="00E44F56" w:rsidRPr="00E44F56" w14:paraId="0CA42B3E" w14:textId="77777777" w:rsidTr="00383E12">
        <w:tc>
          <w:tcPr>
            <w:tcW w:w="2407" w:type="dxa"/>
            <w:shd w:val="clear" w:color="auto" w:fill="FFFFFF" w:themeFill="background1"/>
            <w:vAlign w:val="center"/>
          </w:tcPr>
          <w:p w14:paraId="498295B3" w14:textId="77777777" w:rsidR="00E44F56" w:rsidRPr="00383E12" w:rsidRDefault="00E44F56" w:rsidP="00383E12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  <w:lang w:val="uk-UA"/>
              </w:rPr>
            </w:pPr>
            <w:r w:rsidRPr="00383E12">
              <w:rPr>
                <w:rFonts w:cs="Times New Roman"/>
                <w:bCs/>
                <w:sz w:val="20"/>
                <w:szCs w:val="20"/>
                <w:lang w:val="uk-UA"/>
              </w:rPr>
              <w:t>20 %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31B5C5DA" w14:textId="77777777" w:rsidR="00E44F56" w:rsidRPr="00383E12" w:rsidRDefault="00E44F56" w:rsidP="00383E1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383E12">
              <w:rPr>
                <w:rFonts w:cs="Times New Roman"/>
                <w:sz w:val="20"/>
                <w:szCs w:val="20"/>
                <w:lang w:val="uk-UA"/>
              </w:rPr>
              <w:t>107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2573FD29" w14:textId="77777777" w:rsidR="00E44F56" w:rsidRPr="00383E12" w:rsidRDefault="00E44F56" w:rsidP="00383E1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383E12">
              <w:rPr>
                <w:rFonts w:cs="Times New Roman"/>
                <w:sz w:val="20"/>
                <w:szCs w:val="20"/>
                <w:lang w:val="uk-UA"/>
              </w:rPr>
              <w:t>85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6DC3D3E0" w14:textId="77777777" w:rsidR="00E44F56" w:rsidRPr="00383E12" w:rsidRDefault="00E44F56" w:rsidP="00383E1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383E12">
              <w:rPr>
                <w:rFonts w:cs="Times New Roman"/>
                <w:sz w:val="20"/>
                <w:szCs w:val="20"/>
                <w:lang w:val="uk-UA"/>
              </w:rPr>
              <w:t>82</w:t>
            </w:r>
          </w:p>
        </w:tc>
      </w:tr>
      <w:tr w:rsidR="00E44F56" w:rsidRPr="00E44F56" w14:paraId="631237E9" w14:textId="77777777" w:rsidTr="00383E12">
        <w:tc>
          <w:tcPr>
            <w:tcW w:w="2407" w:type="dxa"/>
            <w:shd w:val="clear" w:color="auto" w:fill="FFFFFF" w:themeFill="background1"/>
            <w:vAlign w:val="center"/>
          </w:tcPr>
          <w:p w14:paraId="111BAE89" w14:textId="77777777" w:rsidR="00E44F56" w:rsidRPr="00383E12" w:rsidRDefault="00E44F56" w:rsidP="00383E12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  <w:lang w:val="uk-UA"/>
              </w:rPr>
            </w:pPr>
            <w:r w:rsidRPr="00383E12">
              <w:rPr>
                <w:rFonts w:cs="Times New Roman"/>
                <w:bCs/>
                <w:sz w:val="20"/>
                <w:szCs w:val="20"/>
                <w:lang w:val="uk-UA"/>
              </w:rPr>
              <w:t>40 %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6E037C68" w14:textId="77777777" w:rsidR="00E44F56" w:rsidRPr="00383E12" w:rsidRDefault="00E44F56" w:rsidP="00383E1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383E12">
              <w:rPr>
                <w:rFonts w:cs="Times New Roman"/>
                <w:sz w:val="20"/>
                <w:szCs w:val="20"/>
                <w:lang w:val="uk-UA"/>
              </w:rPr>
              <w:t>113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16C89C4B" w14:textId="77777777" w:rsidR="00E44F56" w:rsidRPr="00383E12" w:rsidRDefault="00E44F56" w:rsidP="00383E1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383E12">
              <w:rPr>
                <w:rFonts w:cs="Times New Roman"/>
                <w:sz w:val="20"/>
                <w:szCs w:val="20"/>
                <w:lang w:val="uk-UA"/>
              </w:rPr>
              <w:t>86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29209C20" w14:textId="77777777" w:rsidR="00E44F56" w:rsidRPr="00383E12" w:rsidRDefault="00E44F56" w:rsidP="00383E1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383E12">
              <w:rPr>
                <w:rFonts w:cs="Times New Roman"/>
                <w:sz w:val="20"/>
                <w:szCs w:val="20"/>
                <w:lang w:val="uk-UA"/>
              </w:rPr>
              <w:t>84</w:t>
            </w:r>
          </w:p>
        </w:tc>
      </w:tr>
      <w:tr w:rsidR="00E44F56" w:rsidRPr="00E44F56" w14:paraId="2ECFA514" w14:textId="77777777" w:rsidTr="00383E12">
        <w:tc>
          <w:tcPr>
            <w:tcW w:w="2407" w:type="dxa"/>
            <w:shd w:val="clear" w:color="auto" w:fill="FFFFFF" w:themeFill="background1"/>
            <w:vAlign w:val="center"/>
          </w:tcPr>
          <w:p w14:paraId="4CF7E001" w14:textId="77777777" w:rsidR="00E44F56" w:rsidRPr="00383E12" w:rsidRDefault="00E44F56" w:rsidP="00383E12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  <w:lang w:val="uk-UA"/>
              </w:rPr>
            </w:pPr>
            <w:r w:rsidRPr="00383E12">
              <w:rPr>
                <w:rFonts w:cs="Times New Roman"/>
                <w:bCs/>
                <w:sz w:val="20"/>
                <w:szCs w:val="20"/>
                <w:lang w:val="uk-UA"/>
              </w:rPr>
              <w:t>60 %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5C595197" w14:textId="77777777" w:rsidR="00E44F56" w:rsidRPr="00383E12" w:rsidRDefault="00E44F56" w:rsidP="00383E1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383E12">
              <w:rPr>
                <w:rFonts w:cs="Times New Roman"/>
                <w:sz w:val="20"/>
                <w:szCs w:val="20"/>
                <w:lang w:val="uk-UA"/>
              </w:rPr>
              <w:t>103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699BF5C7" w14:textId="77777777" w:rsidR="00E44F56" w:rsidRPr="00383E12" w:rsidRDefault="00E44F56" w:rsidP="00383E1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383E12">
              <w:rPr>
                <w:rFonts w:cs="Times New Roman"/>
                <w:sz w:val="20"/>
                <w:szCs w:val="20"/>
                <w:lang w:val="uk-UA"/>
              </w:rPr>
              <w:t>83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1F30D106" w14:textId="77777777" w:rsidR="00E44F56" w:rsidRPr="00383E12" w:rsidRDefault="00E44F56" w:rsidP="00383E1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383E12">
              <w:rPr>
                <w:rFonts w:cs="Times New Roman"/>
                <w:sz w:val="20"/>
                <w:szCs w:val="20"/>
                <w:lang w:val="uk-UA"/>
              </w:rPr>
              <w:t>81</w:t>
            </w:r>
          </w:p>
        </w:tc>
      </w:tr>
      <w:tr w:rsidR="003F26CB" w:rsidRPr="00E44F56" w14:paraId="5B6CF056" w14:textId="77777777" w:rsidTr="00383E12">
        <w:tc>
          <w:tcPr>
            <w:tcW w:w="2407" w:type="dxa"/>
            <w:shd w:val="clear" w:color="auto" w:fill="FFFFFF" w:themeFill="background1"/>
            <w:vAlign w:val="center"/>
          </w:tcPr>
          <w:p w14:paraId="4928EF37" w14:textId="53FCEE8D" w:rsidR="003F26CB" w:rsidRPr="00383E12" w:rsidRDefault="003F26CB" w:rsidP="003F26CB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  <w:lang w:val="uk-UA"/>
              </w:rPr>
            </w:pPr>
            <w:r>
              <w:rPr>
                <w:rFonts w:cs="Times New Roman"/>
                <w:bCs/>
                <w:sz w:val="20"/>
                <w:szCs w:val="20"/>
                <w:lang w:val="uk-UA"/>
              </w:rPr>
              <w:t>0 %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426DFC0E" w14:textId="09B07A42" w:rsidR="003F26CB" w:rsidRPr="00383E12" w:rsidRDefault="003F26CB" w:rsidP="003F26C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383E12">
              <w:rPr>
                <w:rFonts w:cs="Times New Roman"/>
                <w:sz w:val="20"/>
                <w:szCs w:val="20"/>
                <w:lang w:val="uk-UA"/>
              </w:rPr>
              <w:t>115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106B6E38" w14:textId="524EDD50" w:rsidR="003F26CB" w:rsidRPr="00383E12" w:rsidRDefault="003F26CB" w:rsidP="003F26C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383E12">
              <w:rPr>
                <w:rFonts w:cs="Times New Roman"/>
                <w:sz w:val="20"/>
                <w:szCs w:val="20"/>
                <w:lang w:val="uk-UA"/>
              </w:rPr>
              <w:t>94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0470189D" w14:textId="368D2DC4" w:rsidR="003F26CB" w:rsidRPr="00383E12" w:rsidRDefault="003F26CB" w:rsidP="003F26C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383E12">
              <w:rPr>
                <w:rFonts w:cs="Times New Roman"/>
                <w:sz w:val="20"/>
                <w:szCs w:val="20"/>
                <w:lang w:val="uk-UA"/>
              </w:rPr>
              <w:t>90</w:t>
            </w:r>
          </w:p>
        </w:tc>
      </w:tr>
    </w:tbl>
    <w:p w14:paraId="169B1D03" w14:textId="77777777" w:rsidR="0086113E" w:rsidRPr="005333AD" w:rsidRDefault="0086113E" w:rsidP="0086113E">
      <w:pPr>
        <w:spacing w:after="0" w:line="240" w:lineRule="auto"/>
        <w:jc w:val="both"/>
        <w:rPr>
          <w:rFonts w:cs="Times New Roman"/>
          <w:sz w:val="20"/>
          <w:szCs w:val="20"/>
          <w:lang w:val="uk-UA"/>
        </w:rPr>
      </w:pPr>
      <w:r w:rsidRPr="005333AD">
        <w:rPr>
          <w:rFonts w:cs="Times New Roman"/>
          <w:b/>
          <w:bCs/>
          <w:sz w:val="20"/>
          <w:szCs w:val="20"/>
          <w:lang w:val="uk-UA"/>
        </w:rPr>
        <w:t xml:space="preserve">Джерело: </w:t>
      </w:r>
      <w:r w:rsidRPr="005333AD">
        <w:rPr>
          <w:rFonts w:cs="Times New Roman"/>
          <w:sz w:val="20"/>
          <w:szCs w:val="20"/>
          <w:lang w:val="uk-UA"/>
        </w:rPr>
        <w:t>розроблено автором</w:t>
      </w:r>
    </w:p>
    <w:p w14:paraId="4737BE1F" w14:textId="77777777" w:rsidR="00750FEE" w:rsidRDefault="00750FEE" w:rsidP="00383E12">
      <w:pPr>
        <w:spacing w:after="0" w:line="240" w:lineRule="auto"/>
        <w:ind w:firstLine="709"/>
        <w:jc w:val="both"/>
        <w:rPr>
          <w:rFonts w:cs="Times New Roman"/>
          <w:sz w:val="24"/>
          <w:szCs w:val="24"/>
          <w:lang w:val="uk-UA"/>
        </w:rPr>
      </w:pPr>
    </w:p>
    <w:p w14:paraId="6EFCB832" w14:textId="623FDE15" w:rsidR="00E44F56" w:rsidRPr="00E44F56" w:rsidRDefault="00E44F56" w:rsidP="00750FEE">
      <w:pPr>
        <w:spacing w:after="0" w:line="240" w:lineRule="auto"/>
        <w:ind w:firstLine="567"/>
        <w:jc w:val="both"/>
        <w:rPr>
          <w:rFonts w:cs="Times New Roman"/>
          <w:sz w:val="24"/>
          <w:szCs w:val="24"/>
          <w:lang w:val="uk-UA"/>
        </w:rPr>
      </w:pPr>
      <w:r w:rsidRPr="00E44F56">
        <w:rPr>
          <w:rFonts w:cs="Times New Roman"/>
          <w:sz w:val="24"/>
          <w:szCs w:val="24"/>
          <w:lang w:val="uk-UA"/>
        </w:rPr>
        <w:t xml:space="preserve">Із поглибленням до 20 см спостерігалося зменшення вмісту обмінного калію в усіх варіантах. У шарі ґрунту 10‒20 см найвищий його вміст визначений за контрольного варіанту 94 мг/кг ґрунту. Близькі результати отримані й у інших сівозмін і знаходилися у межах 83‒86 мг/кг ґрунту. У </w:t>
      </w:r>
      <w:proofErr w:type="spellStart"/>
      <w:r w:rsidRPr="00E44F56">
        <w:rPr>
          <w:rFonts w:cs="Times New Roman"/>
          <w:sz w:val="24"/>
          <w:szCs w:val="24"/>
          <w:lang w:val="uk-UA"/>
        </w:rPr>
        <w:t>короткоротаційних</w:t>
      </w:r>
      <w:proofErr w:type="spellEnd"/>
      <w:r w:rsidRPr="00E44F56">
        <w:rPr>
          <w:rFonts w:cs="Times New Roman"/>
          <w:sz w:val="24"/>
          <w:szCs w:val="24"/>
          <w:lang w:val="uk-UA"/>
        </w:rPr>
        <w:t xml:space="preserve"> сівозмінах у шарі ґрунту 20‒30 см залежно від їх насичення соняшником спостерігалося зниження вмісту </w:t>
      </w:r>
      <w:proofErr w:type="spellStart"/>
      <w:r w:rsidRPr="00E44F56">
        <w:rPr>
          <w:rFonts w:cs="Times New Roman"/>
          <w:sz w:val="24"/>
          <w:szCs w:val="24"/>
          <w:lang w:val="uk-UA"/>
        </w:rPr>
        <w:t>сполук</w:t>
      </w:r>
      <w:proofErr w:type="spellEnd"/>
      <w:r w:rsidRPr="00E44F56">
        <w:rPr>
          <w:rFonts w:cs="Times New Roman"/>
          <w:sz w:val="24"/>
          <w:szCs w:val="24"/>
          <w:lang w:val="uk-UA"/>
        </w:rPr>
        <w:t xml:space="preserve"> обмінного калію. У ґрунті з контрольним варіантом вміст цього елементу становив 90 мг/кг ґрунту, що на 9 мг/кг ґрунту більше за варіант з насиченням соняшником 60 %. Збільшення частки соняшнику в сівозміні до 40 % збільшувало вміст обмінного калію в ґрунті, ніж сівозміна з 20 % </w:t>
      </w:r>
      <w:r w:rsidR="00191DAF">
        <w:rPr>
          <w:rFonts w:cs="Times New Roman"/>
          <w:sz w:val="24"/>
          <w:szCs w:val="24"/>
          <w:lang w:val="uk-UA"/>
        </w:rPr>
        <w:t xml:space="preserve">соняшнику </w:t>
      </w:r>
      <w:r w:rsidRPr="00E44F56">
        <w:rPr>
          <w:rFonts w:cs="Times New Roman"/>
          <w:sz w:val="24"/>
          <w:szCs w:val="24"/>
          <w:lang w:val="uk-UA"/>
        </w:rPr>
        <w:t>на 2 мг/кг ґрунту та на 3 мг/кг ґрунту за насичення 60 %.</w:t>
      </w:r>
    </w:p>
    <w:p w14:paraId="70333E63" w14:textId="4592A38B" w:rsidR="00E44F56" w:rsidRDefault="00E44F56" w:rsidP="00750FEE">
      <w:pPr>
        <w:spacing w:after="0" w:line="240" w:lineRule="auto"/>
        <w:jc w:val="both"/>
        <w:rPr>
          <w:rFonts w:cs="Times New Roman"/>
          <w:sz w:val="24"/>
          <w:szCs w:val="24"/>
          <w:lang w:val="uk-UA"/>
        </w:rPr>
      </w:pPr>
      <w:r w:rsidRPr="00E44F56">
        <w:rPr>
          <w:rFonts w:cs="Times New Roman"/>
          <w:b/>
          <w:sz w:val="24"/>
          <w:szCs w:val="24"/>
          <w:lang w:val="uk-UA"/>
        </w:rPr>
        <w:t>Урожайність соняшнику.</w:t>
      </w:r>
      <w:r w:rsidRPr="00E44F56">
        <w:rPr>
          <w:rFonts w:cs="Times New Roman"/>
          <w:sz w:val="24"/>
          <w:szCs w:val="24"/>
          <w:lang w:val="uk-UA"/>
        </w:rPr>
        <w:t xml:space="preserve"> У ході досліджень 2020 р. встановлена залежність між рівнем урожайності соняшнику та його насиченням у сівозмінах (</w:t>
      </w:r>
      <w:r w:rsidR="007D5527">
        <w:rPr>
          <w:rFonts w:cs="Times New Roman"/>
          <w:sz w:val="24"/>
          <w:szCs w:val="24"/>
          <w:lang w:val="uk-UA"/>
        </w:rPr>
        <w:t>Т</w:t>
      </w:r>
      <w:r w:rsidRPr="00E44F56">
        <w:rPr>
          <w:rFonts w:cs="Times New Roman"/>
          <w:sz w:val="24"/>
          <w:szCs w:val="24"/>
          <w:lang w:val="uk-UA"/>
        </w:rPr>
        <w:t xml:space="preserve">абл. </w:t>
      </w:r>
      <w:r w:rsidR="00525A45">
        <w:rPr>
          <w:rFonts w:cs="Times New Roman"/>
          <w:sz w:val="24"/>
          <w:szCs w:val="24"/>
          <w:lang w:val="uk-UA"/>
        </w:rPr>
        <w:t>4</w:t>
      </w:r>
      <w:r w:rsidRPr="00E44F56">
        <w:rPr>
          <w:rFonts w:cs="Times New Roman"/>
          <w:sz w:val="24"/>
          <w:szCs w:val="24"/>
          <w:lang w:val="uk-UA"/>
        </w:rPr>
        <w:t xml:space="preserve">). Слід відзначити високу врожайність соняшнику при 40%-му його насиченні у сівозміні – 3,77 т/га. </w:t>
      </w:r>
      <w:r w:rsidR="00464271" w:rsidRPr="00525A45">
        <w:rPr>
          <w:rFonts w:cs="Times New Roman"/>
          <w:sz w:val="24"/>
          <w:szCs w:val="24"/>
          <w:lang w:val="uk-UA"/>
        </w:rPr>
        <w:t>Насичення п’ятипільної сівозміни 60 % соняшнику знизило урожайність до 3,24 т/га.</w:t>
      </w:r>
    </w:p>
    <w:p w14:paraId="373E4BDF" w14:textId="77777777" w:rsidR="00750FEE" w:rsidRPr="00E44F56" w:rsidRDefault="00750FEE" w:rsidP="00750FEE">
      <w:pPr>
        <w:spacing w:after="0" w:line="240" w:lineRule="auto"/>
        <w:jc w:val="both"/>
        <w:rPr>
          <w:rFonts w:cs="Times New Roman"/>
          <w:sz w:val="24"/>
          <w:szCs w:val="24"/>
          <w:lang w:val="uk-UA"/>
        </w:rPr>
      </w:pPr>
    </w:p>
    <w:p w14:paraId="78ED4F47" w14:textId="7B2A78C2" w:rsidR="00E44F56" w:rsidRPr="00E44F56" w:rsidRDefault="00E44F56" w:rsidP="00DB177D">
      <w:pPr>
        <w:spacing w:after="0" w:line="240" w:lineRule="auto"/>
        <w:jc w:val="both"/>
        <w:rPr>
          <w:rFonts w:cs="Times New Roman"/>
          <w:sz w:val="24"/>
          <w:szCs w:val="24"/>
          <w:lang w:val="uk-UA"/>
        </w:rPr>
      </w:pPr>
      <w:r w:rsidRPr="00E44F56">
        <w:rPr>
          <w:rFonts w:cs="Times New Roman"/>
          <w:b/>
          <w:sz w:val="24"/>
          <w:szCs w:val="24"/>
          <w:lang w:val="uk-UA"/>
        </w:rPr>
        <w:t>Таблиця </w:t>
      </w:r>
      <w:r w:rsidR="00525A45">
        <w:rPr>
          <w:rFonts w:cs="Times New Roman"/>
          <w:b/>
          <w:sz w:val="24"/>
          <w:szCs w:val="24"/>
          <w:lang w:val="uk-UA"/>
        </w:rPr>
        <w:t>4</w:t>
      </w:r>
      <w:r w:rsidRPr="00E44F56">
        <w:rPr>
          <w:rFonts w:cs="Times New Roman"/>
          <w:b/>
          <w:sz w:val="24"/>
          <w:szCs w:val="24"/>
          <w:lang w:val="uk-UA"/>
        </w:rPr>
        <w:t xml:space="preserve">. </w:t>
      </w:r>
      <w:r w:rsidRPr="00E44F56">
        <w:rPr>
          <w:rFonts w:cs="Times New Roman"/>
          <w:sz w:val="24"/>
          <w:szCs w:val="24"/>
          <w:lang w:val="uk-UA"/>
        </w:rPr>
        <w:t xml:space="preserve">Урожайність соняшнику у різних </w:t>
      </w:r>
      <w:proofErr w:type="spellStart"/>
      <w:r w:rsidRPr="00E44F56">
        <w:rPr>
          <w:rFonts w:cs="Times New Roman"/>
          <w:sz w:val="24"/>
          <w:szCs w:val="24"/>
          <w:lang w:val="uk-UA"/>
        </w:rPr>
        <w:t>короткоротаційних</w:t>
      </w:r>
      <w:proofErr w:type="spellEnd"/>
      <w:r w:rsidRPr="00E44F56">
        <w:rPr>
          <w:rFonts w:cs="Times New Roman"/>
          <w:sz w:val="24"/>
          <w:szCs w:val="24"/>
          <w:lang w:val="uk-UA"/>
        </w:rPr>
        <w:t xml:space="preserve"> сівозмінах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490"/>
        <w:gridCol w:w="3489"/>
        <w:gridCol w:w="3983"/>
      </w:tblGrid>
      <w:tr w:rsidR="00E44F56" w:rsidRPr="00383E12" w14:paraId="55460753" w14:textId="77777777" w:rsidTr="00750FEE">
        <w:tc>
          <w:tcPr>
            <w:tcW w:w="1250" w:type="pct"/>
            <w:vMerge w:val="restart"/>
            <w:shd w:val="clear" w:color="auto" w:fill="FFFFFF" w:themeFill="background1"/>
            <w:vAlign w:val="center"/>
          </w:tcPr>
          <w:p w14:paraId="4307459D" w14:textId="77777777" w:rsidR="00E44F56" w:rsidRPr="00383E12" w:rsidRDefault="00E44F56" w:rsidP="00750FEE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  <w:lang w:val="uk-UA"/>
              </w:rPr>
            </w:pPr>
            <w:r w:rsidRPr="00383E12">
              <w:rPr>
                <w:rFonts w:cs="Times New Roman"/>
                <w:bCs/>
                <w:sz w:val="20"/>
                <w:szCs w:val="20"/>
                <w:lang w:val="uk-UA"/>
              </w:rPr>
              <w:t>Частка соняшнику у сівозміні, %</w:t>
            </w:r>
          </w:p>
        </w:tc>
        <w:tc>
          <w:tcPr>
            <w:tcW w:w="3750" w:type="pct"/>
            <w:gridSpan w:val="2"/>
            <w:shd w:val="clear" w:color="auto" w:fill="FFFFFF" w:themeFill="background1"/>
            <w:vAlign w:val="center"/>
          </w:tcPr>
          <w:p w14:paraId="09066464" w14:textId="77777777" w:rsidR="00E44F56" w:rsidRPr="00383E12" w:rsidRDefault="00E44F56" w:rsidP="00750FEE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  <w:lang w:val="uk-UA"/>
              </w:rPr>
            </w:pPr>
            <w:r w:rsidRPr="00383E12">
              <w:rPr>
                <w:rFonts w:cs="Times New Roman"/>
                <w:bCs/>
                <w:sz w:val="20"/>
                <w:szCs w:val="20"/>
                <w:lang w:val="uk-UA"/>
              </w:rPr>
              <w:t>Урожайність, т/га</w:t>
            </w:r>
          </w:p>
        </w:tc>
      </w:tr>
      <w:tr w:rsidR="00E44F56" w:rsidRPr="00383E12" w14:paraId="524CD638" w14:textId="77777777" w:rsidTr="00750FEE">
        <w:tc>
          <w:tcPr>
            <w:tcW w:w="1250" w:type="pct"/>
            <w:vMerge/>
            <w:shd w:val="clear" w:color="auto" w:fill="FFFFFF" w:themeFill="background1"/>
            <w:vAlign w:val="center"/>
          </w:tcPr>
          <w:p w14:paraId="7A93E16D" w14:textId="77777777" w:rsidR="00E44F56" w:rsidRPr="00383E12" w:rsidRDefault="00E44F56" w:rsidP="00750FEE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751" w:type="pct"/>
            <w:shd w:val="clear" w:color="auto" w:fill="FFFFFF" w:themeFill="background1"/>
            <w:vAlign w:val="center"/>
          </w:tcPr>
          <w:p w14:paraId="163C107B" w14:textId="77777777" w:rsidR="00E44F56" w:rsidRPr="00383E12" w:rsidRDefault="00E44F56" w:rsidP="00750FE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383E12">
              <w:rPr>
                <w:rFonts w:cs="Times New Roman"/>
                <w:sz w:val="20"/>
                <w:szCs w:val="20"/>
                <w:lang w:val="uk-UA"/>
              </w:rPr>
              <w:t>2020 р.</w:t>
            </w:r>
          </w:p>
        </w:tc>
        <w:tc>
          <w:tcPr>
            <w:tcW w:w="1999" w:type="pct"/>
            <w:shd w:val="clear" w:color="auto" w:fill="FFFFFF" w:themeFill="background1"/>
            <w:vAlign w:val="center"/>
          </w:tcPr>
          <w:p w14:paraId="1950F828" w14:textId="77777777" w:rsidR="00E44F56" w:rsidRPr="00383E12" w:rsidRDefault="00E44F56" w:rsidP="00750FE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383E12">
              <w:rPr>
                <w:rFonts w:cs="Times New Roman"/>
                <w:sz w:val="20"/>
                <w:szCs w:val="20"/>
                <w:lang w:val="uk-UA"/>
              </w:rPr>
              <w:t>2021 р.</w:t>
            </w:r>
          </w:p>
        </w:tc>
      </w:tr>
      <w:tr w:rsidR="00E44F56" w:rsidRPr="00383E12" w14:paraId="5FF5297A" w14:textId="77777777" w:rsidTr="00750FEE">
        <w:tc>
          <w:tcPr>
            <w:tcW w:w="1250" w:type="pct"/>
            <w:shd w:val="clear" w:color="auto" w:fill="FFFFFF" w:themeFill="background1"/>
            <w:vAlign w:val="center"/>
          </w:tcPr>
          <w:p w14:paraId="68C30B51" w14:textId="77777777" w:rsidR="00E44F56" w:rsidRPr="00383E12" w:rsidRDefault="00E44F56" w:rsidP="00750FEE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  <w:lang w:val="uk-UA"/>
              </w:rPr>
            </w:pPr>
            <w:r w:rsidRPr="00383E12">
              <w:rPr>
                <w:rFonts w:cs="Times New Roman"/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1751" w:type="pct"/>
            <w:shd w:val="clear" w:color="auto" w:fill="FFFFFF" w:themeFill="background1"/>
            <w:vAlign w:val="center"/>
          </w:tcPr>
          <w:p w14:paraId="1D960EA0" w14:textId="77777777" w:rsidR="00E44F56" w:rsidRPr="00383E12" w:rsidRDefault="00E44F56" w:rsidP="00750FE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383E12">
              <w:rPr>
                <w:rFonts w:cs="Times New Roman"/>
                <w:sz w:val="20"/>
                <w:szCs w:val="20"/>
                <w:lang w:val="uk-UA"/>
              </w:rPr>
              <w:t>3,73</w:t>
            </w:r>
          </w:p>
        </w:tc>
        <w:tc>
          <w:tcPr>
            <w:tcW w:w="1999" w:type="pct"/>
            <w:shd w:val="clear" w:color="auto" w:fill="FFFFFF" w:themeFill="background1"/>
            <w:vAlign w:val="center"/>
          </w:tcPr>
          <w:p w14:paraId="20BBCEB1" w14:textId="77777777" w:rsidR="00E44F56" w:rsidRPr="00383E12" w:rsidRDefault="00E44F56" w:rsidP="00750FE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383E12">
              <w:rPr>
                <w:rFonts w:cs="Times New Roman"/>
                <w:sz w:val="20"/>
                <w:szCs w:val="20"/>
                <w:lang w:val="uk-UA"/>
              </w:rPr>
              <w:t>3,13</w:t>
            </w:r>
          </w:p>
        </w:tc>
      </w:tr>
      <w:tr w:rsidR="00E44F56" w:rsidRPr="00383E12" w14:paraId="769FD0BA" w14:textId="77777777" w:rsidTr="00750FEE">
        <w:tc>
          <w:tcPr>
            <w:tcW w:w="1250" w:type="pct"/>
            <w:shd w:val="clear" w:color="auto" w:fill="FFFFFF" w:themeFill="background1"/>
            <w:vAlign w:val="center"/>
          </w:tcPr>
          <w:p w14:paraId="5B450A9B" w14:textId="77777777" w:rsidR="00E44F56" w:rsidRPr="00383E12" w:rsidRDefault="00E44F56" w:rsidP="00750FEE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  <w:lang w:val="uk-UA"/>
              </w:rPr>
            </w:pPr>
            <w:r w:rsidRPr="00383E12">
              <w:rPr>
                <w:rFonts w:cs="Times New Roman"/>
                <w:bCs/>
                <w:sz w:val="20"/>
                <w:szCs w:val="20"/>
                <w:lang w:val="uk-UA"/>
              </w:rPr>
              <w:t>40</w:t>
            </w:r>
          </w:p>
        </w:tc>
        <w:tc>
          <w:tcPr>
            <w:tcW w:w="1751" w:type="pct"/>
            <w:shd w:val="clear" w:color="auto" w:fill="FFFFFF" w:themeFill="background1"/>
            <w:vAlign w:val="center"/>
          </w:tcPr>
          <w:p w14:paraId="02B4BB9F" w14:textId="77777777" w:rsidR="00E44F56" w:rsidRPr="00383E12" w:rsidRDefault="00E44F56" w:rsidP="00750FE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383E12">
              <w:rPr>
                <w:rFonts w:cs="Times New Roman"/>
                <w:sz w:val="20"/>
                <w:szCs w:val="20"/>
                <w:lang w:val="uk-UA"/>
              </w:rPr>
              <w:t>3,77</w:t>
            </w:r>
          </w:p>
        </w:tc>
        <w:tc>
          <w:tcPr>
            <w:tcW w:w="1999" w:type="pct"/>
            <w:shd w:val="clear" w:color="auto" w:fill="FFFFFF" w:themeFill="background1"/>
            <w:vAlign w:val="center"/>
          </w:tcPr>
          <w:p w14:paraId="6A8E7809" w14:textId="77777777" w:rsidR="00E44F56" w:rsidRPr="00383E12" w:rsidRDefault="00E44F56" w:rsidP="00750FE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383E12">
              <w:rPr>
                <w:rFonts w:cs="Times New Roman"/>
                <w:sz w:val="20"/>
                <w:szCs w:val="20"/>
                <w:lang w:val="uk-UA"/>
              </w:rPr>
              <w:t>3,36</w:t>
            </w:r>
          </w:p>
        </w:tc>
      </w:tr>
      <w:tr w:rsidR="00E44F56" w:rsidRPr="00383E12" w14:paraId="3AA78B5A" w14:textId="77777777" w:rsidTr="00750FEE">
        <w:tc>
          <w:tcPr>
            <w:tcW w:w="1250" w:type="pct"/>
            <w:shd w:val="clear" w:color="auto" w:fill="FFFFFF" w:themeFill="background1"/>
            <w:vAlign w:val="center"/>
          </w:tcPr>
          <w:p w14:paraId="6C177025" w14:textId="77777777" w:rsidR="00E44F56" w:rsidRPr="00383E12" w:rsidRDefault="00E44F56" w:rsidP="00750FEE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  <w:lang w:val="uk-UA"/>
              </w:rPr>
            </w:pPr>
            <w:r w:rsidRPr="00383E12">
              <w:rPr>
                <w:rFonts w:cs="Times New Roman"/>
                <w:bCs/>
                <w:sz w:val="20"/>
                <w:szCs w:val="20"/>
                <w:lang w:val="uk-UA"/>
              </w:rPr>
              <w:t>60</w:t>
            </w:r>
          </w:p>
        </w:tc>
        <w:tc>
          <w:tcPr>
            <w:tcW w:w="1751" w:type="pct"/>
            <w:shd w:val="clear" w:color="auto" w:fill="FFFFFF" w:themeFill="background1"/>
            <w:vAlign w:val="center"/>
          </w:tcPr>
          <w:p w14:paraId="5A362FF4" w14:textId="77777777" w:rsidR="00E44F56" w:rsidRPr="00383E12" w:rsidRDefault="00E44F56" w:rsidP="00750FE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383E12">
              <w:rPr>
                <w:rFonts w:cs="Times New Roman"/>
                <w:sz w:val="20"/>
                <w:szCs w:val="20"/>
                <w:lang w:val="uk-UA"/>
              </w:rPr>
              <w:t>3,24</w:t>
            </w:r>
          </w:p>
        </w:tc>
        <w:tc>
          <w:tcPr>
            <w:tcW w:w="1999" w:type="pct"/>
            <w:shd w:val="clear" w:color="auto" w:fill="FFFFFF" w:themeFill="background1"/>
            <w:vAlign w:val="center"/>
          </w:tcPr>
          <w:p w14:paraId="6BDA8EDC" w14:textId="77777777" w:rsidR="00E44F56" w:rsidRPr="00383E12" w:rsidRDefault="00E44F56" w:rsidP="00750FE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383E12">
              <w:rPr>
                <w:rFonts w:cs="Times New Roman"/>
                <w:sz w:val="20"/>
                <w:szCs w:val="20"/>
                <w:lang w:val="uk-UA"/>
              </w:rPr>
              <w:t>3,17</w:t>
            </w:r>
          </w:p>
        </w:tc>
      </w:tr>
    </w:tbl>
    <w:p w14:paraId="57B4A839" w14:textId="77777777" w:rsidR="0086113E" w:rsidRPr="005333AD" w:rsidRDefault="0086113E" w:rsidP="0086113E">
      <w:pPr>
        <w:spacing w:after="0" w:line="240" w:lineRule="auto"/>
        <w:jc w:val="both"/>
        <w:rPr>
          <w:rFonts w:cs="Times New Roman"/>
          <w:sz w:val="20"/>
          <w:szCs w:val="20"/>
          <w:lang w:val="uk-UA"/>
        </w:rPr>
      </w:pPr>
      <w:r w:rsidRPr="005333AD">
        <w:rPr>
          <w:rFonts w:cs="Times New Roman"/>
          <w:b/>
          <w:bCs/>
          <w:sz w:val="20"/>
          <w:szCs w:val="20"/>
          <w:lang w:val="uk-UA"/>
        </w:rPr>
        <w:t xml:space="preserve">Джерело: </w:t>
      </w:r>
      <w:r w:rsidRPr="005333AD">
        <w:rPr>
          <w:rFonts w:cs="Times New Roman"/>
          <w:sz w:val="20"/>
          <w:szCs w:val="20"/>
          <w:lang w:val="uk-UA"/>
        </w:rPr>
        <w:t>розроблено автором</w:t>
      </w:r>
    </w:p>
    <w:p w14:paraId="60B91E4B" w14:textId="77777777" w:rsidR="00750FEE" w:rsidRDefault="00750FEE" w:rsidP="00383E12">
      <w:pPr>
        <w:spacing w:after="0" w:line="240" w:lineRule="auto"/>
        <w:ind w:firstLine="709"/>
        <w:jc w:val="both"/>
        <w:rPr>
          <w:rFonts w:cs="Times New Roman"/>
          <w:sz w:val="24"/>
          <w:szCs w:val="24"/>
          <w:lang w:val="uk-UA"/>
        </w:rPr>
      </w:pPr>
    </w:p>
    <w:p w14:paraId="4899D83B" w14:textId="30726DF6" w:rsidR="00E44F56" w:rsidRDefault="00525A45" w:rsidP="00750FEE">
      <w:pPr>
        <w:spacing w:after="0" w:line="240" w:lineRule="auto"/>
        <w:ind w:firstLine="567"/>
        <w:jc w:val="both"/>
        <w:rPr>
          <w:rFonts w:cs="Times New Roman"/>
          <w:sz w:val="24"/>
          <w:szCs w:val="24"/>
          <w:lang w:val="uk-UA"/>
        </w:rPr>
      </w:pPr>
      <w:r w:rsidRPr="00EF1E64">
        <w:rPr>
          <w:rFonts w:cs="Times New Roman"/>
          <w:sz w:val="24"/>
          <w:szCs w:val="24"/>
          <w:lang w:val="uk-UA"/>
        </w:rPr>
        <w:t>За 2021 р. високу врожайність соняшнику (3,36 т/га) забезпечила п’ятипільні сівозміна з його часткою 40 %.</w:t>
      </w:r>
      <w:r w:rsidRPr="00525A45">
        <w:rPr>
          <w:rFonts w:cs="Times New Roman"/>
          <w:sz w:val="24"/>
          <w:szCs w:val="24"/>
          <w:lang w:val="uk-UA"/>
        </w:rPr>
        <w:t xml:space="preserve"> При насиченні сівозміни соняшником до 20 і 60 % відбулося незначне зниження врожайності соняшнику на 0,23 і 0,19 т/га.</w:t>
      </w:r>
      <w:r>
        <w:rPr>
          <w:rFonts w:cs="Times New Roman"/>
          <w:sz w:val="24"/>
          <w:szCs w:val="24"/>
          <w:lang w:val="uk-UA"/>
        </w:rPr>
        <w:t xml:space="preserve"> </w:t>
      </w:r>
      <w:r w:rsidR="00E44F56" w:rsidRPr="00E44F56">
        <w:rPr>
          <w:rFonts w:cs="Times New Roman"/>
          <w:sz w:val="24"/>
          <w:szCs w:val="24"/>
          <w:lang w:val="uk-UA"/>
        </w:rPr>
        <w:t xml:space="preserve">У середньому за 2020‒2021 рр. найвищу врожайність соняшнику (3,57 т/га) </w:t>
      </w:r>
      <w:proofErr w:type="spellStart"/>
      <w:r w:rsidR="00E44F56" w:rsidRPr="00E44F56">
        <w:rPr>
          <w:rFonts w:cs="Times New Roman"/>
          <w:sz w:val="24"/>
          <w:szCs w:val="24"/>
          <w:lang w:val="uk-UA"/>
        </w:rPr>
        <w:t>відмічено</w:t>
      </w:r>
      <w:proofErr w:type="spellEnd"/>
      <w:r w:rsidR="00E44F56" w:rsidRPr="00E44F56">
        <w:rPr>
          <w:rFonts w:cs="Times New Roman"/>
          <w:sz w:val="24"/>
          <w:szCs w:val="24"/>
          <w:lang w:val="uk-UA"/>
        </w:rPr>
        <w:t xml:space="preserve"> у п’ятипільній сівозміні, де його частка становила 40 %. При насиченні сівозміни </w:t>
      </w:r>
      <w:r w:rsidR="00E44F56" w:rsidRPr="005333AD">
        <w:rPr>
          <w:rFonts w:cs="Times New Roman"/>
          <w:sz w:val="24"/>
          <w:szCs w:val="24"/>
          <w:lang w:val="uk-UA"/>
        </w:rPr>
        <w:t>соняшником 20 % відбулося</w:t>
      </w:r>
      <w:r w:rsidR="00E44F56" w:rsidRPr="00E44F56">
        <w:rPr>
          <w:rFonts w:cs="Times New Roman"/>
          <w:sz w:val="24"/>
          <w:szCs w:val="24"/>
          <w:lang w:val="uk-UA"/>
        </w:rPr>
        <w:t xml:space="preserve"> незначне зниження його врожайності – на 0,14 т/га. Насичення сівозміни соняшником до 60 % призвело до значного зниження його врожайності на 0,36 т/га порівняно з кращим варіантом досліду (</w:t>
      </w:r>
      <w:r w:rsidR="007D5527">
        <w:rPr>
          <w:rFonts w:cs="Times New Roman"/>
          <w:sz w:val="24"/>
          <w:szCs w:val="24"/>
          <w:lang w:val="uk-UA"/>
        </w:rPr>
        <w:t>Р</w:t>
      </w:r>
      <w:r w:rsidR="00E44F56" w:rsidRPr="00E44F56">
        <w:rPr>
          <w:rFonts w:cs="Times New Roman"/>
          <w:sz w:val="24"/>
          <w:szCs w:val="24"/>
          <w:lang w:val="uk-UA"/>
        </w:rPr>
        <w:t>ис. 2).</w:t>
      </w:r>
    </w:p>
    <w:p w14:paraId="037064B7" w14:textId="77777777" w:rsidR="00750FEE" w:rsidRPr="00E44F56" w:rsidRDefault="00750FEE" w:rsidP="00750FEE">
      <w:pPr>
        <w:spacing w:after="0" w:line="240" w:lineRule="auto"/>
        <w:ind w:firstLine="567"/>
        <w:jc w:val="both"/>
        <w:rPr>
          <w:rFonts w:cs="Times New Roman"/>
          <w:sz w:val="24"/>
          <w:szCs w:val="24"/>
          <w:lang w:val="uk-UA"/>
        </w:rPr>
      </w:pPr>
    </w:p>
    <w:p w14:paraId="510935C9" w14:textId="163F663C" w:rsidR="00E44F56" w:rsidRPr="00E44F56" w:rsidRDefault="008C750C" w:rsidP="00383E12">
      <w:pPr>
        <w:spacing w:after="0" w:line="240" w:lineRule="auto"/>
        <w:jc w:val="center"/>
        <w:rPr>
          <w:rFonts w:cs="Times New Roman"/>
          <w:sz w:val="24"/>
          <w:szCs w:val="24"/>
          <w:lang w:val="uk-UA"/>
        </w:rPr>
      </w:pPr>
      <w:r>
        <w:rPr>
          <w:noProof/>
        </w:rPr>
        <w:lastRenderedPageBreak/>
        <w:drawing>
          <wp:inline distT="0" distB="0" distL="0" distR="0" wp14:anchorId="1941B875" wp14:editId="094E1DE0">
            <wp:extent cx="4800600" cy="3005138"/>
            <wp:effectExtent l="0" t="0" r="0" b="5080"/>
            <wp:docPr id="3" name="Діаграма 3">
              <a:extLst xmlns:a="http://schemas.openxmlformats.org/drawingml/2006/main">
                <a:ext uri="{FF2B5EF4-FFF2-40B4-BE49-F238E27FC236}">
                  <a16:creationId xmlns:a16="http://schemas.microsoft.com/office/drawing/2014/main" id="{C103B274-32F2-4B9C-93A0-84CC6827345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9613E80" w14:textId="564F8DA8" w:rsidR="00E44F56" w:rsidRDefault="00E44F56" w:rsidP="00383E12">
      <w:pPr>
        <w:spacing w:after="0" w:line="240" w:lineRule="auto"/>
        <w:jc w:val="center"/>
        <w:rPr>
          <w:rFonts w:cs="Times New Roman"/>
          <w:sz w:val="24"/>
          <w:szCs w:val="24"/>
          <w:lang w:val="uk-UA"/>
        </w:rPr>
      </w:pPr>
      <w:r w:rsidRPr="005333AD">
        <w:rPr>
          <w:rFonts w:cs="Times New Roman"/>
          <w:b/>
          <w:sz w:val="24"/>
          <w:szCs w:val="24"/>
          <w:lang w:val="uk-UA"/>
        </w:rPr>
        <w:t>Рис</w:t>
      </w:r>
      <w:r w:rsidR="00383E12" w:rsidRPr="005333AD">
        <w:rPr>
          <w:rFonts w:cs="Times New Roman"/>
          <w:b/>
          <w:sz w:val="24"/>
          <w:szCs w:val="24"/>
          <w:lang w:val="uk-UA"/>
        </w:rPr>
        <w:t xml:space="preserve">унок </w:t>
      </w:r>
      <w:r w:rsidRPr="005333AD">
        <w:rPr>
          <w:rFonts w:cs="Times New Roman"/>
          <w:b/>
          <w:sz w:val="24"/>
          <w:szCs w:val="24"/>
          <w:lang w:val="uk-UA"/>
        </w:rPr>
        <w:t xml:space="preserve">2. </w:t>
      </w:r>
      <w:r w:rsidRPr="005333AD">
        <w:rPr>
          <w:rFonts w:cs="Times New Roman"/>
          <w:sz w:val="24"/>
          <w:szCs w:val="24"/>
          <w:lang w:val="uk-UA"/>
        </w:rPr>
        <w:t>Урожайність</w:t>
      </w:r>
      <w:r w:rsidRPr="00E44F56">
        <w:rPr>
          <w:rFonts w:cs="Times New Roman"/>
          <w:sz w:val="24"/>
          <w:szCs w:val="24"/>
          <w:lang w:val="uk-UA"/>
        </w:rPr>
        <w:t xml:space="preserve"> соняшнику залежно від його частки у сівозміні, т/га</w:t>
      </w:r>
      <w:r w:rsidR="003F26CB">
        <w:rPr>
          <w:rFonts w:cs="Times New Roman"/>
          <w:sz w:val="24"/>
          <w:szCs w:val="24"/>
          <w:lang w:val="uk-UA"/>
        </w:rPr>
        <w:t xml:space="preserve"> (середнє за 2020–2021 рр.)</w:t>
      </w:r>
    </w:p>
    <w:p w14:paraId="48A66C05" w14:textId="77777777" w:rsidR="0086113E" w:rsidRPr="005333AD" w:rsidRDefault="0086113E" w:rsidP="0086113E">
      <w:pPr>
        <w:spacing w:after="0" w:line="240" w:lineRule="auto"/>
        <w:jc w:val="both"/>
        <w:rPr>
          <w:rFonts w:cs="Times New Roman"/>
          <w:sz w:val="20"/>
          <w:szCs w:val="20"/>
          <w:lang w:val="uk-UA"/>
        </w:rPr>
      </w:pPr>
      <w:r w:rsidRPr="005333AD">
        <w:rPr>
          <w:rFonts w:cs="Times New Roman"/>
          <w:b/>
          <w:bCs/>
          <w:sz w:val="20"/>
          <w:szCs w:val="20"/>
          <w:lang w:val="uk-UA"/>
        </w:rPr>
        <w:t xml:space="preserve">Джерело: </w:t>
      </w:r>
      <w:r w:rsidRPr="005333AD">
        <w:rPr>
          <w:rFonts w:cs="Times New Roman"/>
          <w:sz w:val="20"/>
          <w:szCs w:val="20"/>
          <w:lang w:val="uk-UA"/>
        </w:rPr>
        <w:t>розроблено автором</w:t>
      </w:r>
    </w:p>
    <w:p w14:paraId="65BB9EE5" w14:textId="77777777" w:rsidR="00750FEE" w:rsidRDefault="00750FEE" w:rsidP="00750FEE">
      <w:pPr>
        <w:spacing w:after="0" w:line="240" w:lineRule="auto"/>
        <w:jc w:val="both"/>
        <w:rPr>
          <w:rFonts w:cs="Times New Roman"/>
          <w:b/>
          <w:sz w:val="24"/>
          <w:szCs w:val="24"/>
          <w:lang w:val="uk-UA"/>
        </w:rPr>
      </w:pPr>
    </w:p>
    <w:p w14:paraId="52A7B693" w14:textId="2D482F2C" w:rsidR="00E44F56" w:rsidRDefault="00E44F56" w:rsidP="00750FEE">
      <w:pPr>
        <w:spacing w:after="0" w:line="240" w:lineRule="auto"/>
        <w:jc w:val="both"/>
        <w:rPr>
          <w:rFonts w:cs="Times New Roman"/>
          <w:sz w:val="24"/>
          <w:szCs w:val="24"/>
          <w:lang w:val="uk-UA"/>
        </w:rPr>
      </w:pPr>
      <w:r w:rsidRPr="00E44F56">
        <w:rPr>
          <w:rFonts w:cs="Times New Roman"/>
          <w:b/>
          <w:sz w:val="24"/>
          <w:szCs w:val="24"/>
          <w:lang w:val="uk-UA"/>
        </w:rPr>
        <w:t xml:space="preserve">Залежність урожайності соняшника від вмісту </w:t>
      </w:r>
      <w:r w:rsidRPr="00E44F56">
        <w:rPr>
          <w:rFonts w:cs="Times New Roman"/>
          <w:b/>
          <w:sz w:val="24"/>
          <w:szCs w:val="24"/>
        </w:rPr>
        <w:t>NPK</w:t>
      </w:r>
      <w:r w:rsidRPr="00E44F56">
        <w:rPr>
          <w:rFonts w:cs="Times New Roman"/>
          <w:b/>
          <w:sz w:val="24"/>
          <w:szCs w:val="24"/>
          <w:lang w:val="uk-UA"/>
        </w:rPr>
        <w:t>.</w:t>
      </w:r>
      <w:r w:rsidRPr="00E44F56">
        <w:rPr>
          <w:rFonts w:cs="Times New Roman"/>
          <w:sz w:val="24"/>
          <w:szCs w:val="24"/>
          <w:lang w:val="uk-UA"/>
        </w:rPr>
        <w:t xml:space="preserve"> Статистичний аналіз показав тісну кореляційну залежність між урожайністю соняшника та вмістом поживних </w:t>
      </w:r>
      <w:proofErr w:type="spellStart"/>
      <w:r w:rsidRPr="00E44F56">
        <w:rPr>
          <w:rFonts w:cs="Times New Roman"/>
          <w:sz w:val="24"/>
          <w:szCs w:val="24"/>
          <w:lang w:val="uk-UA"/>
        </w:rPr>
        <w:t>макроелементів</w:t>
      </w:r>
      <w:proofErr w:type="spellEnd"/>
      <w:r w:rsidRPr="00E44F56">
        <w:rPr>
          <w:rFonts w:cs="Times New Roman"/>
          <w:sz w:val="24"/>
          <w:szCs w:val="24"/>
          <w:lang w:val="uk-UA"/>
        </w:rPr>
        <w:t xml:space="preserve"> у ґрунті на ділянках сівозмін з різним його насиченням. Рівняння для коефіцієнта кореляції між урожайністю соняшника та вмістом поживних елементів у ґрунті має такий вигляд</w:t>
      </w:r>
      <w:r w:rsidR="00750FEE" w:rsidRPr="00750FEE">
        <w:rPr>
          <w:rFonts w:cs="Times New Roman"/>
          <w:sz w:val="24"/>
          <w:szCs w:val="24"/>
          <w:lang w:val="uk-UA"/>
        </w:rPr>
        <w:t>:</w:t>
      </w:r>
    </w:p>
    <w:p w14:paraId="3C2072CF" w14:textId="77777777" w:rsidR="00750FEE" w:rsidRPr="00750FEE" w:rsidRDefault="00750FEE" w:rsidP="00750FEE">
      <w:pPr>
        <w:spacing w:after="0" w:line="240" w:lineRule="auto"/>
        <w:jc w:val="both"/>
        <w:rPr>
          <w:rFonts w:cs="Times New Roman"/>
          <w:sz w:val="24"/>
          <w:szCs w:val="24"/>
          <w:lang w:val="uk-UA"/>
        </w:rPr>
      </w:pPr>
    </w:p>
    <w:p w14:paraId="07140BD5" w14:textId="23E54AB5" w:rsidR="00E44F56" w:rsidRPr="00750FEE" w:rsidRDefault="00000000" w:rsidP="00383E12">
      <w:pPr>
        <w:spacing w:after="0" w:line="240" w:lineRule="auto"/>
        <w:jc w:val="right"/>
        <w:rPr>
          <w:rFonts w:eastAsiaTheme="minorEastAsia" w:cs="Times New Roman"/>
          <w:sz w:val="24"/>
          <w:szCs w:val="24"/>
        </w:rPr>
      </w:pPr>
      <m:oMathPara>
        <m:oMathParaPr>
          <m:jc m:val="center"/>
        </m:oMathParaPr>
        <m:oMath>
          <m:eqArr>
            <m:eqArrPr>
              <m:maxDist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uk-UA"/>
                </w:rPr>
              </m:ctrlPr>
            </m:eqArr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Correl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 xml:space="preserve">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,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∑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x-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uk-UA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uk-UA"/>
                            </w:rPr>
                            <m:t>x</m:t>
                          </m:r>
                        </m:e>
                      </m:acc>
                    </m:e>
                  </m:d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y-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uk-UA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uk-UA"/>
                            </w:rPr>
                            <m:t>y</m:t>
                          </m:r>
                        </m:e>
                      </m:acc>
                    </m:e>
                  </m: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∑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uk-UA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uk-UA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uk-UA"/>
                                </w:rPr>
                                <m:t>x-</m:t>
                              </m:r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  <w:lang w:val="uk-UA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  <m:t>x</m:t>
                                  </m:r>
                                </m:e>
                              </m:acc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uk-UA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∑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uk-UA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uk-UA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uk-UA"/>
                                </w:rPr>
                                <m:t>y-</m:t>
                              </m:r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  <w:lang w:val="uk-UA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  <m:t>y</m:t>
                                  </m:r>
                                </m:e>
                              </m:acc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uk-UA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 xml:space="preserve">, 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#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1</m:t>
                  </m:r>
                </m:e>
              </m:d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e>
          </m:eqArr>
        </m:oMath>
      </m:oMathPara>
    </w:p>
    <w:p w14:paraId="34D89503" w14:textId="77777777" w:rsidR="00750FEE" w:rsidRDefault="00750FEE" w:rsidP="00750FEE">
      <w:pPr>
        <w:spacing w:after="0" w:line="240" w:lineRule="auto"/>
        <w:jc w:val="both"/>
        <w:rPr>
          <w:rFonts w:cs="Times New Roman"/>
          <w:sz w:val="24"/>
          <w:szCs w:val="24"/>
          <w:lang w:val="uk-UA"/>
        </w:rPr>
      </w:pPr>
    </w:p>
    <w:p w14:paraId="2716A978" w14:textId="43E149CA" w:rsidR="00E44F56" w:rsidRPr="00E44F56" w:rsidRDefault="00E44F56" w:rsidP="005333AD">
      <w:pPr>
        <w:spacing w:after="0" w:line="240" w:lineRule="auto"/>
        <w:jc w:val="both"/>
        <w:rPr>
          <w:rFonts w:cs="Times New Roman"/>
          <w:sz w:val="24"/>
          <w:szCs w:val="24"/>
          <w:lang w:val="uk-UA"/>
        </w:rPr>
      </w:pPr>
      <w:r w:rsidRPr="00E44F56">
        <w:rPr>
          <w:rFonts w:cs="Times New Roman"/>
          <w:sz w:val="24"/>
          <w:szCs w:val="24"/>
          <w:lang w:val="uk-UA"/>
        </w:rPr>
        <w:t xml:space="preserve">де, </w:t>
      </w:r>
      <w:r w:rsidRPr="004A2959">
        <w:rPr>
          <w:rFonts w:cs="Times New Roman"/>
          <w:i/>
          <w:iCs/>
          <w:sz w:val="24"/>
          <w:szCs w:val="24"/>
          <w:lang w:val="uk-UA"/>
        </w:rPr>
        <w:t>х</w:t>
      </w:r>
      <w:r w:rsidRPr="00E44F56">
        <w:rPr>
          <w:rFonts w:cs="Times New Roman"/>
          <w:sz w:val="24"/>
          <w:szCs w:val="24"/>
          <w:lang w:val="uk-UA"/>
        </w:rPr>
        <w:t xml:space="preserve"> ‒ урожайність, т/га; </w:t>
      </w:r>
      <w:r w:rsidRPr="004A2959">
        <w:rPr>
          <w:rFonts w:cs="Times New Roman"/>
          <w:i/>
          <w:iCs/>
          <w:sz w:val="24"/>
          <w:szCs w:val="24"/>
          <w:lang w:val="uk-UA"/>
        </w:rPr>
        <w:t>у</w:t>
      </w:r>
      <w:r w:rsidRPr="00E44F56">
        <w:rPr>
          <w:rFonts w:cs="Times New Roman"/>
          <w:sz w:val="24"/>
          <w:szCs w:val="24"/>
          <w:lang w:val="uk-UA"/>
        </w:rPr>
        <w:t xml:space="preserve"> ‒ вміст поживних елементів у ґрунті, мг/кг ґрунту.</w:t>
      </w:r>
    </w:p>
    <w:p w14:paraId="2B703830" w14:textId="77777777" w:rsidR="00E44F56" w:rsidRDefault="00E44F56" w:rsidP="00750FEE">
      <w:pPr>
        <w:spacing w:after="0" w:line="240" w:lineRule="auto"/>
        <w:ind w:firstLine="567"/>
        <w:jc w:val="both"/>
        <w:rPr>
          <w:rFonts w:cs="Times New Roman"/>
          <w:sz w:val="24"/>
          <w:szCs w:val="24"/>
          <w:lang w:val="uk-UA"/>
        </w:rPr>
      </w:pPr>
      <w:r w:rsidRPr="00E44F56">
        <w:rPr>
          <w:rFonts w:cs="Times New Roman"/>
          <w:sz w:val="24"/>
          <w:szCs w:val="24"/>
          <w:lang w:val="uk-UA"/>
        </w:rPr>
        <w:t>Отримані дані свідчать, що найбільш тісна залежність урожайності соняшника із умістом у ґрунті К</w:t>
      </w:r>
      <w:r w:rsidRPr="00E44F56">
        <w:rPr>
          <w:rFonts w:cs="Times New Roman"/>
          <w:sz w:val="24"/>
          <w:szCs w:val="24"/>
          <w:vertAlign w:val="subscript"/>
          <w:lang w:val="uk-UA"/>
        </w:rPr>
        <w:t>2</w:t>
      </w:r>
      <w:r w:rsidRPr="00E44F56">
        <w:rPr>
          <w:rFonts w:cs="Times New Roman"/>
          <w:sz w:val="24"/>
          <w:szCs w:val="24"/>
          <w:lang w:val="uk-UA"/>
        </w:rPr>
        <w:t>O. Коефіцієнт кореляції між цими показниками найвищий і становив 0,98. Не менше значення для врожайності соняшнику мав уміст рухомого фосфору в ґрунті, при цьому коефіцієнт кореляції становив 0,91. Встановлений прямий кореляційний зв’язок урожайності соняшнику з умістом у ґрунті азоту ‒ 0,66.</w:t>
      </w:r>
    </w:p>
    <w:p w14:paraId="7FC6016E" w14:textId="77777777" w:rsidR="007D5527" w:rsidRPr="00E44F56" w:rsidRDefault="007D5527" w:rsidP="00750FEE">
      <w:pPr>
        <w:spacing w:after="0" w:line="240" w:lineRule="auto"/>
        <w:ind w:firstLine="567"/>
        <w:jc w:val="both"/>
        <w:rPr>
          <w:rFonts w:cs="Times New Roman"/>
          <w:sz w:val="24"/>
          <w:szCs w:val="24"/>
          <w:lang w:val="uk-UA"/>
        </w:rPr>
      </w:pPr>
    </w:p>
    <w:p w14:paraId="19D1FC2D" w14:textId="77777777" w:rsidR="007D5527" w:rsidRDefault="00E44F56" w:rsidP="007D5527">
      <w:pPr>
        <w:spacing w:after="0" w:line="240" w:lineRule="auto"/>
        <w:rPr>
          <w:rFonts w:cs="Times New Roman"/>
          <w:b/>
          <w:sz w:val="24"/>
          <w:szCs w:val="24"/>
          <w:lang w:val="uk-UA"/>
        </w:rPr>
      </w:pPr>
      <w:r w:rsidRPr="00E44F56">
        <w:rPr>
          <w:rFonts w:cs="Times New Roman"/>
          <w:b/>
          <w:sz w:val="24"/>
          <w:szCs w:val="24"/>
          <w:lang w:val="uk-UA"/>
        </w:rPr>
        <w:t>Обговорення</w:t>
      </w:r>
    </w:p>
    <w:p w14:paraId="0B2849E1" w14:textId="3DCEE068" w:rsidR="00E44F56" w:rsidRPr="00A92D4B" w:rsidRDefault="00E44F56" w:rsidP="00750FEE">
      <w:pPr>
        <w:spacing w:after="0" w:line="240" w:lineRule="auto"/>
        <w:jc w:val="both"/>
        <w:rPr>
          <w:rFonts w:cs="Times New Roman"/>
          <w:sz w:val="24"/>
          <w:szCs w:val="24"/>
          <w:lang w:val="uk-UA"/>
        </w:rPr>
      </w:pPr>
      <w:r w:rsidRPr="00A92D4B">
        <w:rPr>
          <w:rFonts w:cs="Times New Roman"/>
          <w:sz w:val="24"/>
          <w:szCs w:val="24"/>
          <w:lang w:val="uk-UA"/>
        </w:rPr>
        <w:t>Відомо, що засвоєння азоту через симбіоз мікроорганізмів із рослинами забезпечує ґрунту щорічно 90–170 млн. мг азоту</w:t>
      </w:r>
      <w:r w:rsidR="00F312D2" w:rsidRPr="00A92D4B">
        <w:rPr>
          <w:rFonts w:cs="Times New Roman"/>
          <w:sz w:val="24"/>
          <w:szCs w:val="24"/>
          <w:lang w:val="uk-UA"/>
        </w:rPr>
        <w:t xml:space="preserve"> (</w:t>
      </w:r>
      <w:proofErr w:type="spellStart"/>
      <w:r w:rsidR="00F312D2" w:rsidRPr="00A92D4B">
        <w:rPr>
          <w:rFonts w:cs="Times New Roman"/>
          <w:bCs/>
          <w:sz w:val="24"/>
          <w:szCs w:val="24"/>
          <w:lang w:val="uk-UA"/>
        </w:rPr>
        <w:t>Ishizuka</w:t>
      </w:r>
      <w:proofErr w:type="spellEnd"/>
      <w:r w:rsidR="00F312D2" w:rsidRPr="00A92D4B">
        <w:rPr>
          <w:rFonts w:cs="Times New Roman"/>
          <w:bCs/>
          <w:sz w:val="24"/>
          <w:szCs w:val="24"/>
          <w:lang w:val="uk-UA"/>
        </w:rPr>
        <w:t xml:space="preserve">, 1992; </w:t>
      </w:r>
      <w:proofErr w:type="spellStart"/>
      <w:r w:rsidR="00F312D2" w:rsidRPr="00A92D4B">
        <w:rPr>
          <w:rFonts w:cs="Times New Roman"/>
          <w:bCs/>
          <w:sz w:val="24"/>
          <w:szCs w:val="24"/>
          <w:lang w:val="uk-UA"/>
        </w:rPr>
        <w:t>Kozłowski</w:t>
      </w:r>
      <w:proofErr w:type="spellEnd"/>
      <w:r w:rsidR="00F312D2" w:rsidRPr="00A92D4B">
        <w:rPr>
          <w:rFonts w:cs="Times New Roman"/>
          <w:bCs/>
          <w:sz w:val="24"/>
          <w:szCs w:val="24"/>
          <w:lang w:val="uk-UA"/>
        </w:rPr>
        <w:t xml:space="preserve"> </w:t>
      </w:r>
      <w:r w:rsidR="00A33B35" w:rsidRPr="00A33B35">
        <w:rPr>
          <w:rFonts w:cs="Times New Roman"/>
          <w:bCs/>
          <w:i/>
          <w:iCs/>
          <w:sz w:val="24"/>
          <w:szCs w:val="24"/>
        </w:rPr>
        <w:t>et</w:t>
      </w:r>
      <w:r w:rsidR="00A33B35" w:rsidRPr="00A33B35">
        <w:rPr>
          <w:rFonts w:cs="Times New Roman"/>
          <w:bCs/>
          <w:i/>
          <w:iCs/>
          <w:sz w:val="24"/>
          <w:szCs w:val="24"/>
          <w:lang w:val="uk-UA"/>
        </w:rPr>
        <w:t xml:space="preserve"> </w:t>
      </w:r>
      <w:r w:rsidR="00A33B35" w:rsidRPr="00A33B35">
        <w:rPr>
          <w:rFonts w:cs="Times New Roman"/>
          <w:bCs/>
          <w:i/>
          <w:iCs/>
          <w:sz w:val="24"/>
          <w:szCs w:val="24"/>
        </w:rPr>
        <w:t>al</w:t>
      </w:r>
      <w:r w:rsidR="00F312D2" w:rsidRPr="00A92D4B">
        <w:rPr>
          <w:rFonts w:cs="Times New Roman"/>
          <w:bCs/>
          <w:sz w:val="24"/>
          <w:szCs w:val="24"/>
          <w:lang w:val="uk-UA"/>
        </w:rPr>
        <w:t xml:space="preserve">., 2011; </w:t>
      </w:r>
      <w:proofErr w:type="spellStart"/>
      <w:r w:rsidR="00F312D2" w:rsidRPr="00A92D4B">
        <w:rPr>
          <w:rFonts w:cs="Times New Roman"/>
          <w:bCs/>
          <w:sz w:val="24"/>
          <w:szCs w:val="24"/>
        </w:rPr>
        <w:t>Tsyliuryk</w:t>
      </w:r>
      <w:proofErr w:type="spellEnd"/>
      <w:r w:rsidR="00F312D2" w:rsidRPr="00A92D4B">
        <w:rPr>
          <w:rFonts w:cs="Times New Roman"/>
          <w:bCs/>
          <w:sz w:val="24"/>
          <w:szCs w:val="24"/>
          <w:lang w:val="uk-UA"/>
        </w:rPr>
        <w:t>, 2018</w:t>
      </w:r>
      <w:r w:rsidR="00F312D2" w:rsidRPr="00A92D4B">
        <w:rPr>
          <w:rFonts w:cs="Times New Roman"/>
          <w:sz w:val="24"/>
          <w:szCs w:val="24"/>
          <w:lang w:val="uk-UA"/>
        </w:rPr>
        <w:t>)</w:t>
      </w:r>
      <w:r w:rsidRPr="00A92D4B">
        <w:rPr>
          <w:rFonts w:cs="Times New Roman"/>
          <w:sz w:val="24"/>
          <w:szCs w:val="24"/>
          <w:lang w:val="uk-UA"/>
        </w:rPr>
        <w:t>. Це становить 70–80 % від загальної кількості азоту, що накопичується в ґрунті у процесі фіксації азоту всіма мікроорганізмами (симбіотичними та вільноживучими)</w:t>
      </w:r>
      <w:r w:rsidR="00706FBE" w:rsidRPr="00A92D4B">
        <w:rPr>
          <w:rFonts w:cs="Times New Roman"/>
          <w:sz w:val="24"/>
          <w:szCs w:val="24"/>
          <w:lang w:val="uk-UA"/>
        </w:rPr>
        <w:t xml:space="preserve"> (</w:t>
      </w:r>
      <w:proofErr w:type="spellStart"/>
      <w:r w:rsidR="00706FBE" w:rsidRPr="00A92D4B">
        <w:rPr>
          <w:rFonts w:cs="Times New Roman"/>
          <w:bCs/>
          <w:sz w:val="24"/>
          <w:szCs w:val="24"/>
          <w:lang w:val="uk-UA"/>
        </w:rPr>
        <w:t>Peoples</w:t>
      </w:r>
      <w:proofErr w:type="spellEnd"/>
      <w:r w:rsidR="00706FBE" w:rsidRPr="00A92D4B">
        <w:rPr>
          <w:rFonts w:cs="Times New Roman"/>
          <w:bCs/>
          <w:sz w:val="24"/>
          <w:szCs w:val="24"/>
          <w:lang w:val="uk-UA"/>
        </w:rPr>
        <w:t xml:space="preserve"> &amp; </w:t>
      </w:r>
      <w:proofErr w:type="spellStart"/>
      <w:r w:rsidR="00706FBE" w:rsidRPr="00A92D4B">
        <w:rPr>
          <w:rFonts w:cs="Times New Roman"/>
          <w:bCs/>
          <w:sz w:val="24"/>
          <w:szCs w:val="24"/>
          <w:lang w:val="uk-UA"/>
        </w:rPr>
        <w:t>Craswell</w:t>
      </w:r>
      <w:proofErr w:type="spellEnd"/>
      <w:r w:rsidR="00706FBE" w:rsidRPr="00A92D4B">
        <w:rPr>
          <w:rFonts w:cs="Times New Roman"/>
          <w:bCs/>
          <w:sz w:val="24"/>
          <w:szCs w:val="24"/>
          <w:lang w:val="uk-UA"/>
        </w:rPr>
        <w:t xml:space="preserve">, 1992; </w:t>
      </w:r>
      <w:proofErr w:type="spellStart"/>
      <w:r w:rsidR="00706FBE" w:rsidRPr="00A92D4B">
        <w:rPr>
          <w:rFonts w:cs="Times New Roman"/>
          <w:bCs/>
          <w:sz w:val="24"/>
          <w:szCs w:val="24"/>
          <w:lang w:val="uk-UA"/>
        </w:rPr>
        <w:t>Cheng</w:t>
      </w:r>
      <w:proofErr w:type="spellEnd"/>
      <w:r w:rsidR="00706FBE" w:rsidRPr="00A92D4B">
        <w:rPr>
          <w:rFonts w:cs="Times New Roman"/>
          <w:bCs/>
          <w:sz w:val="24"/>
          <w:szCs w:val="24"/>
          <w:lang w:val="uk-UA"/>
        </w:rPr>
        <w:t xml:space="preserve">, 2008; </w:t>
      </w:r>
      <w:proofErr w:type="spellStart"/>
      <w:r w:rsidR="00706FBE" w:rsidRPr="00A92D4B">
        <w:rPr>
          <w:rFonts w:cs="Times New Roman"/>
          <w:bCs/>
          <w:sz w:val="24"/>
          <w:szCs w:val="24"/>
          <w:lang w:val="uk-UA"/>
        </w:rPr>
        <w:t>Martyniuk</w:t>
      </w:r>
      <w:proofErr w:type="spellEnd"/>
      <w:r w:rsidR="00706FBE" w:rsidRPr="00A92D4B">
        <w:rPr>
          <w:rFonts w:cs="Times New Roman"/>
          <w:bCs/>
          <w:sz w:val="24"/>
          <w:szCs w:val="24"/>
          <w:lang w:val="uk-UA"/>
        </w:rPr>
        <w:t>, 2012</w:t>
      </w:r>
      <w:r w:rsidR="00706FBE" w:rsidRPr="00A92D4B">
        <w:rPr>
          <w:rFonts w:cs="Times New Roman"/>
          <w:sz w:val="24"/>
          <w:szCs w:val="24"/>
          <w:lang w:val="uk-UA"/>
        </w:rPr>
        <w:t>)</w:t>
      </w:r>
      <w:r w:rsidRPr="00A92D4B">
        <w:rPr>
          <w:rFonts w:cs="Times New Roman"/>
          <w:sz w:val="24"/>
          <w:szCs w:val="24"/>
          <w:lang w:val="uk-UA"/>
        </w:rPr>
        <w:t>. Ефективність відновлення атмосферного азоту в симбіотичних системах зазвичай сягає до 200 кг Н-га</w:t>
      </w:r>
      <w:r w:rsidRPr="00A92D4B">
        <w:rPr>
          <w:rFonts w:cs="Times New Roman"/>
          <w:sz w:val="24"/>
          <w:szCs w:val="24"/>
          <w:vertAlign w:val="superscript"/>
          <w:lang w:val="uk-UA"/>
        </w:rPr>
        <w:t>-1</w:t>
      </w:r>
      <w:r w:rsidRPr="00A92D4B">
        <w:rPr>
          <w:rFonts w:cs="Times New Roman"/>
          <w:sz w:val="24"/>
          <w:szCs w:val="24"/>
          <w:lang w:val="uk-UA"/>
        </w:rPr>
        <w:t xml:space="preserve"> (але іноді навіть 500 кг Н-га</w:t>
      </w:r>
      <w:r w:rsidRPr="00A92D4B">
        <w:rPr>
          <w:rFonts w:cs="Times New Roman"/>
          <w:sz w:val="24"/>
          <w:szCs w:val="24"/>
          <w:vertAlign w:val="superscript"/>
          <w:lang w:val="uk-UA"/>
        </w:rPr>
        <w:t>-1</w:t>
      </w:r>
      <w:r w:rsidRPr="00A92D4B">
        <w:rPr>
          <w:rFonts w:cs="Times New Roman"/>
          <w:sz w:val="24"/>
          <w:szCs w:val="24"/>
          <w:lang w:val="uk-UA"/>
        </w:rPr>
        <w:t>) на рік</w:t>
      </w:r>
      <w:r w:rsidR="00A45900" w:rsidRPr="00A92D4B">
        <w:rPr>
          <w:rFonts w:cs="Times New Roman"/>
          <w:sz w:val="24"/>
          <w:szCs w:val="24"/>
          <w:lang w:val="uk-UA"/>
        </w:rPr>
        <w:t xml:space="preserve"> (</w:t>
      </w:r>
      <w:proofErr w:type="spellStart"/>
      <w:r w:rsidR="00A45900" w:rsidRPr="00A92D4B">
        <w:rPr>
          <w:rFonts w:cs="Times New Roman"/>
          <w:bCs/>
          <w:sz w:val="24"/>
          <w:szCs w:val="24"/>
          <w:lang w:val="uk-UA"/>
        </w:rPr>
        <w:t>Duzdemir</w:t>
      </w:r>
      <w:proofErr w:type="spellEnd"/>
      <w:r w:rsidR="00A45900" w:rsidRPr="00A92D4B">
        <w:rPr>
          <w:rFonts w:cs="Times New Roman"/>
          <w:bCs/>
          <w:sz w:val="24"/>
          <w:szCs w:val="24"/>
          <w:lang w:val="uk-UA"/>
        </w:rPr>
        <w:t xml:space="preserve"> </w:t>
      </w:r>
      <w:r w:rsidR="00A33B35" w:rsidRPr="00A33B35">
        <w:rPr>
          <w:rFonts w:cs="Times New Roman"/>
          <w:bCs/>
          <w:i/>
          <w:iCs/>
          <w:sz w:val="24"/>
          <w:szCs w:val="24"/>
        </w:rPr>
        <w:t>et</w:t>
      </w:r>
      <w:r w:rsidR="00A33B35" w:rsidRPr="00A33B35">
        <w:rPr>
          <w:rFonts w:cs="Times New Roman"/>
          <w:bCs/>
          <w:i/>
          <w:iCs/>
          <w:sz w:val="24"/>
          <w:szCs w:val="24"/>
          <w:lang w:val="uk-UA"/>
        </w:rPr>
        <w:t xml:space="preserve"> </w:t>
      </w:r>
      <w:r w:rsidR="00A33B35" w:rsidRPr="00A33B35">
        <w:rPr>
          <w:rFonts w:cs="Times New Roman"/>
          <w:bCs/>
          <w:i/>
          <w:iCs/>
          <w:sz w:val="24"/>
          <w:szCs w:val="24"/>
        </w:rPr>
        <w:t>al</w:t>
      </w:r>
      <w:r w:rsidR="00A45900" w:rsidRPr="00A92D4B">
        <w:rPr>
          <w:rFonts w:cs="Times New Roman"/>
          <w:bCs/>
          <w:sz w:val="24"/>
          <w:szCs w:val="24"/>
          <w:lang w:val="uk-UA"/>
        </w:rPr>
        <w:t xml:space="preserve">., 2009; </w:t>
      </w:r>
      <w:proofErr w:type="spellStart"/>
      <w:r w:rsidR="00A45900" w:rsidRPr="00A92D4B">
        <w:rPr>
          <w:rFonts w:cs="Times New Roman"/>
          <w:bCs/>
          <w:sz w:val="24"/>
          <w:szCs w:val="24"/>
          <w:lang w:val="uk-UA"/>
        </w:rPr>
        <w:t>Hauggaard-Nielsen</w:t>
      </w:r>
      <w:proofErr w:type="spellEnd"/>
      <w:r w:rsidR="00A45900" w:rsidRPr="00A92D4B">
        <w:rPr>
          <w:rFonts w:cs="Times New Roman"/>
          <w:bCs/>
          <w:sz w:val="24"/>
          <w:szCs w:val="24"/>
          <w:lang w:val="uk-UA"/>
        </w:rPr>
        <w:t xml:space="preserve"> </w:t>
      </w:r>
      <w:r w:rsidR="00A33B35" w:rsidRPr="00A33B35">
        <w:rPr>
          <w:rFonts w:cs="Times New Roman"/>
          <w:bCs/>
          <w:i/>
          <w:iCs/>
          <w:sz w:val="24"/>
          <w:szCs w:val="24"/>
        </w:rPr>
        <w:t>et</w:t>
      </w:r>
      <w:r w:rsidR="00A33B35" w:rsidRPr="00A33B35">
        <w:rPr>
          <w:rFonts w:cs="Times New Roman"/>
          <w:bCs/>
          <w:i/>
          <w:iCs/>
          <w:sz w:val="24"/>
          <w:szCs w:val="24"/>
          <w:lang w:val="uk-UA"/>
        </w:rPr>
        <w:t xml:space="preserve"> </w:t>
      </w:r>
      <w:r w:rsidR="00A33B35" w:rsidRPr="00A33B35">
        <w:rPr>
          <w:rFonts w:cs="Times New Roman"/>
          <w:bCs/>
          <w:i/>
          <w:iCs/>
          <w:sz w:val="24"/>
          <w:szCs w:val="24"/>
        </w:rPr>
        <w:t>al</w:t>
      </w:r>
      <w:r w:rsidR="00A45900" w:rsidRPr="00A92D4B">
        <w:rPr>
          <w:rFonts w:cs="Times New Roman"/>
          <w:bCs/>
          <w:sz w:val="24"/>
          <w:szCs w:val="24"/>
          <w:lang w:val="uk-UA"/>
        </w:rPr>
        <w:t>., 2010</w:t>
      </w:r>
      <w:r w:rsidR="00A45900" w:rsidRPr="00A92D4B">
        <w:rPr>
          <w:rFonts w:cs="Times New Roman"/>
          <w:sz w:val="24"/>
          <w:szCs w:val="24"/>
          <w:lang w:val="uk-UA"/>
        </w:rPr>
        <w:t>)</w:t>
      </w:r>
      <w:r w:rsidRPr="00A92D4B">
        <w:rPr>
          <w:rFonts w:cs="Times New Roman"/>
          <w:sz w:val="24"/>
          <w:szCs w:val="24"/>
          <w:lang w:val="uk-UA"/>
        </w:rPr>
        <w:t>.</w:t>
      </w:r>
    </w:p>
    <w:p w14:paraId="23A6F84F" w14:textId="2D7D75D7" w:rsidR="00E44F56" w:rsidRPr="00A92D4B" w:rsidRDefault="00E44F56" w:rsidP="00383E12">
      <w:pPr>
        <w:spacing w:after="0" w:line="240" w:lineRule="auto"/>
        <w:ind w:firstLine="567"/>
        <w:jc w:val="both"/>
        <w:rPr>
          <w:rFonts w:cs="Times New Roman"/>
          <w:sz w:val="24"/>
          <w:szCs w:val="24"/>
          <w:lang w:val="uk-UA"/>
        </w:rPr>
      </w:pPr>
      <w:r w:rsidRPr="00A92D4B">
        <w:rPr>
          <w:rFonts w:cs="Times New Roman"/>
          <w:sz w:val="24"/>
          <w:szCs w:val="24"/>
          <w:lang w:val="uk-UA"/>
        </w:rPr>
        <w:t>Раніше проведеними</w:t>
      </w:r>
      <w:r w:rsidRPr="00A92D4B">
        <w:rPr>
          <w:rFonts w:cs="Times New Roman"/>
          <w:sz w:val="24"/>
          <w:szCs w:val="24"/>
          <w:lang w:val="ru-RU"/>
        </w:rPr>
        <w:t xml:space="preserve"> </w:t>
      </w:r>
      <w:r w:rsidRPr="00A92D4B">
        <w:rPr>
          <w:rFonts w:cs="Times New Roman"/>
          <w:sz w:val="24"/>
          <w:szCs w:val="24"/>
          <w:lang w:val="uk-UA"/>
        </w:rPr>
        <w:t xml:space="preserve">дослідженнями встановлено значне зниження вмісту азоту за беззмінного вирощування соняшника в шарах ґрунту 0‒20 і 20‒40 см: 8,9 і 6,6 мг/100 г ґрунту відповідно. </w:t>
      </w:r>
      <w:r w:rsidR="00A02B9D" w:rsidRPr="00A92D4B">
        <w:rPr>
          <w:rFonts w:cs="Times New Roman"/>
          <w:sz w:val="24"/>
          <w:szCs w:val="24"/>
          <w:lang w:val="uk-UA"/>
        </w:rPr>
        <w:t xml:space="preserve">Зональна сівозміна забезпечила високий </w:t>
      </w:r>
      <w:r w:rsidRPr="00A92D4B">
        <w:rPr>
          <w:rFonts w:cs="Times New Roman"/>
          <w:sz w:val="24"/>
          <w:szCs w:val="24"/>
          <w:lang w:val="uk-UA"/>
        </w:rPr>
        <w:t xml:space="preserve">уміст фосфору </w:t>
      </w:r>
      <w:r w:rsidR="00A02B9D" w:rsidRPr="00A92D4B">
        <w:rPr>
          <w:rFonts w:cs="Times New Roman"/>
          <w:sz w:val="24"/>
          <w:szCs w:val="24"/>
          <w:lang w:val="uk-UA"/>
        </w:rPr>
        <w:t>у ґрунті: 1</w:t>
      </w:r>
      <w:r w:rsidR="006522E2" w:rsidRPr="00A92D4B">
        <w:rPr>
          <w:rFonts w:cs="Times New Roman"/>
          <w:sz w:val="24"/>
          <w:szCs w:val="24"/>
          <w:lang w:val="uk-UA"/>
        </w:rPr>
        <w:t>0,4 мг/100 г у шарі 0</w:t>
      </w:r>
      <w:r w:rsidR="006522E2" w:rsidRPr="00A92D4B">
        <w:rPr>
          <w:rFonts w:cs="Times New Roman"/>
          <w:sz w:val="24"/>
          <w:szCs w:val="24"/>
          <w:lang w:val="uk-UA"/>
        </w:rPr>
        <w:noBreakHyphen/>
        <w:t xml:space="preserve">20 см та 7,7 мг/100 г </w:t>
      </w:r>
      <w:r w:rsidR="00A02B9D" w:rsidRPr="00A92D4B">
        <w:rPr>
          <w:rFonts w:cs="Times New Roman"/>
          <w:sz w:val="24"/>
          <w:szCs w:val="24"/>
          <w:lang w:val="uk-UA"/>
        </w:rPr>
        <w:t>у</w:t>
      </w:r>
      <w:r w:rsidR="006522E2" w:rsidRPr="00A92D4B">
        <w:rPr>
          <w:rFonts w:cs="Times New Roman"/>
          <w:sz w:val="24"/>
          <w:szCs w:val="24"/>
          <w:lang w:val="uk-UA"/>
        </w:rPr>
        <w:t xml:space="preserve"> шарі 20</w:t>
      </w:r>
      <w:r w:rsidR="006522E2" w:rsidRPr="00A92D4B">
        <w:rPr>
          <w:rFonts w:cs="Times New Roman"/>
          <w:sz w:val="24"/>
          <w:szCs w:val="24"/>
          <w:lang w:val="uk-UA"/>
        </w:rPr>
        <w:noBreakHyphen/>
        <w:t>40 см</w:t>
      </w:r>
      <w:r w:rsidR="00A02B9D" w:rsidRPr="00A92D4B">
        <w:rPr>
          <w:rFonts w:cs="Times New Roman"/>
          <w:sz w:val="24"/>
          <w:szCs w:val="24"/>
          <w:lang w:val="uk-UA"/>
        </w:rPr>
        <w:t xml:space="preserve">, </w:t>
      </w:r>
      <w:r w:rsidRPr="00A92D4B">
        <w:rPr>
          <w:rFonts w:cs="Times New Roman"/>
          <w:sz w:val="24"/>
          <w:szCs w:val="24"/>
          <w:lang w:val="uk-UA"/>
        </w:rPr>
        <w:t xml:space="preserve">а найнижчий </w:t>
      </w:r>
      <w:r w:rsidR="00A02B9D" w:rsidRPr="00A92D4B">
        <w:rPr>
          <w:rFonts w:cs="Times New Roman"/>
          <w:sz w:val="24"/>
          <w:szCs w:val="24"/>
          <w:lang w:val="uk-UA"/>
        </w:rPr>
        <w:t xml:space="preserve">вміст </w:t>
      </w:r>
      <w:r w:rsidRPr="00A92D4B">
        <w:rPr>
          <w:rFonts w:cs="Times New Roman"/>
          <w:sz w:val="24"/>
          <w:szCs w:val="24"/>
          <w:lang w:val="uk-UA"/>
        </w:rPr>
        <w:t xml:space="preserve">– у цілинному ґрунті (5,8 мг/100 г у </w:t>
      </w:r>
      <w:r w:rsidRPr="00A92D4B">
        <w:rPr>
          <w:rFonts w:cs="Times New Roman"/>
          <w:sz w:val="24"/>
          <w:szCs w:val="24"/>
          <w:lang w:val="uk-UA"/>
        </w:rPr>
        <w:lastRenderedPageBreak/>
        <w:t>шарі 0</w:t>
      </w:r>
      <w:r w:rsidRPr="00A92D4B">
        <w:rPr>
          <w:rFonts w:cs="Times New Roman"/>
          <w:sz w:val="24"/>
          <w:szCs w:val="24"/>
          <w:lang w:val="uk-UA"/>
        </w:rPr>
        <w:noBreakHyphen/>
        <w:t>20 см і 4,8 мг/100 г у шарі 20</w:t>
      </w:r>
      <w:r w:rsidRPr="00A92D4B">
        <w:rPr>
          <w:rFonts w:cs="Times New Roman"/>
          <w:sz w:val="24"/>
          <w:szCs w:val="24"/>
          <w:lang w:val="uk-UA"/>
        </w:rPr>
        <w:noBreakHyphen/>
        <w:t xml:space="preserve">40 см). </w:t>
      </w:r>
      <w:r w:rsidR="00B60A42" w:rsidRPr="00A92D4B">
        <w:rPr>
          <w:rFonts w:cs="Times New Roman"/>
          <w:sz w:val="24"/>
          <w:szCs w:val="24"/>
          <w:lang w:val="uk-UA"/>
        </w:rPr>
        <w:t>Досліджувані варіанти сівозмін не мали значного впливу на уміст обмінного к</w:t>
      </w:r>
      <w:r w:rsidRPr="00A92D4B">
        <w:rPr>
          <w:rFonts w:cs="Times New Roman"/>
          <w:sz w:val="24"/>
          <w:szCs w:val="24"/>
          <w:lang w:val="uk-UA"/>
        </w:rPr>
        <w:t>ал</w:t>
      </w:r>
      <w:r w:rsidR="00B60A42" w:rsidRPr="00A92D4B">
        <w:rPr>
          <w:rFonts w:cs="Times New Roman"/>
          <w:sz w:val="24"/>
          <w:szCs w:val="24"/>
          <w:lang w:val="uk-UA"/>
        </w:rPr>
        <w:t>ію у ґрунті, а його кількість була досить високою</w:t>
      </w:r>
      <w:r w:rsidRPr="00A92D4B">
        <w:rPr>
          <w:rFonts w:cs="Times New Roman"/>
          <w:sz w:val="24"/>
          <w:szCs w:val="24"/>
          <w:lang w:val="uk-UA"/>
        </w:rPr>
        <w:t xml:space="preserve"> в усіх зразках ґрунту </w:t>
      </w:r>
      <w:r w:rsidR="00B60A42" w:rsidRPr="00A92D4B">
        <w:rPr>
          <w:rFonts w:cs="Times New Roman"/>
          <w:sz w:val="24"/>
          <w:szCs w:val="24"/>
          <w:lang w:val="uk-UA"/>
        </w:rPr>
        <w:t>(</w:t>
      </w:r>
      <w:r w:rsidRPr="00A92D4B">
        <w:rPr>
          <w:rFonts w:cs="Times New Roman"/>
          <w:sz w:val="24"/>
          <w:szCs w:val="24"/>
          <w:lang w:val="uk-UA"/>
        </w:rPr>
        <w:t>8,0 мг/100 г до 13,3 мг на 100 г ґрунту</w:t>
      </w:r>
      <w:r w:rsidR="00B60A42" w:rsidRPr="00A92D4B">
        <w:rPr>
          <w:rFonts w:cs="Times New Roman"/>
          <w:sz w:val="24"/>
          <w:szCs w:val="24"/>
          <w:lang w:val="uk-UA"/>
        </w:rPr>
        <w:t>)</w:t>
      </w:r>
      <w:r w:rsidRPr="00A92D4B">
        <w:rPr>
          <w:rFonts w:cs="Times New Roman"/>
          <w:sz w:val="24"/>
          <w:szCs w:val="24"/>
          <w:lang w:val="uk-UA"/>
        </w:rPr>
        <w:t xml:space="preserve">. </w:t>
      </w:r>
      <w:r w:rsidR="00DB6407" w:rsidRPr="00A92D4B">
        <w:rPr>
          <w:rFonts w:cs="Times New Roman"/>
          <w:sz w:val="24"/>
          <w:szCs w:val="24"/>
          <w:lang w:val="uk-UA"/>
        </w:rPr>
        <w:t>Слід відзначити, що беззмінне вирощування соняшнику забезпечило верхній шар ґрунту</w:t>
      </w:r>
      <w:r w:rsidRPr="00A92D4B">
        <w:rPr>
          <w:rFonts w:cs="Times New Roman"/>
          <w:sz w:val="24"/>
          <w:szCs w:val="24"/>
          <w:lang w:val="uk-UA"/>
        </w:rPr>
        <w:t xml:space="preserve"> </w:t>
      </w:r>
      <w:r w:rsidR="00DB6407" w:rsidRPr="00A92D4B">
        <w:rPr>
          <w:rFonts w:cs="Times New Roman"/>
          <w:sz w:val="24"/>
          <w:szCs w:val="24"/>
          <w:lang w:val="uk-UA"/>
        </w:rPr>
        <w:t>підвищеним</w:t>
      </w:r>
      <w:r w:rsidRPr="00A92D4B">
        <w:rPr>
          <w:rFonts w:cs="Times New Roman"/>
          <w:sz w:val="24"/>
          <w:szCs w:val="24"/>
          <w:lang w:val="uk-UA"/>
        </w:rPr>
        <w:t xml:space="preserve"> уміст</w:t>
      </w:r>
      <w:r w:rsidR="00DB6407" w:rsidRPr="00A92D4B">
        <w:rPr>
          <w:rFonts w:cs="Times New Roman"/>
          <w:sz w:val="24"/>
          <w:szCs w:val="24"/>
          <w:lang w:val="uk-UA"/>
        </w:rPr>
        <w:t>ом</w:t>
      </w:r>
      <w:r w:rsidRPr="00A92D4B">
        <w:rPr>
          <w:rFonts w:cs="Times New Roman"/>
          <w:sz w:val="24"/>
          <w:szCs w:val="24"/>
          <w:lang w:val="uk-UA"/>
        </w:rPr>
        <w:t xml:space="preserve"> калію </w:t>
      </w:r>
      <w:r w:rsidR="00285E58" w:rsidRPr="00A92D4B">
        <w:rPr>
          <w:rFonts w:cs="Times New Roman"/>
          <w:sz w:val="24"/>
          <w:szCs w:val="24"/>
          <w:lang w:val="uk-UA"/>
        </w:rPr>
        <w:t>(</w:t>
      </w:r>
      <w:proofErr w:type="spellStart"/>
      <w:r w:rsidR="00285E58" w:rsidRPr="00A92D4B">
        <w:rPr>
          <w:rFonts w:cs="Times New Roman"/>
          <w:bCs/>
          <w:sz w:val="24"/>
          <w:szCs w:val="24"/>
          <w:lang w:val="uk-UA"/>
        </w:rPr>
        <w:t>Pol</w:t>
      </w:r>
      <w:r w:rsidR="00425F7A">
        <w:rPr>
          <w:rFonts w:cs="Times New Roman"/>
          <w:bCs/>
          <w:sz w:val="24"/>
          <w:szCs w:val="24"/>
        </w:rPr>
        <w:t>i</w:t>
      </w:r>
      <w:r w:rsidR="00285E58" w:rsidRPr="00A92D4B">
        <w:rPr>
          <w:rFonts w:cs="Times New Roman"/>
          <w:bCs/>
          <w:sz w:val="24"/>
          <w:szCs w:val="24"/>
          <w:lang w:val="uk-UA"/>
        </w:rPr>
        <w:t>akova</w:t>
      </w:r>
      <w:proofErr w:type="spellEnd"/>
      <w:r w:rsidR="00285E58" w:rsidRPr="00A92D4B">
        <w:rPr>
          <w:rFonts w:cs="Times New Roman"/>
          <w:bCs/>
          <w:sz w:val="24"/>
          <w:szCs w:val="24"/>
          <w:lang w:val="uk-UA"/>
        </w:rPr>
        <w:t xml:space="preserve"> &amp; </w:t>
      </w:r>
      <w:proofErr w:type="spellStart"/>
      <w:r w:rsidR="00285E58" w:rsidRPr="00A92D4B">
        <w:rPr>
          <w:rFonts w:cs="Times New Roman"/>
          <w:bCs/>
          <w:sz w:val="24"/>
          <w:szCs w:val="24"/>
          <w:lang w:val="uk-UA"/>
        </w:rPr>
        <w:t>Topchi</w:t>
      </w:r>
      <w:proofErr w:type="spellEnd"/>
      <w:r w:rsidR="00285E58" w:rsidRPr="00A92D4B">
        <w:rPr>
          <w:rFonts w:cs="Times New Roman"/>
          <w:bCs/>
          <w:sz w:val="24"/>
          <w:szCs w:val="24"/>
        </w:rPr>
        <w:t>y</w:t>
      </w:r>
      <w:r w:rsidR="00285E58" w:rsidRPr="00A92D4B">
        <w:rPr>
          <w:rFonts w:cs="Times New Roman"/>
          <w:bCs/>
          <w:sz w:val="24"/>
          <w:szCs w:val="24"/>
          <w:lang w:val="uk-UA"/>
        </w:rPr>
        <w:t>, 2013</w:t>
      </w:r>
      <w:r w:rsidR="00285E58" w:rsidRPr="00A92D4B">
        <w:rPr>
          <w:rFonts w:cs="Times New Roman"/>
          <w:sz w:val="24"/>
          <w:szCs w:val="24"/>
          <w:lang w:val="uk-UA"/>
        </w:rPr>
        <w:t>)</w:t>
      </w:r>
      <w:r w:rsidRPr="00A92D4B">
        <w:rPr>
          <w:rFonts w:cs="Times New Roman"/>
          <w:sz w:val="24"/>
          <w:szCs w:val="24"/>
          <w:lang w:val="uk-UA"/>
        </w:rPr>
        <w:t>.</w:t>
      </w:r>
    </w:p>
    <w:p w14:paraId="64FD6F3F" w14:textId="56B3B547" w:rsidR="00E44F56" w:rsidRPr="00A92D4B" w:rsidRDefault="00A74CFC" w:rsidP="00524D54">
      <w:pPr>
        <w:spacing w:after="0" w:line="240" w:lineRule="auto"/>
        <w:ind w:firstLine="567"/>
        <w:jc w:val="both"/>
        <w:rPr>
          <w:rFonts w:cs="Times New Roman"/>
          <w:sz w:val="24"/>
          <w:szCs w:val="24"/>
          <w:lang w:val="uk-UA"/>
        </w:rPr>
      </w:pPr>
      <w:r w:rsidRPr="00A92D4B">
        <w:rPr>
          <w:rFonts w:cs="Times New Roman"/>
          <w:sz w:val="24"/>
          <w:szCs w:val="24"/>
          <w:lang w:val="uk-UA"/>
        </w:rPr>
        <w:t xml:space="preserve">Поживний режим ґрунту </w:t>
      </w:r>
      <w:r w:rsidR="00E478B2" w:rsidRPr="00A92D4B">
        <w:rPr>
          <w:rFonts w:cs="Times New Roman"/>
          <w:sz w:val="24"/>
          <w:szCs w:val="24"/>
          <w:lang w:val="uk-UA"/>
        </w:rPr>
        <w:t xml:space="preserve">у значній мірі залежить від </w:t>
      </w:r>
      <w:r w:rsidR="00E44F56" w:rsidRPr="00A92D4B">
        <w:rPr>
          <w:rFonts w:cs="Times New Roman"/>
          <w:sz w:val="24"/>
          <w:szCs w:val="24"/>
          <w:lang w:val="uk-UA"/>
        </w:rPr>
        <w:t xml:space="preserve">насичення сівозмін соняшником. </w:t>
      </w:r>
      <w:r w:rsidR="00E478B2" w:rsidRPr="00A92D4B">
        <w:rPr>
          <w:rFonts w:cs="Times New Roman"/>
          <w:sz w:val="24"/>
          <w:szCs w:val="24"/>
          <w:lang w:val="uk-UA"/>
        </w:rPr>
        <w:t>Дослідники стверджують, що збільшення частки</w:t>
      </w:r>
      <w:r w:rsidR="00E44F56" w:rsidRPr="00A92D4B">
        <w:rPr>
          <w:rFonts w:cs="Times New Roman"/>
          <w:sz w:val="24"/>
          <w:szCs w:val="24"/>
          <w:lang w:val="uk-UA"/>
        </w:rPr>
        <w:t xml:space="preserve"> </w:t>
      </w:r>
      <w:r w:rsidR="00505C7F" w:rsidRPr="00A92D4B">
        <w:rPr>
          <w:rFonts w:cs="Times New Roman"/>
          <w:sz w:val="24"/>
          <w:szCs w:val="24"/>
          <w:lang w:val="uk-UA"/>
        </w:rPr>
        <w:t>цієї культури</w:t>
      </w:r>
      <w:r w:rsidR="00E44F56" w:rsidRPr="00A92D4B">
        <w:rPr>
          <w:rFonts w:cs="Times New Roman"/>
          <w:sz w:val="24"/>
          <w:szCs w:val="24"/>
          <w:lang w:val="uk-UA"/>
        </w:rPr>
        <w:t xml:space="preserve"> </w:t>
      </w:r>
      <w:r w:rsidR="00E478B2" w:rsidRPr="00A92D4B">
        <w:rPr>
          <w:rFonts w:cs="Times New Roman"/>
          <w:sz w:val="24"/>
          <w:szCs w:val="24"/>
          <w:lang w:val="uk-UA"/>
        </w:rPr>
        <w:t>у</w:t>
      </w:r>
      <w:r w:rsidR="00E44F56" w:rsidRPr="00A92D4B">
        <w:rPr>
          <w:rFonts w:cs="Times New Roman"/>
          <w:sz w:val="24"/>
          <w:szCs w:val="24"/>
          <w:lang w:val="uk-UA"/>
        </w:rPr>
        <w:t xml:space="preserve"> сівозміні</w:t>
      </w:r>
      <w:r w:rsidR="00E478B2" w:rsidRPr="00A92D4B">
        <w:rPr>
          <w:rFonts w:cs="Times New Roman"/>
          <w:sz w:val="24"/>
          <w:szCs w:val="24"/>
          <w:lang w:val="uk-UA"/>
        </w:rPr>
        <w:t xml:space="preserve"> спричиняє підвищений рівень виносу елементів живлення з ґрунту</w:t>
      </w:r>
      <w:r w:rsidR="00E44F56" w:rsidRPr="00A92D4B">
        <w:rPr>
          <w:rFonts w:cs="Times New Roman"/>
          <w:sz w:val="24"/>
          <w:szCs w:val="24"/>
          <w:lang w:val="uk-UA"/>
        </w:rPr>
        <w:t xml:space="preserve">. </w:t>
      </w:r>
      <w:r w:rsidR="0004234F" w:rsidRPr="00A92D4B">
        <w:rPr>
          <w:rFonts w:cs="Times New Roman"/>
          <w:sz w:val="24"/>
          <w:szCs w:val="24"/>
          <w:lang w:val="uk-UA"/>
        </w:rPr>
        <w:t xml:space="preserve">Це може негативно </w:t>
      </w:r>
      <w:r w:rsidR="00505C7F" w:rsidRPr="00A92D4B">
        <w:rPr>
          <w:rFonts w:cs="Times New Roman"/>
          <w:sz w:val="24"/>
          <w:szCs w:val="24"/>
          <w:lang w:val="uk-UA"/>
        </w:rPr>
        <w:t>вплинути на ріст та розвиток наступних</w:t>
      </w:r>
      <w:r w:rsidR="0004234F" w:rsidRPr="00A92D4B">
        <w:rPr>
          <w:rFonts w:cs="Times New Roman"/>
          <w:sz w:val="24"/>
          <w:szCs w:val="24"/>
          <w:lang w:val="uk-UA"/>
        </w:rPr>
        <w:t xml:space="preserve"> культур. </w:t>
      </w:r>
      <w:r w:rsidR="002C7937" w:rsidRPr="00A92D4B">
        <w:rPr>
          <w:rFonts w:cs="Times New Roman"/>
          <w:sz w:val="24"/>
          <w:szCs w:val="24"/>
          <w:lang w:val="uk-UA"/>
        </w:rPr>
        <w:t xml:space="preserve">За результатами досліджень </w:t>
      </w:r>
      <w:r w:rsidR="00A33B35">
        <w:rPr>
          <w:rFonts w:cs="Times New Roman"/>
          <w:sz w:val="24"/>
          <w:szCs w:val="24"/>
        </w:rPr>
        <w:t>A</w:t>
      </w:r>
      <w:r w:rsidR="00A33B35" w:rsidRPr="00A33B35">
        <w:rPr>
          <w:rFonts w:cs="Times New Roman"/>
          <w:sz w:val="24"/>
          <w:szCs w:val="24"/>
          <w:lang w:val="uk-UA"/>
        </w:rPr>
        <w:t xml:space="preserve">. </w:t>
      </w:r>
      <w:proofErr w:type="spellStart"/>
      <w:r w:rsidR="002C7937" w:rsidRPr="00A92D4B">
        <w:rPr>
          <w:rFonts w:cs="Times New Roman"/>
          <w:bCs/>
          <w:sz w:val="24"/>
          <w:szCs w:val="24"/>
          <w:lang w:val="uk-UA"/>
        </w:rPr>
        <w:t>Kokhan</w:t>
      </w:r>
      <w:proofErr w:type="spellEnd"/>
      <w:r w:rsidR="002C7937" w:rsidRPr="00A92D4B">
        <w:rPr>
          <w:rFonts w:cs="Times New Roman"/>
          <w:bCs/>
          <w:sz w:val="24"/>
          <w:szCs w:val="24"/>
          <w:lang w:val="uk-UA"/>
        </w:rPr>
        <w:t xml:space="preserve"> </w:t>
      </w:r>
      <w:r w:rsidR="00A33B35" w:rsidRPr="00A33B35">
        <w:rPr>
          <w:rFonts w:cs="Times New Roman"/>
          <w:bCs/>
          <w:i/>
          <w:iCs/>
          <w:sz w:val="24"/>
          <w:szCs w:val="24"/>
        </w:rPr>
        <w:t>et</w:t>
      </w:r>
      <w:r w:rsidR="00A33B35" w:rsidRPr="00A33B35">
        <w:rPr>
          <w:rFonts w:cs="Times New Roman"/>
          <w:bCs/>
          <w:i/>
          <w:iCs/>
          <w:sz w:val="24"/>
          <w:szCs w:val="24"/>
          <w:lang w:val="uk-UA"/>
        </w:rPr>
        <w:t xml:space="preserve"> </w:t>
      </w:r>
      <w:r w:rsidR="00A33B35" w:rsidRPr="00A33B35">
        <w:rPr>
          <w:rFonts w:cs="Times New Roman"/>
          <w:bCs/>
          <w:i/>
          <w:iCs/>
          <w:sz w:val="24"/>
          <w:szCs w:val="24"/>
        </w:rPr>
        <w:t>al</w:t>
      </w:r>
      <w:r w:rsidR="002C7937" w:rsidRPr="00A92D4B">
        <w:rPr>
          <w:rFonts w:cs="Times New Roman"/>
          <w:bCs/>
          <w:sz w:val="24"/>
          <w:szCs w:val="24"/>
          <w:lang w:val="uk-UA"/>
        </w:rPr>
        <w:t xml:space="preserve">. </w:t>
      </w:r>
      <w:r w:rsidR="00A33B35" w:rsidRPr="00A33B35">
        <w:rPr>
          <w:rFonts w:cs="Times New Roman"/>
          <w:bCs/>
          <w:sz w:val="24"/>
          <w:szCs w:val="24"/>
          <w:lang w:val="uk-UA"/>
        </w:rPr>
        <w:t>(</w:t>
      </w:r>
      <w:r w:rsidR="002C7937" w:rsidRPr="00A92D4B">
        <w:rPr>
          <w:rFonts w:cs="Times New Roman"/>
          <w:bCs/>
          <w:sz w:val="24"/>
          <w:szCs w:val="24"/>
          <w:lang w:val="uk-UA"/>
        </w:rPr>
        <w:t>2018) встановлено, що сівозміна із 14 % соняшнику забезпечила високий уміст елементів живлення у</w:t>
      </w:r>
      <w:r w:rsidR="00E44F56" w:rsidRPr="00A92D4B">
        <w:rPr>
          <w:rFonts w:cs="Times New Roman"/>
          <w:sz w:val="24"/>
          <w:szCs w:val="24"/>
          <w:lang w:val="uk-UA"/>
        </w:rPr>
        <w:t xml:space="preserve"> шарі ґрунту 0</w:t>
      </w:r>
      <w:r w:rsidR="00E44F56" w:rsidRPr="00A92D4B">
        <w:rPr>
          <w:rFonts w:cs="Times New Roman"/>
          <w:sz w:val="24"/>
          <w:szCs w:val="24"/>
          <w:lang w:val="uk-UA"/>
        </w:rPr>
        <w:noBreakHyphen/>
        <w:t>10 см</w:t>
      </w:r>
      <w:r w:rsidR="002C7937" w:rsidRPr="00A92D4B">
        <w:rPr>
          <w:rFonts w:cs="Times New Roman"/>
          <w:sz w:val="24"/>
          <w:szCs w:val="24"/>
          <w:lang w:val="uk-UA"/>
        </w:rPr>
        <w:t xml:space="preserve">, </w:t>
      </w:r>
      <w:r w:rsidR="00E44F56" w:rsidRPr="00A92D4B">
        <w:rPr>
          <w:rFonts w:cs="Times New Roman"/>
          <w:sz w:val="24"/>
          <w:szCs w:val="24"/>
          <w:lang w:val="uk-UA"/>
        </w:rPr>
        <w:t>ніж сівозмін</w:t>
      </w:r>
      <w:r w:rsidR="002C7937" w:rsidRPr="00A92D4B">
        <w:rPr>
          <w:rFonts w:cs="Times New Roman"/>
          <w:sz w:val="24"/>
          <w:szCs w:val="24"/>
          <w:lang w:val="uk-UA"/>
        </w:rPr>
        <w:t>а</w:t>
      </w:r>
      <w:r w:rsidR="00E44F56" w:rsidRPr="00A92D4B">
        <w:rPr>
          <w:rFonts w:cs="Times New Roman"/>
          <w:sz w:val="24"/>
          <w:szCs w:val="24"/>
          <w:lang w:val="uk-UA"/>
        </w:rPr>
        <w:t xml:space="preserve"> </w:t>
      </w:r>
      <w:r w:rsidR="002C7937" w:rsidRPr="00A92D4B">
        <w:rPr>
          <w:rFonts w:cs="Times New Roman"/>
          <w:sz w:val="24"/>
          <w:szCs w:val="24"/>
          <w:lang w:val="uk-UA"/>
        </w:rPr>
        <w:t xml:space="preserve">із </w:t>
      </w:r>
      <w:r w:rsidR="00E44F56" w:rsidRPr="00A92D4B">
        <w:rPr>
          <w:rFonts w:cs="Times New Roman"/>
          <w:sz w:val="24"/>
          <w:szCs w:val="24"/>
          <w:lang w:val="uk-UA"/>
        </w:rPr>
        <w:t>50 % цієї культури. Загальний винос NPK соняшником склав 75,3 кг/га.</w:t>
      </w:r>
      <w:r w:rsidR="00524D54" w:rsidRPr="00A92D4B">
        <w:rPr>
          <w:rFonts w:cs="Times New Roman"/>
          <w:sz w:val="24"/>
          <w:szCs w:val="24"/>
          <w:lang w:val="uk-UA"/>
        </w:rPr>
        <w:t xml:space="preserve"> </w:t>
      </w:r>
      <w:r w:rsidR="00B81CA6" w:rsidRPr="00A92D4B">
        <w:rPr>
          <w:rFonts w:cs="Times New Roman"/>
          <w:sz w:val="24"/>
          <w:szCs w:val="24"/>
          <w:lang w:val="uk-UA"/>
        </w:rPr>
        <w:t>В</w:t>
      </w:r>
      <w:r w:rsidR="005C4DD0" w:rsidRPr="00A92D4B">
        <w:rPr>
          <w:rFonts w:cs="Times New Roman"/>
          <w:sz w:val="24"/>
          <w:szCs w:val="24"/>
          <w:lang w:val="uk-UA"/>
        </w:rPr>
        <w:t>становлено</w:t>
      </w:r>
      <w:r w:rsidR="00B81CA6" w:rsidRPr="00A92D4B">
        <w:rPr>
          <w:rFonts w:cs="Times New Roman"/>
          <w:sz w:val="24"/>
          <w:szCs w:val="24"/>
          <w:lang w:val="uk-UA"/>
        </w:rPr>
        <w:t xml:space="preserve">, що для росту і розвитку впродовж вегетації </w:t>
      </w:r>
      <w:r w:rsidR="00853F45" w:rsidRPr="00A92D4B">
        <w:rPr>
          <w:rFonts w:cs="Times New Roman"/>
          <w:sz w:val="24"/>
          <w:szCs w:val="24"/>
          <w:lang w:val="uk-UA"/>
        </w:rPr>
        <w:t xml:space="preserve">соняшник </w:t>
      </w:r>
      <w:r w:rsidR="00B81CA6" w:rsidRPr="00A92D4B">
        <w:rPr>
          <w:rFonts w:cs="Times New Roman"/>
          <w:sz w:val="24"/>
          <w:szCs w:val="24"/>
          <w:lang w:val="uk-UA"/>
        </w:rPr>
        <w:t xml:space="preserve">найбільше </w:t>
      </w:r>
      <w:r w:rsidR="005C4DD0" w:rsidRPr="00A92D4B">
        <w:rPr>
          <w:rFonts w:cs="Times New Roman"/>
          <w:sz w:val="24"/>
          <w:szCs w:val="24"/>
          <w:lang w:val="uk-UA"/>
        </w:rPr>
        <w:t>потребує</w:t>
      </w:r>
      <w:r w:rsidR="00B81CA6" w:rsidRPr="00A92D4B">
        <w:rPr>
          <w:rFonts w:cs="Times New Roman"/>
          <w:sz w:val="24"/>
          <w:szCs w:val="24"/>
          <w:lang w:val="uk-UA"/>
        </w:rPr>
        <w:t xml:space="preserve"> обмінного калію</w:t>
      </w:r>
      <w:r w:rsidR="00C7612A" w:rsidRPr="00A92D4B">
        <w:rPr>
          <w:rFonts w:cs="Times New Roman"/>
          <w:sz w:val="24"/>
          <w:szCs w:val="24"/>
          <w:lang w:val="uk-UA"/>
        </w:rPr>
        <w:t xml:space="preserve"> </w:t>
      </w:r>
      <w:r w:rsidR="00E44F56" w:rsidRPr="00A92D4B">
        <w:rPr>
          <w:rFonts w:cs="Times New Roman"/>
          <w:sz w:val="24"/>
          <w:szCs w:val="24"/>
          <w:lang w:val="uk-UA"/>
        </w:rPr>
        <w:t xml:space="preserve">(178,8 кг/га). При цьому з урожаєм виноситься лише </w:t>
      </w:r>
      <w:r w:rsidR="005048D4" w:rsidRPr="00A92D4B">
        <w:rPr>
          <w:rFonts w:cs="Times New Roman"/>
          <w:sz w:val="24"/>
          <w:szCs w:val="24"/>
          <w:lang w:val="uk-UA"/>
        </w:rPr>
        <w:t>20 %</w:t>
      </w:r>
      <w:r w:rsidR="00E44F56" w:rsidRPr="00A92D4B">
        <w:rPr>
          <w:rFonts w:cs="Times New Roman"/>
          <w:sz w:val="24"/>
          <w:szCs w:val="24"/>
          <w:lang w:val="uk-UA"/>
        </w:rPr>
        <w:t xml:space="preserve">, а </w:t>
      </w:r>
      <w:r w:rsidR="005048D4" w:rsidRPr="00A92D4B">
        <w:rPr>
          <w:rFonts w:cs="Times New Roman"/>
          <w:sz w:val="24"/>
          <w:szCs w:val="24"/>
          <w:lang w:val="uk-UA"/>
        </w:rPr>
        <w:t>решта</w:t>
      </w:r>
      <w:r w:rsidR="00E44F56" w:rsidRPr="00A92D4B">
        <w:rPr>
          <w:rFonts w:cs="Times New Roman"/>
          <w:sz w:val="24"/>
          <w:szCs w:val="24"/>
          <w:lang w:val="uk-UA"/>
        </w:rPr>
        <w:t xml:space="preserve"> калію з </w:t>
      </w:r>
      <w:r w:rsidR="00DA4C5D" w:rsidRPr="00A92D4B">
        <w:rPr>
          <w:rFonts w:cs="Times New Roman"/>
          <w:sz w:val="24"/>
          <w:szCs w:val="24"/>
          <w:lang w:val="uk-UA"/>
        </w:rPr>
        <w:t>нетоварною продукцією</w:t>
      </w:r>
      <w:r w:rsidR="00E44F56" w:rsidRPr="00A92D4B">
        <w:rPr>
          <w:rFonts w:cs="Times New Roman"/>
          <w:sz w:val="24"/>
          <w:szCs w:val="24"/>
          <w:lang w:val="uk-UA"/>
        </w:rPr>
        <w:t xml:space="preserve"> залишається </w:t>
      </w:r>
      <w:r w:rsidR="005048D4" w:rsidRPr="00A92D4B">
        <w:rPr>
          <w:rFonts w:cs="Times New Roman"/>
          <w:sz w:val="24"/>
          <w:szCs w:val="24"/>
          <w:lang w:val="uk-UA"/>
        </w:rPr>
        <w:t>у</w:t>
      </w:r>
      <w:r w:rsidR="00E44F56" w:rsidRPr="00A92D4B">
        <w:rPr>
          <w:rFonts w:cs="Times New Roman"/>
          <w:sz w:val="24"/>
          <w:szCs w:val="24"/>
          <w:lang w:val="uk-UA"/>
        </w:rPr>
        <w:t xml:space="preserve"> ґрунті. Тому</w:t>
      </w:r>
      <w:r w:rsidR="003904DB" w:rsidRPr="00A92D4B">
        <w:rPr>
          <w:rFonts w:cs="Times New Roman"/>
          <w:sz w:val="24"/>
          <w:szCs w:val="24"/>
          <w:lang w:val="uk-UA"/>
        </w:rPr>
        <w:t xml:space="preserve">, щоб компенсувати винесені соняшником з ґрунту </w:t>
      </w:r>
      <w:proofErr w:type="spellStart"/>
      <w:r w:rsidR="003904DB" w:rsidRPr="00A92D4B">
        <w:rPr>
          <w:rFonts w:cs="Times New Roman"/>
          <w:sz w:val="24"/>
          <w:szCs w:val="24"/>
          <w:lang w:val="uk-UA"/>
        </w:rPr>
        <w:t>макроелементи</w:t>
      </w:r>
      <w:proofErr w:type="spellEnd"/>
      <w:r w:rsidR="003904DB" w:rsidRPr="00A92D4B">
        <w:rPr>
          <w:rFonts w:cs="Times New Roman"/>
          <w:sz w:val="24"/>
          <w:szCs w:val="24"/>
          <w:lang w:val="uk-UA"/>
        </w:rPr>
        <w:t xml:space="preserve">, необхідно залишати на полі </w:t>
      </w:r>
      <w:r w:rsidR="00DA4C5D" w:rsidRPr="00A92D4B">
        <w:rPr>
          <w:rFonts w:cs="Times New Roman"/>
          <w:sz w:val="24"/>
          <w:szCs w:val="24"/>
          <w:lang w:val="uk-UA"/>
        </w:rPr>
        <w:t>його пожнивні рештки</w:t>
      </w:r>
      <w:r w:rsidR="003904DB" w:rsidRPr="00A92D4B">
        <w:rPr>
          <w:rFonts w:cs="Times New Roman"/>
          <w:sz w:val="24"/>
          <w:szCs w:val="24"/>
          <w:lang w:val="uk-UA"/>
        </w:rPr>
        <w:t xml:space="preserve">. Це допоможе запобігти </w:t>
      </w:r>
      <w:proofErr w:type="spellStart"/>
      <w:r w:rsidR="003904DB" w:rsidRPr="00A92D4B">
        <w:rPr>
          <w:rFonts w:cs="Times New Roman"/>
          <w:sz w:val="24"/>
          <w:szCs w:val="24"/>
          <w:lang w:val="uk-UA"/>
        </w:rPr>
        <w:t>деградаційним</w:t>
      </w:r>
      <w:proofErr w:type="spellEnd"/>
      <w:r w:rsidR="003904DB" w:rsidRPr="00A92D4B">
        <w:rPr>
          <w:rFonts w:cs="Times New Roman"/>
          <w:sz w:val="24"/>
          <w:szCs w:val="24"/>
          <w:lang w:val="uk-UA"/>
        </w:rPr>
        <w:t xml:space="preserve"> процесам та сприятиме збереженню родючості ґрунту. </w:t>
      </w:r>
    </w:p>
    <w:p w14:paraId="69A1BA92" w14:textId="622044E4" w:rsidR="00E44F56" w:rsidRPr="00A92D4B" w:rsidRDefault="00B710F8" w:rsidP="00383E12">
      <w:pPr>
        <w:spacing w:after="0" w:line="240" w:lineRule="auto"/>
        <w:ind w:firstLine="567"/>
        <w:jc w:val="both"/>
        <w:rPr>
          <w:rFonts w:cs="Times New Roman"/>
          <w:sz w:val="24"/>
          <w:szCs w:val="24"/>
          <w:lang w:val="uk-UA"/>
        </w:rPr>
      </w:pPr>
      <w:r w:rsidRPr="00A92D4B">
        <w:rPr>
          <w:rFonts w:cs="Times New Roman"/>
          <w:bCs/>
          <w:sz w:val="24"/>
          <w:szCs w:val="24"/>
          <w:lang w:val="uk-UA"/>
        </w:rPr>
        <w:t>Деякі дослідники</w:t>
      </w:r>
      <w:r w:rsidR="00E44F56" w:rsidRPr="00A92D4B">
        <w:rPr>
          <w:rFonts w:cs="Times New Roman"/>
          <w:sz w:val="24"/>
          <w:szCs w:val="24"/>
          <w:lang w:val="uk-UA"/>
        </w:rPr>
        <w:t xml:space="preserve"> вказують на те, </w:t>
      </w:r>
      <w:r w:rsidR="009136D7" w:rsidRPr="00A92D4B">
        <w:rPr>
          <w:rFonts w:cs="Times New Roman"/>
          <w:sz w:val="24"/>
          <w:szCs w:val="24"/>
          <w:lang w:val="uk-UA"/>
        </w:rPr>
        <w:t xml:space="preserve">що </w:t>
      </w:r>
      <w:r w:rsidR="00930382" w:rsidRPr="00A92D4B">
        <w:rPr>
          <w:rFonts w:cs="Times New Roman"/>
          <w:sz w:val="24"/>
          <w:szCs w:val="24"/>
          <w:lang w:val="uk-UA"/>
        </w:rPr>
        <w:t xml:space="preserve">значна частина загального вмісту поживних речовин, </w:t>
      </w:r>
      <w:r w:rsidR="009136D7" w:rsidRPr="00A92D4B">
        <w:rPr>
          <w:rFonts w:cs="Times New Roman"/>
          <w:sz w:val="24"/>
          <w:szCs w:val="24"/>
          <w:lang w:val="uk-UA"/>
        </w:rPr>
        <w:t xml:space="preserve">які </w:t>
      </w:r>
      <w:r w:rsidR="00930382" w:rsidRPr="00A92D4B">
        <w:rPr>
          <w:rFonts w:cs="Times New Roman"/>
          <w:sz w:val="24"/>
          <w:szCs w:val="24"/>
          <w:lang w:val="uk-UA"/>
        </w:rPr>
        <w:t>поглин</w:t>
      </w:r>
      <w:r w:rsidR="009136D7" w:rsidRPr="00A92D4B">
        <w:rPr>
          <w:rFonts w:cs="Times New Roman"/>
          <w:sz w:val="24"/>
          <w:szCs w:val="24"/>
          <w:lang w:val="uk-UA"/>
        </w:rPr>
        <w:t>аються</w:t>
      </w:r>
      <w:r w:rsidR="00930382" w:rsidRPr="00A92D4B">
        <w:rPr>
          <w:rFonts w:cs="Times New Roman"/>
          <w:sz w:val="24"/>
          <w:szCs w:val="24"/>
          <w:lang w:val="uk-UA"/>
        </w:rPr>
        <w:t xml:space="preserve"> та накопич</w:t>
      </w:r>
      <w:r w:rsidR="009136D7" w:rsidRPr="00A92D4B">
        <w:rPr>
          <w:rFonts w:cs="Times New Roman"/>
          <w:sz w:val="24"/>
          <w:szCs w:val="24"/>
          <w:lang w:val="uk-UA"/>
        </w:rPr>
        <w:t>уються</w:t>
      </w:r>
      <w:r w:rsidR="00930382" w:rsidRPr="00A92D4B">
        <w:rPr>
          <w:rFonts w:cs="Times New Roman"/>
          <w:sz w:val="24"/>
          <w:szCs w:val="24"/>
          <w:lang w:val="uk-UA"/>
        </w:rPr>
        <w:t xml:space="preserve"> </w:t>
      </w:r>
      <w:r w:rsidR="009136D7" w:rsidRPr="00A92D4B">
        <w:rPr>
          <w:rFonts w:cs="Times New Roman"/>
          <w:sz w:val="24"/>
          <w:szCs w:val="24"/>
          <w:lang w:val="uk-UA"/>
        </w:rPr>
        <w:t>рослинами</w:t>
      </w:r>
      <w:r w:rsidR="00930382" w:rsidRPr="00A92D4B">
        <w:rPr>
          <w:rFonts w:cs="Times New Roman"/>
          <w:sz w:val="24"/>
          <w:szCs w:val="24"/>
          <w:lang w:val="uk-UA"/>
        </w:rPr>
        <w:t xml:space="preserve"> соняшнику, залишається в полі після збирання врожаю у вигляді пожнивних залишків. Після мінералізації </w:t>
      </w:r>
      <w:r w:rsidR="009136D7" w:rsidRPr="00A92D4B">
        <w:rPr>
          <w:rFonts w:cs="Times New Roman"/>
          <w:sz w:val="24"/>
          <w:szCs w:val="24"/>
          <w:lang w:val="uk-UA"/>
        </w:rPr>
        <w:t>рослинних</w:t>
      </w:r>
      <w:r w:rsidR="00930382" w:rsidRPr="00A92D4B">
        <w:rPr>
          <w:rFonts w:cs="Times New Roman"/>
          <w:sz w:val="24"/>
          <w:szCs w:val="24"/>
          <w:lang w:val="uk-UA"/>
        </w:rPr>
        <w:t xml:space="preserve"> решток ці поживні речовини легко доступні наступній культурі, що дуже важливо в системі сівозміни </w:t>
      </w:r>
      <w:r w:rsidR="00D66749" w:rsidRPr="00A92D4B">
        <w:rPr>
          <w:rFonts w:cs="Times New Roman"/>
          <w:sz w:val="24"/>
          <w:szCs w:val="24"/>
          <w:lang w:val="uk-UA"/>
        </w:rPr>
        <w:t>(</w:t>
      </w:r>
      <w:proofErr w:type="spellStart"/>
      <w:r w:rsidR="00126E09" w:rsidRPr="00A92D4B">
        <w:rPr>
          <w:rFonts w:cs="Times New Roman"/>
          <w:bCs/>
          <w:sz w:val="24"/>
          <w:szCs w:val="24"/>
          <w:lang w:val="uk-UA"/>
        </w:rPr>
        <w:t>Castro</w:t>
      </w:r>
      <w:proofErr w:type="spellEnd"/>
      <w:r w:rsidR="00D66749" w:rsidRPr="00A92D4B">
        <w:rPr>
          <w:rFonts w:cs="Times New Roman"/>
          <w:bCs/>
          <w:sz w:val="24"/>
          <w:szCs w:val="24"/>
          <w:lang w:val="uk-UA"/>
        </w:rPr>
        <w:t xml:space="preserve"> </w:t>
      </w:r>
      <w:r w:rsidR="00A33B35" w:rsidRPr="00A33B35">
        <w:rPr>
          <w:rFonts w:cs="Times New Roman"/>
          <w:bCs/>
          <w:i/>
          <w:iCs/>
          <w:sz w:val="24"/>
          <w:szCs w:val="24"/>
        </w:rPr>
        <w:t>et</w:t>
      </w:r>
      <w:r w:rsidR="00A33B35" w:rsidRPr="00A33B35">
        <w:rPr>
          <w:rFonts w:cs="Times New Roman"/>
          <w:bCs/>
          <w:i/>
          <w:iCs/>
          <w:sz w:val="24"/>
          <w:szCs w:val="24"/>
          <w:lang w:val="uk-UA"/>
        </w:rPr>
        <w:t xml:space="preserve"> </w:t>
      </w:r>
      <w:r w:rsidR="00A33B35" w:rsidRPr="00A33B35">
        <w:rPr>
          <w:rFonts w:cs="Times New Roman"/>
          <w:bCs/>
          <w:i/>
          <w:iCs/>
          <w:sz w:val="24"/>
          <w:szCs w:val="24"/>
        </w:rPr>
        <w:t>al</w:t>
      </w:r>
      <w:r w:rsidR="00D66749" w:rsidRPr="00A92D4B">
        <w:rPr>
          <w:rFonts w:cs="Times New Roman"/>
          <w:bCs/>
          <w:sz w:val="24"/>
          <w:szCs w:val="24"/>
          <w:lang w:val="uk-UA"/>
        </w:rPr>
        <w:t>., 201</w:t>
      </w:r>
      <w:r w:rsidR="00126E09" w:rsidRPr="00A92D4B">
        <w:rPr>
          <w:rFonts w:cs="Times New Roman"/>
          <w:bCs/>
          <w:sz w:val="24"/>
          <w:szCs w:val="24"/>
          <w:lang w:val="uk-UA"/>
        </w:rPr>
        <w:t>4</w:t>
      </w:r>
      <w:r w:rsidR="00D66749" w:rsidRPr="00A92D4B">
        <w:rPr>
          <w:rFonts w:cs="Times New Roman"/>
          <w:sz w:val="24"/>
          <w:szCs w:val="24"/>
          <w:lang w:val="uk-UA"/>
        </w:rPr>
        <w:t>)</w:t>
      </w:r>
      <w:r w:rsidR="00E44F56" w:rsidRPr="00A92D4B">
        <w:rPr>
          <w:rFonts w:cs="Times New Roman"/>
          <w:sz w:val="24"/>
          <w:szCs w:val="24"/>
          <w:lang w:val="uk-UA"/>
        </w:rPr>
        <w:t>. Залежно від обсягів виносу елементів живлення з урожаєм, культури, що входили до складу сівозмін, які вивчалися розподіляються в такому порядку: за виносом азоту – буряки цукрові – 163,2 кг/га, кукурудза – 97,5–156,5, соя – 111,3–115,1, пшениця озима – 108,9–131,6, ячмінь ярий</w:t>
      </w:r>
      <w:r w:rsidRPr="00A92D4B">
        <w:rPr>
          <w:rFonts w:cs="Times New Roman"/>
          <w:sz w:val="24"/>
          <w:szCs w:val="24"/>
        </w:rPr>
        <w:t> </w:t>
      </w:r>
      <w:r w:rsidR="00E44F56" w:rsidRPr="00A92D4B">
        <w:rPr>
          <w:rFonts w:cs="Times New Roman"/>
          <w:sz w:val="24"/>
          <w:szCs w:val="24"/>
          <w:lang w:val="uk-UA"/>
        </w:rPr>
        <w:t xml:space="preserve">– 102,1–112,9, вико-вівсяна сумішка – 112,9, соняшник – 85,3–109,7, горох – 72,4–79,6 кг/га; за виносом фосфору – кукурудза на зерно – 37,6–56,2 кг/га, пшениця озима – 41,0–48,9, соняшник – 36,6–45,0, буряки цукрові – 41,9, вико-вівсяна сумішка – 38,6, ячмінь ярий – 32,5–38,0, соя – 33,3–33,9, горох на зерно – 19,2–31,1 кг/га; за виносом калію – буряки цукрові – 187, сумішка вики з вівсом – 115,3, соняшник – 72,1–103,2, кукурудза на зерно – 65,8–103,0 кг/га </w:t>
      </w:r>
    </w:p>
    <w:p w14:paraId="7C7F6873" w14:textId="2D4847F2" w:rsidR="00E44F56" w:rsidRPr="00A92D4B" w:rsidRDefault="0060591F" w:rsidP="00383E12">
      <w:pPr>
        <w:spacing w:after="0" w:line="240" w:lineRule="auto"/>
        <w:ind w:firstLine="567"/>
        <w:jc w:val="both"/>
        <w:rPr>
          <w:rFonts w:cs="Times New Roman"/>
          <w:sz w:val="24"/>
          <w:szCs w:val="24"/>
          <w:lang w:val="uk-UA"/>
        </w:rPr>
      </w:pPr>
      <w:r>
        <w:rPr>
          <w:rFonts w:cs="Times New Roman"/>
          <w:bCs/>
          <w:sz w:val="24"/>
          <w:szCs w:val="24"/>
        </w:rPr>
        <w:t>Yu</w:t>
      </w:r>
      <w:r w:rsidRPr="0060591F">
        <w:rPr>
          <w:rFonts w:cs="Times New Roman"/>
          <w:bCs/>
          <w:sz w:val="24"/>
          <w:szCs w:val="24"/>
          <w:lang w:val="uk-UA"/>
        </w:rPr>
        <w:t>.</w:t>
      </w:r>
      <w:r>
        <w:rPr>
          <w:rFonts w:cs="Times New Roman"/>
          <w:bCs/>
          <w:sz w:val="24"/>
          <w:szCs w:val="24"/>
        </w:rPr>
        <w:t>I</w:t>
      </w:r>
      <w:r w:rsidRPr="0060591F">
        <w:rPr>
          <w:rFonts w:cs="Times New Roman"/>
          <w:bCs/>
          <w:sz w:val="24"/>
          <w:szCs w:val="24"/>
          <w:lang w:val="uk-UA"/>
        </w:rPr>
        <w:t xml:space="preserve">. </w:t>
      </w:r>
      <w:proofErr w:type="spellStart"/>
      <w:r w:rsidR="00D66749" w:rsidRPr="00A92D4B">
        <w:rPr>
          <w:rFonts w:cs="Times New Roman"/>
          <w:bCs/>
          <w:sz w:val="24"/>
          <w:szCs w:val="24"/>
        </w:rPr>
        <w:t>Tkalich</w:t>
      </w:r>
      <w:proofErr w:type="spellEnd"/>
      <w:r w:rsidR="00D66749" w:rsidRPr="00A92D4B">
        <w:rPr>
          <w:rFonts w:cs="Times New Roman"/>
          <w:bCs/>
          <w:sz w:val="24"/>
          <w:szCs w:val="24"/>
          <w:lang w:val="uk-UA"/>
        </w:rPr>
        <w:t xml:space="preserve"> (2017)</w:t>
      </w:r>
      <w:r w:rsidR="00E44F56" w:rsidRPr="00A92D4B">
        <w:rPr>
          <w:rFonts w:cs="Times New Roman"/>
          <w:sz w:val="24"/>
          <w:szCs w:val="24"/>
          <w:lang w:val="uk-UA"/>
        </w:rPr>
        <w:t xml:space="preserve"> підкреслює, що найбільше біологічне винесення азоту спричиняє кукурудза (106,06 кг/га) Друге місце посідає ріпак (92,29 кг/га), третє ‒ пшениця озима (82,54 кг/га), четверте ‒ соняшник (73,12 кг/га), п’яте ‒ ячмінь ярий (52,4 кг/га). Найбільше </w:t>
      </w:r>
      <w:r w:rsidR="00280DF8" w:rsidRPr="00A92D4B">
        <w:rPr>
          <w:rFonts w:cs="Times New Roman"/>
          <w:sz w:val="24"/>
          <w:szCs w:val="24"/>
          <w:lang w:val="uk-UA"/>
        </w:rPr>
        <w:t xml:space="preserve">рухомих </w:t>
      </w:r>
      <w:proofErr w:type="spellStart"/>
      <w:r w:rsidR="00280DF8" w:rsidRPr="00A92D4B">
        <w:rPr>
          <w:rFonts w:cs="Times New Roman"/>
          <w:sz w:val="24"/>
          <w:szCs w:val="24"/>
          <w:lang w:val="uk-UA"/>
        </w:rPr>
        <w:t>сполук</w:t>
      </w:r>
      <w:proofErr w:type="spellEnd"/>
      <w:r w:rsidR="00280DF8" w:rsidRPr="00A92D4B">
        <w:rPr>
          <w:rFonts w:cs="Times New Roman"/>
          <w:sz w:val="24"/>
          <w:szCs w:val="24"/>
          <w:lang w:val="uk-UA"/>
        </w:rPr>
        <w:t xml:space="preserve"> </w:t>
      </w:r>
      <w:r w:rsidR="00E44F56" w:rsidRPr="00A92D4B">
        <w:rPr>
          <w:rFonts w:cs="Times New Roman"/>
          <w:sz w:val="24"/>
          <w:szCs w:val="24"/>
          <w:lang w:val="uk-UA"/>
        </w:rPr>
        <w:t>фосфору споживає кукурудза (25,78 кг/га), майже стільки ж</w:t>
      </w:r>
      <w:r w:rsidR="003232B0" w:rsidRPr="00A92D4B">
        <w:rPr>
          <w:rFonts w:cs="Times New Roman"/>
          <w:sz w:val="24"/>
          <w:szCs w:val="24"/>
        </w:rPr>
        <w:t> </w:t>
      </w:r>
      <w:r w:rsidR="00E44F56" w:rsidRPr="00A92D4B">
        <w:rPr>
          <w:rFonts w:cs="Times New Roman"/>
          <w:sz w:val="24"/>
          <w:szCs w:val="24"/>
          <w:lang w:val="uk-UA"/>
        </w:rPr>
        <w:t xml:space="preserve">‒ ріпак (24,57 кг/га), дещо менше ‒ пшениця озима (21,16 кг/га), ще менше соняшник (17,68 кг/га) і ячмінь ярий (16,28 кг/га). </w:t>
      </w:r>
      <w:r w:rsidR="00280DF8" w:rsidRPr="00A92D4B">
        <w:rPr>
          <w:rFonts w:cs="Times New Roman"/>
          <w:sz w:val="24"/>
          <w:szCs w:val="24"/>
          <w:lang w:val="uk-UA"/>
        </w:rPr>
        <w:t>Також кукурудза найбільше поглинає обмінного калію</w:t>
      </w:r>
      <w:r w:rsidR="00E44F56" w:rsidRPr="00A92D4B">
        <w:rPr>
          <w:rFonts w:cs="Times New Roman"/>
          <w:sz w:val="24"/>
          <w:szCs w:val="24"/>
          <w:lang w:val="uk-UA"/>
        </w:rPr>
        <w:t xml:space="preserve"> (18,35 кг/га), </w:t>
      </w:r>
      <w:r w:rsidR="00280DF8" w:rsidRPr="00A92D4B">
        <w:rPr>
          <w:rFonts w:cs="Times New Roman"/>
          <w:sz w:val="24"/>
          <w:szCs w:val="24"/>
          <w:lang w:val="uk-UA"/>
        </w:rPr>
        <w:t>дещо менше</w:t>
      </w:r>
      <w:r w:rsidR="00E44F56" w:rsidRPr="00A92D4B">
        <w:rPr>
          <w:rFonts w:cs="Times New Roman"/>
          <w:sz w:val="24"/>
          <w:szCs w:val="24"/>
          <w:lang w:val="uk-UA"/>
        </w:rPr>
        <w:t xml:space="preserve"> ріпак</w:t>
      </w:r>
      <w:r w:rsidR="00280DF8" w:rsidRPr="00A92D4B">
        <w:rPr>
          <w:rFonts w:cs="Times New Roman"/>
          <w:sz w:val="24"/>
          <w:szCs w:val="24"/>
          <w:lang w:val="uk-UA"/>
        </w:rPr>
        <w:t>,</w:t>
      </w:r>
      <w:r w:rsidR="00E44F56" w:rsidRPr="00A92D4B">
        <w:rPr>
          <w:rFonts w:cs="Times New Roman"/>
          <w:sz w:val="24"/>
          <w:szCs w:val="24"/>
          <w:lang w:val="uk-UA"/>
        </w:rPr>
        <w:t xml:space="preserve"> соняшник і пшениця озима (</w:t>
      </w:r>
      <w:r w:rsidR="00280DF8" w:rsidRPr="00A92D4B">
        <w:rPr>
          <w:rFonts w:cs="Times New Roman"/>
          <w:sz w:val="24"/>
          <w:szCs w:val="24"/>
          <w:lang w:val="uk-UA"/>
        </w:rPr>
        <w:t xml:space="preserve">17,89, </w:t>
      </w:r>
      <w:r w:rsidR="00E44F56" w:rsidRPr="00A92D4B">
        <w:rPr>
          <w:rFonts w:cs="Times New Roman"/>
          <w:sz w:val="24"/>
          <w:szCs w:val="24"/>
          <w:lang w:val="uk-UA"/>
        </w:rPr>
        <w:t xml:space="preserve">14,28 і 14,01 кг/га), </w:t>
      </w:r>
      <w:r w:rsidR="00280DF8" w:rsidRPr="00A92D4B">
        <w:rPr>
          <w:rFonts w:cs="Times New Roman"/>
          <w:sz w:val="24"/>
          <w:szCs w:val="24"/>
          <w:lang w:val="uk-UA"/>
        </w:rPr>
        <w:t xml:space="preserve">а найменше – </w:t>
      </w:r>
      <w:r w:rsidR="00E44F56" w:rsidRPr="00A92D4B">
        <w:rPr>
          <w:rFonts w:cs="Times New Roman"/>
          <w:sz w:val="24"/>
          <w:szCs w:val="24"/>
          <w:lang w:val="uk-UA"/>
        </w:rPr>
        <w:t xml:space="preserve">ячмінь ярий (10,78 кг/га). </w:t>
      </w:r>
    </w:p>
    <w:p w14:paraId="3ED6F5D2" w14:textId="1F851AED" w:rsidR="00E44F56" w:rsidRPr="00A92D4B" w:rsidRDefault="00E44F56" w:rsidP="00383E12">
      <w:pPr>
        <w:spacing w:after="0" w:line="240" w:lineRule="auto"/>
        <w:ind w:firstLine="567"/>
        <w:jc w:val="both"/>
        <w:rPr>
          <w:rFonts w:cs="Times New Roman"/>
          <w:sz w:val="24"/>
          <w:szCs w:val="24"/>
          <w:lang w:val="uk-UA"/>
        </w:rPr>
      </w:pPr>
      <w:r w:rsidRPr="00A92D4B">
        <w:rPr>
          <w:rFonts w:cs="Times New Roman"/>
          <w:sz w:val="24"/>
          <w:szCs w:val="24"/>
          <w:lang w:val="uk-UA"/>
        </w:rPr>
        <w:t xml:space="preserve">У дослідах </w:t>
      </w:r>
      <w:r w:rsidR="00DD1DB1">
        <w:rPr>
          <w:rFonts w:cs="Times New Roman"/>
          <w:sz w:val="24"/>
          <w:szCs w:val="24"/>
        </w:rPr>
        <w:t>S</w:t>
      </w:r>
      <w:r w:rsidR="00DD1DB1" w:rsidRPr="00DD1DB1">
        <w:rPr>
          <w:rFonts w:cs="Times New Roman"/>
          <w:sz w:val="24"/>
          <w:szCs w:val="24"/>
          <w:lang w:val="ru-RU"/>
        </w:rPr>
        <w:t xml:space="preserve">. </w:t>
      </w:r>
      <w:proofErr w:type="spellStart"/>
      <w:r w:rsidR="00E23E57" w:rsidRPr="00A92D4B">
        <w:rPr>
          <w:rFonts w:cs="Times New Roman"/>
          <w:bCs/>
          <w:sz w:val="24"/>
          <w:szCs w:val="24"/>
          <w:lang w:val="uk-UA"/>
        </w:rPr>
        <w:t>Kudria</w:t>
      </w:r>
      <w:proofErr w:type="spellEnd"/>
      <w:r w:rsidR="00E23E57" w:rsidRPr="00A92D4B">
        <w:rPr>
          <w:rFonts w:cs="Times New Roman"/>
          <w:bCs/>
          <w:sz w:val="24"/>
          <w:szCs w:val="24"/>
          <w:lang w:val="uk-UA"/>
        </w:rPr>
        <w:t xml:space="preserve"> </w:t>
      </w:r>
      <w:r w:rsidR="00E2745A" w:rsidRPr="00A92D4B">
        <w:rPr>
          <w:rFonts w:cs="Times New Roman"/>
          <w:bCs/>
          <w:sz w:val="24"/>
          <w:szCs w:val="24"/>
          <w:lang w:val="uk-UA"/>
        </w:rPr>
        <w:t>(</w:t>
      </w:r>
      <w:r w:rsidR="00E23E57" w:rsidRPr="00A92D4B">
        <w:rPr>
          <w:rFonts w:cs="Times New Roman"/>
          <w:bCs/>
          <w:sz w:val="24"/>
          <w:szCs w:val="24"/>
          <w:lang w:val="uk-UA"/>
        </w:rPr>
        <w:t>2020</w:t>
      </w:r>
      <w:r w:rsidR="00E23E57" w:rsidRPr="00A92D4B">
        <w:rPr>
          <w:rFonts w:cs="Times New Roman"/>
          <w:sz w:val="24"/>
          <w:szCs w:val="24"/>
          <w:lang w:val="uk-UA"/>
        </w:rPr>
        <w:t>)</w:t>
      </w:r>
      <w:r w:rsidR="00E2745A" w:rsidRPr="00A92D4B">
        <w:rPr>
          <w:rFonts w:cs="Times New Roman"/>
          <w:sz w:val="24"/>
          <w:szCs w:val="24"/>
          <w:lang w:val="uk-UA"/>
        </w:rPr>
        <w:t>,</w:t>
      </w:r>
      <w:r w:rsidR="00E23E57" w:rsidRPr="00A92D4B">
        <w:rPr>
          <w:rFonts w:cs="Times New Roman"/>
          <w:sz w:val="24"/>
          <w:szCs w:val="24"/>
          <w:lang w:val="uk-UA"/>
        </w:rPr>
        <w:t xml:space="preserve"> </w:t>
      </w:r>
      <w:r w:rsidRPr="00A92D4B">
        <w:rPr>
          <w:rFonts w:cs="Times New Roman"/>
          <w:sz w:val="24"/>
          <w:szCs w:val="24"/>
          <w:lang w:val="uk-UA"/>
        </w:rPr>
        <w:t xml:space="preserve">чіткої залежності вмісту поживних елементів від чергування культур у сівозмінах не виявлено. За даними </w:t>
      </w:r>
      <w:r w:rsidR="004515DD" w:rsidRPr="00A92D4B">
        <w:rPr>
          <w:rFonts w:cs="Times New Roman"/>
          <w:sz w:val="24"/>
          <w:szCs w:val="24"/>
        </w:rPr>
        <w:t>O</w:t>
      </w:r>
      <w:r w:rsidR="004515DD" w:rsidRPr="00A92D4B">
        <w:rPr>
          <w:rFonts w:cs="Times New Roman"/>
          <w:sz w:val="24"/>
          <w:szCs w:val="24"/>
          <w:lang w:val="uk-UA"/>
        </w:rPr>
        <w:t xml:space="preserve">. </w:t>
      </w:r>
      <w:proofErr w:type="spellStart"/>
      <w:r w:rsidR="003232B0" w:rsidRPr="00A92D4B">
        <w:rPr>
          <w:rFonts w:cs="Times New Roman"/>
          <w:bCs/>
          <w:sz w:val="24"/>
          <w:szCs w:val="24"/>
        </w:rPr>
        <w:t>Tsyliuryk</w:t>
      </w:r>
      <w:proofErr w:type="spellEnd"/>
      <w:r w:rsidR="003232B0" w:rsidRPr="00A92D4B">
        <w:rPr>
          <w:rFonts w:cs="Times New Roman"/>
          <w:bCs/>
          <w:sz w:val="24"/>
          <w:szCs w:val="24"/>
          <w:lang w:val="uk-UA"/>
        </w:rPr>
        <w:t xml:space="preserve"> (2018)</w:t>
      </w:r>
      <w:r w:rsidRPr="00A92D4B">
        <w:rPr>
          <w:rFonts w:cs="Times New Roman"/>
          <w:sz w:val="24"/>
          <w:szCs w:val="24"/>
          <w:lang w:val="uk-UA"/>
        </w:rPr>
        <w:t xml:space="preserve">, </w:t>
      </w:r>
      <w:r w:rsidR="00E2745A" w:rsidRPr="00A92D4B">
        <w:rPr>
          <w:rFonts w:cs="Times New Roman"/>
          <w:sz w:val="24"/>
          <w:szCs w:val="24"/>
          <w:lang w:val="uk-UA"/>
        </w:rPr>
        <w:t>для формування 2,0–2,5 т/га врожаю, соняшник</w:t>
      </w:r>
      <w:r w:rsidRPr="00A92D4B">
        <w:rPr>
          <w:rFonts w:cs="Times New Roman"/>
          <w:sz w:val="24"/>
          <w:szCs w:val="24"/>
          <w:lang w:val="uk-UA"/>
        </w:rPr>
        <w:t xml:space="preserve"> винос</w:t>
      </w:r>
      <w:r w:rsidR="00E2745A" w:rsidRPr="00A92D4B">
        <w:rPr>
          <w:rFonts w:cs="Times New Roman"/>
          <w:sz w:val="24"/>
          <w:szCs w:val="24"/>
          <w:lang w:val="uk-UA"/>
        </w:rPr>
        <w:t>ить з ґрунту</w:t>
      </w:r>
      <w:r w:rsidRPr="00A92D4B">
        <w:rPr>
          <w:rFonts w:cs="Times New Roman"/>
          <w:sz w:val="24"/>
          <w:szCs w:val="24"/>
          <w:lang w:val="uk-UA"/>
        </w:rPr>
        <w:t xml:space="preserve"> 120–140 кг/га азоту, 50–65 кг/га фосфору та понад 300 кг/га калію. </w:t>
      </w:r>
      <w:r w:rsidR="00DB7BB2" w:rsidRPr="00A92D4B">
        <w:rPr>
          <w:rFonts w:cs="Times New Roman"/>
          <w:sz w:val="24"/>
          <w:szCs w:val="24"/>
          <w:lang w:val="uk-UA"/>
        </w:rPr>
        <w:t>Окремі</w:t>
      </w:r>
      <w:r w:rsidRPr="00A92D4B">
        <w:rPr>
          <w:rFonts w:cs="Times New Roman"/>
          <w:sz w:val="24"/>
          <w:szCs w:val="24"/>
          <w:lang w:val="uk-UA"/>
        </w:rPr>
        <w:t xml:space="preserve"> автори зазнають, що</w:t>
      </w:r>
      <w:r w:rsidR="00DB7BB2" w:rsidRPr="00A92D4B">
        <w:rPr>
          <w:rFonts w:cs="Times New Roman"/>
          <w:sz w:val="24"/>
          <w:szCs w:val="24"/>
          <w:lang w:val="uk-UA"/>
        </w:rPr>
        <w:t xml:space="preserve"> насичення сівозмін соняшником понад 50 %</w:t>
      </w:r>
      <w:r w:rsidRPr="00A92D4B">
        <w:rPr>
          <w:rFonts w:cs="Times New Roman"/>
          <w:sz w:val="24"/>
          <w:szCs w:val="24"/>
          <w:lang w:val="uk-UA"/>
        </w:rPr>
        <w:t xml:space="preserve"> </w:t>
      </w:r>
      <w:r w:rsidR="00DB7BB2" w:rsidRPr="00A92D4B">
        <w:rPr>
          <w:rFonts w:cs="Times New Roman"/>
          <w:sz w:val="24"/>
          <w:szCs w:val="24"/>
          <w:lang w:val="uk-UA"/>
        </w:rPr>
        <w:t>негативно позначається на рівень його врожайності</w:t>
      </w:r>
      <w:r w:rsidRPr="00A92D4B">
        <w:rPr>
          <w:rFonts w:cs="Times New Roman"/>
          <w:sz w:val="24"/>
          <w:szCs w:val="24"/>
          <w:lang w:val="uk-UA"/>
        </w:rPr>
        <w:t xml:space="preserve"> </w:t>
      </w:r>
      <w:r w:rsidR="00DB7BB2" w:rsidRPr="00A92D4B">
        <w:rPr>
          <w:rFonts w:cs="Times New Roman"/>
          <w:sz w:val="24"/>
          <w:szCs w:val="24"/>
          <w:lang w:val="uk-UA"/>
        </w:rPr>
        <w:t>(</w:t>
      </w:r>
      <w:r w:rsidRPr="00A92D4B">
        <w:rPr>
          <w:rFonts w:cs="Times New Roman"/>
          <w:sz w:val="24"/>
          <w:szCs w:val="24"/>
          <w:lang w:val="uk-UA"/>
        </w:rPr>
        <w:t>2,21 т/га</w:t>
      </w:r>
      <w:r w:rsidR="00DB7BB2" w:rsidRPr="00A92D4B">
        <w:rPr>
          <w:rFonts w:cs="Times New Roman"/>
          <w:sz w:val="24"/>
          <w:szCs w:val="24"/>
          <w:lang w:val="uk-UA"/>
        </w:rPr>
        <w:t>),</w:t>
      </w:r>
      <w:r w:rsidRPr="00A92D4B">
        <w:rPr>
          <w:rFonts w:cs="Times New Roman"/>
          <w:sz w:val="24"/>
          <w:szCs w:val="24"/>
          <w:lang w:val="uk-UA"/>
        </w:rPr>
        <w:t xml:space="preserve"> </w:t>
      </w:r>
      <w:r w:rsidR="00DB7BB2" w:rsidRPr="00A92D4B">
        <w:rPr>
          <w:rFonts w:cs="Times New Roman"/>
          <w:sz w:val="24"/>
          <w:szCs w:val="24"/>
          <w:lang w:val="uk-UA"/>
        </w:rPr>
        <w:t>а з</w:t>
      </w:r>
      <w:r w:rsidRPr="00A92D4B">
        <w:rPr>
          <w:rFonts w:cs="Times New Roman"/>
          <w:sz w:val="24"/>
          <w:szCs w:val="24"/>
          <w:lang w:val="uk-UA"/>
        </w:rPr>
        <w:t>меншення до 33 % сприяє зростанню продуктивності культури на 0,29 т/га. У той же час рівень урожайності соняшника на цьому варіанті на 0,12; 0,21 і 0,24 т/га нижчий, ніж у сівозмінах, насичених культурою, відповідно на 25; 20 і 14,3 %</w:t>
      </w:r>
      <w:r w:rsidR="00B710F8" w:rsidRPr="00A92D4B">
        <w:rPr>
          <w:rFonts w:cs="Times New Roman"/>
          <w:sz w:val="24"/>
          <w:szCs w:val="24"/>
          <w:lang w:val="uk-UA"/>
        </w:rPr>
        <w:t xml:space="preserve"> </w:t>
      </w:r>
      <w:r w:rsidR="00AB0DA1" w:rsidRPr="00A92D4B">
        <w:rPr>
          <w:rFonts w:cs="Times New Roman"/>
          <w:sz w:val="24"/>
          <w:szCs w:val="24"/>
          <w:lang w:val="uk-UA"/>
        </w:rPr>
        <w:t>(</w:t>
      </w:r>
      <w:proofErr w:type="spellStart"/>
      <w:r w:rsidR="00AB0DA1" w:rsidRPr="00A92D4B">
        <w:rPr>
          <w:rFonts w:cs="Times New Roman"/>
          <w:bCs/>
          <w:sz w:val="24"/>
          <w:szCs w:val="24"/>
          <w:lang w:val="uk-UA"/>
        </w:rPr>
        <w:t>Bilenko</w:t>
      </w:r>
      <w:proofErr w:type="spellEnd"/>
      <w:r w:rsidR="00AB0DA1" w:rsidRPr="00A92D4B">
        <w:rPr>
          <w:rFonts w:cs="Times New Roman"/>
          <w:bCs/>
          <w:sz w:val="24"/>
          <w:szCs w:val="24"/>
          <w:lang w:val="de-DE"/>
        </w:rPr>
        <w:t xml:space="preserve"> &amp;</w:t>
      </w:r>
      <w:r w:rsidR="00AB0DA1" w:rsidRPr="00A92D4B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="00AB0DA1" w:rsidRPr="00A92D4B">
        <w:rPr>
          <w:rFonts w:cs="Times New Roman"/>
          <w:bCs/>
          <w:sz w:val="24"/>
          <w:szCs w:val="24"/>
          <w:lang w:val="uk-UA"/>
        </w:rPr>
        <w:t>Baranenko</w:t>
      </w:r>
      <w:proofErr w:type="spellEnd"/>
      <w:r w:rsidR="00AB0DA1" w:rsidRPr="00A92D4B">
        <w:rPr>
          <w:rFonts w:cs="Times New Roman"/>
          <w:bCs/>
          <w:sz w:val="24"/>
          <w:szCs w:val="24"/>
          <w:lang w:val="uk-UA"/>
        </w:rPr>
        <w:t>, 2018</w:t>
      </w:r>
      <w:r w:rsidR="00AB0DA1" w:rsidRPr="00A92D4B">
        <w:rPr>
          <w:rFonts w:cs="Times New Roman"/>
          <w:sz w:val="24"/>
          <w:szCs w:val="24"/>
          <w:lang w:val="uk-UA"/>
        </w:rPr>
        <w:t>)</w:t>
      </w:r>
      <w:r w:rsidRPr="00A92D4B">
        <w:rPr>
          <w:rFonts w:cs="Times New Roman"/>
          <w:sz w:val="24"/>
          <w:szCs w:val="24"/>
          <w:lang w:val="uk-UA"/>
        </w:rPr>
        <w:t xml:space="preserve">. </w:t>
      </w:r>
    </w:p>
    <w:p w14:paraId="57A13E72" w14:textId="38A6D53C" w:rsidR="00E44F56" w:rsidRPr="00A92D4B" w:rsidRDefault="00E44F56" w:rsidP="00383E12">
      <w:pPr>
        <w:spacing w:after="0" w:line="240" w:lineRule="auto"/>
        <w:ind w:firstLine="567"/>
        <w:jc w:val="both"/>
        <w:rPr>
          <w:rFonts w:cs="Times New Roman"/>
          <w:sz w:val="24"/>
          <w:szCs w:val="24"/>
          <w:lang w:val="uk-UA"/>
        </w:rPr>
      </w:pPr>
      <w:r w:rsidRPr="00A92D4B">
        <w:rPr>
          <w:rFonts w:cs="Times New Roman"/>
          <w:sz w:val="24"/>
          <w:szCs w:val="24"/>
          <w:lang w:val="uk-UA"/>
        </w:rPr>
        <w:t>Подібні результати отриманні на полях Інституту сільського господарства Степу Н</w:t>
      </w:r>
      <w:r w:rsidR="0003265F" w:rsidRPr="00A92D4B">
        <w:rPr>
          <w:rFonts w:cs="Times New Roman"/>
          <w:sz w:val="24"/>
          <w:szCs w:val="24"/>
          <w:lang w:val="uk-UA"/>
        </w:rPr>
        <w:t xml:space="preserve">аціональної </w:t>
      </w:r>
      <w:r w:rsidR="00E07FA4" w:rsidRPr="00A92D4B">
        <w:rPr>
          <w:rFonts w:cs="Times New Roman"/>
          <w:sz w:val="24"/>
          <w:szCs w:val="24"/>
          <w:lang w:val="uk-UA"/>
        </w:rPr>
        <w:t xml:space="preserve">академії аграрних наук </w:t>
      </w:r>
      <w:r w:rsidR="0003265F" w:rsidRPr="00A92D4B">
        <w:rPr>
          <w:rFonts w:cs="Times New Roman"/>
          <w:sz w:val="24"/>
          <w:szCs w:val="24"/>
          <w:lang w:val="uk-UA"/>
        </w:rPr>
        <w:t>України</w:t>
      </w:r>
      <w:r w:rsidRPr="00A92D4B">
        <w:rPr>
          <w:rFonts w:cs="Times New Roman"/>
          <w:sz w:val="24"/>
          <w:szCs w:val="24"/>
          <w:lang w:val="uk-UA"/>
        </w:rPr>
        <w:t xml:space="preserve"> </w:t>
      </w:r>
      <w:r w:rsidR="00AB0DA1" w:rsidRPr="00A92D4B">
        <w:rPr>
          <w:rFonts w:cs="Times New Roman"/>
          <w:sz w:val="24"/>
          <w:szCs w:val="24"/>
          <w:lang w:val="uk-UA"/>
        </w:rPr>
        <w:t>(</w:t>
      </w:r>
      <w:proofErr w:type="spellStart"/>
      <w:r w:rsidR="00AB0DA1" w:rsidRPr="00A92D4B">
        <w:rPr>
          <w:rFonts w:cs="Times New Roman"/>
          <w:bCs/>
          <w:sz w:val="24"/>
          <w:szCs w:val="24"/>
        </w:rPr>
        <w:t>Pohribnyi</w:t>
      </w:r>
      <w:proofErr w:type="spellEnd"/>
      <w:r w:rsidR="00AB0DA1" w:rsidRPr="00A92D4B">
        <w:rPr>
          <w:rFonts w:cs="Times New Roman"/>
          <w:bCs/>
          <w:sz w:val="24"/>
          <w:szCs w:val="24"/>
          <w:lang w:val="uk-UA"/>
        </w:rPr>
        <w:t xml:space="preserve"> &amp; </w:t>
      </w:r>
      <w:proofErr w:type="spellStart"/>
      <w:r w:rsidR="00AB0DA1" w:rsidRPr="00A92D4B">
        <w:rPr>
          <w:rFonts w:cs="Times New Roman"/>
          <w:bCs/>
          <w:sz w:val="24"/>
          <w:szCs w:val="24"/>
        </w:rPr>
        <w:t>Mashchenko</w:t>
      </w:r>
      <w:proofErr w:type="spellEnd"/>
      <w:r w:rsidR="00AB0DA1" w:rsidRPr="00A92D4B">
        <w:rPr>
          <w:rFonts w:cs="Times New Roman"/>
          <w:bCs/>
          <w:sz w:val="24"/>
          <w:szCs w:val="24"/>
          <w:lang w:val="uk-UA"/>
        </w:rPr>
        <w:t>, 2021</w:t>
      </w:r>
      <w:r w:rsidR="00AB0DA1" w:rsidRPr="00A92D4B">
        <w:rPr>
          <w:rFonts w:cs="Times New Roman"/>
          <w:sz w:val="24"/>
          <w:szCs w:val="24"/>
          <w:lang w:val="uk-UA"/>
        </w:rPr>
        <w:t>)</w:t>
      </w:r>
      <w:r w:rsidRPr="00A92D4B">
        <w:rPr>
          <w:rFonts w:cs="Times New Roman"/>
          <w:sz w:val="24"/>
          <w:szCs w:val="24"/>
          <w:lang w:val="uk-UA"/>
        </w:rPr>
        <w:t xml:space="preserve">. </w:t>
      </w:r>
      <w:r w:rsidR="002071CE" w:rsidRPr="00A92D4B">
        <w:rPr>
          <w:rFonts w:cs="Times New Roman"/>
          <w:sz w:val="24"/>
          <w:szCs w:val="24"/>
          <w:lang w:val="uk-UA"/>
        </w:rPr>
        <w:t>У</w:t>
      </w:r>
      <w:r w:rsidRPr="00A92D4B">
        <w:rPr>
          <w:rFonts w:cs="Times New Roman"/>
          <w:sz w:val="24"/>
          <w:szCs w:val="24"/>
          <w:lang w:val="uk-UA"/>
        </w:rPr>
        <w:t>становлено</w:t>
      </w:r>
      <w:r w:rsidR="00432858" w:rsidRPr="00A92D4B">
        <w:rPr>
          <w:rFonts w:cs="Times New Roman"/>
          <w:sz w:val="24"/>
          <w:szCs w:val="24"/>
          <w:lang w:val="uk-UA"/>
        </w:rPr>
        <w:t xml:space="preserve">, що </w:t>
      </w:r>
      <w:proofErr w:type="spellStart"/>
      <w:r w:rsidR="00432858" w:rsidRPr="00A92D4B">
        <w:rPr>
          <w:rFonts w:cs="Times New Roman"/>
          <w:sz w:val="24"/>
          <w:szCs w:val="24"/>
          <w:lang w:val="uk-UA"/>
        </w:rPr>
        <w:t>зернопаропросапні</w:t>
      </w:r>
      <w:proofErr w:type="spellEnd"/>
      <w:r w:rsidR="00432858" w:rsidRPr="00A92D4B">
        <w:rPr>
          <w:rFonts w:cs="Times New Roman"/>
          <w:sz w:val="24"/>
          <w:szCs w:val="24"/>
          <w:lang w:val="uk-UA"/>
        </w:rPr>
        <w:t xml:space="preserve"> сівозміни з насиченням соняшника 20 %</w:t>
      </w:r>
      <w:r w:rsidRPr="00A92D4B">
        <w:rPr>
          <w:rFonts w:cs="Times New Roman"/>
          <w:sz w:val="24"/>
          <w:szCs w:val="24"/>
          <w:lang w:val="uk-UA"/>
        </w:rPr>
        <w:t xml:space="preserve"> </w:t>
      </w:r>
      <w:r w:rsidR="00432858" w:rsidRPr="00A92D4B">
        <w:rPr>
          <w:rFonts w:cs="Times New Roman"/>
          <w:sz w:val="24"/>
          <w:szCs w:val="24"/>
          <w:lang w:val="uk-UA"/>
        </w:rPr>
        <w:t xml:space="preserve">та використанням органо-мінеральної системи удобрення забезпечуються високу </w:t>
      </w:r>
      <w:proofErr w:type="spellStart"/>
      <w:r w:rsidR="009105C5" w:rsidRPr="00A92D4B">
        <w:rPr>
          <w:rFonts w:cs="Times New Roman"/>
          <w:sz w:val="24"/>
          <w:szCs w:val="24"/>
          <w:lang w:val="uk-UA"/>
        </w:rPr>
        <w:t>стресостійкість</w:t>
      </w:r>
      <w:proofErr w:type="spellEnd"/>
      <w:r w:rsidRPr="00A92D4B">
        <w:rPr>
          <w:rFonts w:cs="Times New Roman"/>
          <w:sz w:val="24"/>
          <w:szCs w:val="24"/>
          <w:lang w:val="uk-UA"/>
        </w:rPr>
        <w:t xml:space="preserve"> </w:t>
      </w:r>
      <w:r w:rsidR="009105C5" w:rsidRPr="00A92D4B">
        <w:rPr>
          <w:rFonts w:cs="Times New Roman"/>
          <w:sz w:val="24"/>
          <w:szCs w:val="24"/>
          <w:lang w:val="uk-UA"/>
        </w:rPr>
        <w:t xml:space="preserve">рослин </w:t>
      </w:r>
      <w:r w:rsidRPr="00A92D4B">
        <w:rPr>
          <w:rFonts w:cs="Times New Roman"/>
          <w:sz w:val="24"/>
          <w:szCs w:val="24"/>
          <w:lang w:val="uk-UA"/>
        </w:rPr>
        <w:t xml:space="preserve">до </w:t>
      </w:r>
      <w:r w:rsidR="002071CE" w:rsidRPr="00A92D4B">
        <w:rPr>
          <w:rFonts w:cs="Times New Roman"/>
          <w:sz w:val="24"/>
          <w:szCs w:val="24"/>
          <w:lang w:val="uk-UA"/>
        </w:rPr>
        <w:t>абіотичних чинників</w:t>
      </w:r>
      <w:r w:rsidRPr="00A92D4B">
        <w:rPr>
          <w:rFonts w:cs="Times New Roman"/>
          <w:sz w:val="24"/>
          <w:szCs w:val="24"/>
          <w:lang w:val="uk-UA"/>
        </w:rPr>
        <w:t xml:space="preserve">. </w:t>
      </w:r>
      <w:r w:rsidR="00844E5C" w:rsidRPr="00A92D4B">
        <w:rPr>
          <w:rFonts w:cs="Times New Roman"/>
          <w:sz w:val="24"/>
          <w:szCs w:val="24"/>
          <w:lang w:val="uk-UA"/>
        </w:rPr>
        <w:t>Це у свою чергу</w:t>
      </w:r>
      <w:r w:rsidR="00432858" w:rsidRPr="00A92D4B">
        <w:rPr>
          <w:rFonts w:cs="Times New Roman"/>
          <w:sz w:val="24"/>
          <w:szCs w:val="24"/>
          <w:lang w:val="uk-UA"/>
        </w:rPr>
        <w:t>, забезпечу</w:t>
      </w:r>
      <w:r w:rsidR="00844E5C" w:rsidRPr="00A92D4B">
        <w:rPr>
          <w:rFonts w:cs="Times New Roman"/>
          <w:sz w:val="24"/>
          <w:szCs w:val="24"/>
          <w:lang w:val="uk-UA"/>
        </w:rPr>
        <w:t>є</w:t>
      </w:r>
      <w:r w:rsidR="00432858" w:rsidRPr="00A92D4B">
        <w:rPr>
          <w:rFonts w:cs="Times New Roman"/>
          <w:sz w:val="24"/>
          <w:szCs w:val="24"/>
          <w:lang w:val="uk-UA"/>
        </w:rPr>
        <w:t xml:space="preserve"> високий рівень</w:t>
      </w:r>
      <w:r w:rsidR="00844E5C" w:rsidRPr="00A92D4B">
        <w:rPr>
          <w:rFonts w:cs="Times New Roman"/>
          <w:sz w:val="24"/>
          <w:szCs w:val="24"/>
          <w:lang w:val="uk-UA"/>
        </w:rPr>
        <w:t xml:space="preserve"> урожайності</w:t>
      </w:r>
      <w:r w:rsidR="00432858" w:rsidRPr="00A92D4B">
        <w:rPr>
          <w:rFonts w:cs="Times New Roman"/>
          <w:sz w:val="24"/>
          <w:szCs w:val="24"/>
          <w:lang w:val="uk-UA"/>
        </w:rPr>
        <w:t xml:space="preserve"> </w:t>
      </w:r>
      <w:r w:rsidR="00A022B4" w:rsidRPr="00A92D4B">
        <w:rPr>
          <w:rFonts w:cs="Times New Roman"/>
          <w:sz w:val="24"/>
          <w:szCs w:val="24"/>
          <w:lang w:val="uk-UA"/>
        </w:rPr>
        <w:t>на рівні</w:t>
      </w:r>
      <w:r w:rsidRPr="00A92D4B">
        <w:rPr>
          <w:rFonts w:cs="Times New Roman"/>
          <w:sz w:val="24"/>
          <w:szCs w:val="24"/>
          <w:lang w:val="uk-UA"/>
        </w:rPr>
        <w:t xml:space="preserve"> 2,63 т/га</w:t>
      </w:r>
      <w:r w:rsidR="00432858" w:rsidRPr="00A92D4B">
        <w:rPr>
          <w:rFonts w:cs="Times New Roman"/>
          <w:sz w:val="24"/>
          <w:szCs w:val="24"/>
          <w:lang w:val="uk-UA"/>
        </w:rPr>
        <w:t>.</w:t>
      </w:r>
    </w:p>
    <w:p w14:paraId="52EAF0B4" w14:textId="58A35247" w:rsidR="007E3D06" w:rsidRPr="00A92D4B" w:rsidRDefault="00E44F56" w:rsidP="00383E12">
      <w:pPr>
        <w:spacing w:after="0" w:line="240" w:lineRule="auto"/>
        <w:ind w:firstLine="567"/>
        <w:jc w:val="both"/>
        <w:rPr>
          <w:rFonts w:cs="Times New Roman"/>
          <w:sz w:val="24"/>
          <w:szCs w:val="24"/>
          <w:lang w:val="uk-UA"/>
        </w:rPr>
      </w:pPr>
      <w:r w:rsidRPr="00A92D4B">
        <w:rPr>
          <w:rFonts w:cs="Times New Roman"/>
          <w:sz w:val="24"/>
          <w:szCs w:val="24"/>
          <w:lang w:val="uk-UA"/>
        </w:rPr>
        <w:lastRenderedPageBreak/>
        <w:t xml:space="preserve">На думку </w:t>
      </w:r>
      <w:r w:rsidR="004515DD" w:rsidRPr="00A92D4B">
        <w:rPr>
          <w:rFonts w:cs="Times New Roman"/>
          <w:sz w:val="24"/>
          <w:szCs w:val="24"/>
        </w:rPr>
        <w:t>V</w:t>
      </w:r>
      <w:r w:rsidR="004515DD" w:rsidRPr="00A92D4B">
        <w:rPr>
          <w:rFonts w:cs="Times New Roman"/>
          <w:sz w:val="24"/>
          <w:szCs w:val="24"/>
          <w:lang w:val="uk-UA"/>
        </w:rPr>
        <w:t xml:space="preserve">. </w:t>
      </w:r>
      <w:proofErr w:type="spellStart"/>
      <w:r w:rsidR="0032652E">
        <w:rPr>
          <w:rFonts w:cs="Times New Roman"/>
          <w:bCs/>
          <w:sz w:val="24"/>
          <w:szCs w:val="24"/>
        </w:rPr>
        <w:t>H</w:t>
      </w:r>
      <w:r w:rsidR="00097BA0" w:rsidRPr="00A92D4B">
        <w:rPr>
          <w:rFonts w:cs="Times New Roman"/>
          <w:bCs/>
          <w:sz w:val="24"/>
          <w:szCs w:val="24"/>
        </w:rPr>
        <w:t>anhur</w:t>
      </w:r>
      <w:proofErr w:type="spellEnd"/>
      <w:r w:rsidR="00097BA0" w:rsidRPr="00A92D4B">
        <w:rPr>
          <w:rFonts w:cs="Times New Roman"/>
          <w:bCs/>
          <w:sz w:val="24"/>
          <w:szCs w:val="24"/>
          <w:lang w:val="uk-UA"/>
        </w:rPr>
        <w:t xml:space="preserve"> (2016)</w:t>
      </w:r>
      <w:r w:rsidR="00606F99" w:rsidRPr="00A92D4B">
        <w:rPr>
          <w:rFonts w:cs="Times New Roman"/>
          <w:bCs/>
          <w:sz w:val="24"/>
          <w:szCs w:val="24"/>
          <w:lang w:val="uk-UA"/>
        </w:rPr>
        <w:t xml:space="preserve">, </w:t>
      </w:r>
      <w:r w:rsidR="00606F99" w:rsidRPr="00A92D4B">
        <w:rPr>
          <w:rFonts w:cs="Times New Roman"/>
          <w:sz w:val="24"/>
          <w:szCs w:val="24"/>
          <w:lang w:val="uk-UA"/>
        </w:rPr>
        <w:t>висок</w:t>
      </w:r>
      <w:r w:rsidR="00CD2886" w:rsidRPr="00A92D4B">
        <w:rPr>
          <w:rFonts w:cs="Times New Roman"/>
          <w:sz w:val="24"/>
          <w:szCs w:val="24"/>
          <w:lang w:val="uk-UA"/>
        </w:rPr>
        <w:t>а</w:t>
      </w:r>
      <w:r w:rsidR="00606F99" w:rsidRPr="00A92D4B">
        <w:rPr>
          <w:rFonts w:cs="Times New Roman"/>
          <w:sz w:val="24"/>
          <w:szCs w:val="24"/>
          <w:lang w:val="uk-UA"/>
        </w:rPr>
        <w:t xml:space="preserve"> культур</w:t>
      </w:r>
      <w:r w:rsidR="00CD2886" w:rsidRPr="00A92D4B">
        <w:rPr>
          <w:rFonts w:cs="Times New Roman"/>
          <w:sz w:val="24"/>
          <w:szCs w:val="24"/>
          <w:lang w:val="uk-UA"/>
        </w:rPr>
        <w:t>а</w:t>
      </w:r>
      <w:r w:rsidR="00606F99" w:rsidRPr="00A92D4B">
        <w:rPr>
          <w:rFonts w:cs="Times New Roman"/>
          <w:sz w:val="24"/>
          <w:szCs w:val="24"/>
          <w:lang w:val="uk-UA"/>
        </w:rPr>
        <w:t xml:space="preserve"> землеробства, дотриманн</w:t>
      </w:r>
      <w:r w:rsidR="00CD2886" w:rsidRPr="00A92D4B">
        <w:rPr>
          <w:rFonts w:cs="Times New Roman"/>
          <w:sz w:val="24"/>
          <w:szCs w:val="24"/>
          <w:lang w:val="uk-UA"/>
        </w:rPr>
        <w:t>я</w:t>
      </w:r>
      <w:r w:rsidR="00606F99" w:rsidRPr="00A92D4B">
        <w:rPr>
          <w:rFonts w:cs="Times New Roman"/>
          <w:sz w:val="24"/>
          <w:szCs w:val="24"/>
          <w:lang w:val="uk-UA"/>
        </w:rPr>
        <w:t xml:space="preserve"> науково-обґрунтованих сівозмін, використанн</w:t>
      </w:r>
      <w:r w:rsidR="00CD2886" w:rsidRPr="00A92D4B">
        <w:rPr>
          <w:rFonts w:cs="Times New Roman"/>
          <w:sz w:val="24"/>
          <w:szCs w:val="24"/>
          <w:lang w:val="uk-UA"/>
        </w:rPr>
        <w:t xml:space="preserve">я </w:t>
      </w:r>
      <w:r w:rsidR="00606F99" w:rsidRPr="00A92D4B">
        <w:rPr>
          <w:rFonts w:cs="Times New Roman"/>
          <w:sz w:val="24"/>
          <w:szCs w:val="24"/>
          <w:lang w:val="uk-UA"/>
        </w:rPr>
        <w:t>високопродуктивних</w:t>
      </w:r>
      <w:r w:rsidR="00AC6EFB" w:rsidRPr="00A92D4B">
        <w:rPr>
          <w:rFonts w:cs="Times New Roman"/>
          <w:sz w:val="24"/>
          <w:szCs w:val="24"/>
          <w:lang w:val="uk-UA"/>
        </w:rPr>
        <w:t xml:space="preserve"> </w:t>
      </w:r>
      <w:r w:rsidR="00606F99" w:rsidRPr="00A92D4B">
        <w:rPr>
          <w:rFonts w:cs="Times New Roman"/>
          <w:sz w:val="24"/>
          <w:szCs w:val="24"/>
          <w:lang w:val="uk-UA"/>
        </w:rPr>
        <w:t>гібридів</w:t>
      </w:r>
      <w:r w:rsidR="00CD2886" w:rsidRPr="00A92D4B">
        <w:rPr>
          <w:rFonts w:cs="Times New Roman"/>
          <w:sz w:val="24"/>
          <w:szCs w:val="24"/>
          <w:lang w:val="uk-UA"/>
        </w:rPr>
        <w:t xml:space="preserve"> дозволяють</w:t>
      </w:r>
      <w:r w:rsidR="00606F99" w:rsidRPr="00A92D4B">
        <w:rPr>
          <w:rFonts w:cs="Times New Roman"/>
          <w:sz w:val="24"/>
          <w:szCs w:val="24"/>
          <w:lang w:val="uk-UA"/>
        </w:rPr>
        <w:t xml:space="preserve"> </w:t>
      </w:r>
      <w:r w:rsidR="00CD2886" w:rsidRPr="00A92D4B">
        <w:rPr>
          <w:rFonts w:cs="Times New Roman"/>
          <w:sz w:val="24"/>
          <w:szCs w:val="24"/>
          <w:lang w:val="uk-UA"/>
        </w:rPr>
        <w:t xml:space="preserve">насичувати </w:t>
      </w:r>
      <w:r w:rsidR="00AF4CCC" w:rsidRPr="00A92D4B">
        <w:rPr>
          <w:rFonts w:cs="Times New Roman"/>
          <w:sz w:val="24"/>
          <w:szCs w:val="24"/>
          <w:lang w:val="uk-UA"/>
        </w:rPr>
        <w:t>польові сівозміни соняшником на рівні</w:t>
      </w:r>
      <w:r w:rsidRPr="00A92D4B">
        <w:rPr>
          <w:rFonts w:cs="Times New Roman"/>
          <w:sz w:val="24"/>
          <w:szCs w:val="24"/>
          <w:lang w:val="uk-UA"/>
        </w:rPr>
        <w:t xml:space="preserve"> 14–15 % до загальної посівної площі. </w:t>
      </w:r>
      <w:r w:rsidR="00CD2886" w:rsidRPr="00A92D4B">
        <w:rPr>
          <w:rFonts w:cs="Times New Roman"/>
          <w:sz w:val="24"/>
          <w:szCs w:val="24"/>
          <w:lang w:val="uk-UA"/>
        </w:rPr>
        <w:t>За таких умов</w:t>
      </w:r>
      <w:r w:rsidRPr="00A92D4B">
        <w:rPr>
          <w:rFonts w:cs="Times New Roman"/>
          <w:sz w:val="24"/>
          <w:szCs w:val="24"/>
          <w:lang w:val="uk-UA"/>
        </w:rPr>
        <w:t xml:space="preserve"> </w:t>
      </w:r>
      <w:r w:rsidR="00894553" w:rsidRPr="00A92D4B">
        <w:rPr>
          <w:rFonts w:cs="Times New Roman"/>
          <w:sz w:val="24"/>
          <w:szCs w:val="24"/>
          <w:lang w:val="uk-UA"/>
        </w:rPr>
        <w:t>не відбувається</w:t>
      </w:r>
      <w:r w:rsidRPr="00A92D4B">
        <w:rPr>
          <w:rFonts w:cs="Times New Roman"/>
          <w:sz w:val="24"/>
          <w:szCs w:val="24"/>
          <w:lang w:val="uk-UA"/>
        </w:rPr>
        <w:t xml:space="preserve"> </w:t>
      </w:r>
      <w:r w:rsidR="00894553" w:rsidRPr="00A92D4B">
        <w:rPr>
          <w:rFonts w:cs="Times New Roman"/>
          <w:sz w:val="24"/>
          <w:szCs w:val="24"/>
          <w:lang w:val="uk-UA"/>
        </w:rPr>
        <w:t>значного</w:t>
      </w:r>
      <w:r w:rsidRPr="00A92D4B">
        <w:rPr>
          <w:rFonts w:cs="Times New Roman"/>
          <w:sz w:val="24"/>
          <w:szCs w:val="24"/>
          <w:lang w:val="uk-UA"/>
        </w:rPr>
        <w:t xml:space="preserve"> зниженням продуктивності як самого соняшника, так </w:t>
      </w:r>
      <w:r w:rsidR="0003286C" w:rsidRPr="00A92D4B">
        <w:rPr>
          <w:rFonts w:cs="Times New Roman"/>
          <w:sz w:val="24"/>
          <w:szCs w:val="24"/>
          <w:lang w:val="uk-UA"/>
        </w:rPr>
        <w:t xml:space="preserve">і </w:t>
      </w:r>
      <w:r w:rsidRPr="00A92D4B">
        <w:rPr>
          <w:rFonts w:cs="Times New Roman"/>
          <w:sz w:val="24"/>
          <w:szCs w:val="24"/>
          <w:lang w:val="uk-UA"/>
        </w:rPr>
        <w:t>сівозміни</w:t>
      </w:r>
      <w:r w:rsidR="0003286C" w:rsidRPr="00A92D4B">
        <w:rPr>
          <w:rFonts w:cs="Times New Roman"/>
          <w:sz w:val="24"/>
          <w:szCs w:val="24"/>
          <w:lang w:val="uk-UA"/>
        </w:rPr>
        <w:t xml:space="preserve"> в цілому</w:t>
      </w:r>
      <w:r w:rsidRPr="00A92D4B">
        <w:rPr>
          <w:rFonts w:cs="Times New Roman"/>
          <w:sz w:val="24"/>
          <w:szCs w:val="24"/>
          <w:lang w:val="uk-UA"/>
        </w:rPr>
        <w:t xml:space="preserve">. </w:t>
      </w:r>
      <w:r w:rsidR="003878A6" w:rsidRPr="00A92D4B">
        <w:rPr>
          <w:rFonts w:cs="Times New Roman"/>
          <w:sz w:val="24"/>
          <w:szCs w:val="24"/>
          <w:lang w:val="uk-UA"/>
        </w:rPr>
        <w:t>При цьому, він</w:t>
      </w:r>
      <w:r w:rsidR="0003286C" w:rsidRPr="00A92D4B">
        <w:rPr>
          <w:rFonts w:cs="Times New Roman"/>
          <w:sz w:val="24"/>
          <w:szCs w:val="24"/>
          <w:lang w:val="uk-UA"/>
        </w:rPr>
        <w:t xml:space="preserve"> допускає можливість</w:t>
      </w:r>
      <w:r w:rsidRPr="00A92D4B">
        <w:rPr>
          <w:rFonts w:cs="Times New Roman"/>
          <w:sz w:val="24"/>
          <w:szCs w:val="24"/>
          <w:lang w:val="uk-UA"/>
        </w:rPr>
        <w:t xml:space="preserve"> </w:t>
      </w:r>
      <w:r w:rsidR="0003286C" w:rsidRPr="00A92D4B">
        <w:rPr>
          <w:rFonts w:cs="Times New Roman"/>
          <w:sz w:val="24"/>
          <w:szCs w:val="24"/>
          <w:lang w:val="uk-UA"/>
        </w:rPr>
        <w:t>одноразового</w:t>
      </w:r>
      <w:r w:rsidRPr="00A92D4B">
        <w:rPr>
          <w:rFonts w:cs="Times New Roman"/>
          <w:sz w:val="24"/>
          <w:szCs w:val="24"/>
          <w:lang w:val="uk-UA"/>
        </w:rPr>
        <w:t xml:space="preserve"> збільшення частки соняшнику в структурі посівних площ сівозмін до 20 %. </w:t>
      </w:r>
    </w:p>
    <w:p w14:paraId="049304F7" w14:textId="1FC9FE72" w:rsidR="00E44F56" w:rsidRPr="00A92D4B" w:rsidRDefault="003878A6" w:rsidP="00383E12">
      <w:pPr>
        <w:spacing w:after="0" w:line="240" w:lineRule="auto"/>
        <w:ind w:firstLine="567"/>
        <w:jc w:val="both"/>
        <w:rPr>
          <w:rFonts w:cs="Times New Roman"/>
          <w:sz w:val="24"/>
          <w:szCs w:val="24"/>
          <w:lang w:val="uk-UA"/>
        </w:rPr>
      </w:pPr>
      <w:r w:rsidRPr="00A92D4B">
        <w:rPr>
          <w:rFonts w:cs="Times New Roman"/>
          <w:sz w:val="24"/>
          <w:szCs w:val="24"/>
          <w:lang w:val="uk-UA"/>
        </w:rPr>
        <w:t xml:space="preserve">Окремі </w:t>
      </w:r>
      <w:r w:rsidR="00981915" w:rsidRPr="00A92D4B">
        <w:rPr>
          <w:rFonts w:cs="Times New Roman"/>
          <w:sz w:val="24"/>
          <w:szCs w:val="24"/>
          <w:lang w:val="uk-UA"/>
        </w:rPr>
        <w:t>вчені</w:t>
      </w:r>
      <w:r w:rsidRPr="00A92D4B">
        <w:rPr>
          <w:rFonts w:cs="Times New Roman"/>
          <w:sz w:val="24"/>
          <w:szCs w:val="24"/>
          <w:lang w:val="uk-UA"/>
        </w:rPr>
        <w:t xml:space="preserve"> констатують зниження врожайності насіння соняшнику</w:t>
      </w:r>
      <w:r w:rsidR="000C197F" w:rsidRPr="00A92D4B">
        <w:rPr>
          <w:rFonts w:cs="Times New Roman"/>
          <w:sz w:val="24"/>
          <w:szCs w:val="24"/>
          <w:lang w:val="uk-UA"/>
        </w:rPr>
        <w:t xml:space="preserve"> </w:t>
      </w:r>
      <w:r w:rsidRPr="00A92D4B">
        <w:rPr>
          <w:rFonts w:cs="Times New Roman"/>
          <w:sz w:val="24"/>
          <w:szCs w:val="24"/>
          <w:lang w:val="uk-UA"/>
        </w:rPr>
        <w:t>(</w:t>
      </w:r>
      <w:r w:rsidR="00E44F56" w:rsidRPr="00A92D4B">
        <w:rPr>
          <w:rFonts w:cs="Times New Roman"/>
          <w:sz w:val="24"/>
          <w:szCs w:val="24"/>
          <w:lang w:val="uk-UA"/>
        </w:rPr>
        <w:t>2,19 т/га</w:t>
      </w:r>
      <w:r w:rsidRPr="00A92D4B">
        <w:rPr>
          <w:rFonts w:cs="Times New Roman"/>
          <w:sz w:val="24"/>
          <w:szCs w:val="24"/>
          <w:lang w:val="uk-UA"/>
        </w:rPr>
        <w:t>)</w:t>
      </w:r>
      <w:r w:rsidR="00E44F56" w:rsidRPr="00A92D4B">
        <w:rPr>
          <w:rFonts w:cs="Times New Roman"/>
          <w:sz w:val="24"/>
          <w:szCs w:val="24"/>
          <w:lang w:val="uk-UA"/>
        </w:rPr>
        <w:t xml:space="preserve"> </w:t>
      </w:r>
      <w:r w:rsidRPr="00A92D4B">
        <w:rPr>
          <w:rFonts w:cs="Times New Roman"/>
          <w:sz w:val="24"/>
          <w:szCs w:val="24"/>
          <w:lang w:val="uk-UA"/>
        </w:rPr>
        <w:t xml:space="preserve">у разі </w:t>
      </w:r>
      <w:r w:rsidR="00177E6E" w:rsidRPr="00A92D4B">
        <w:rPr>
          <w:rFonts w:cs="Times New Roman"/>
          <w:sz w:val="24"/>
          <w:szCs w:val="24"/>
          <w:lang w:val="uk-UA"/>
        </w:rPr>
        <w:t>збільшення частки його вирощування у сівозміні до</w:t>
      </w:r>
      <w:r w:rsidR="00E44F56" w:rsidRPr="00A92D4B">
        <w:rPr>
          <w:rFonts w:cs="Times New Roman"/>
          <w:sz w:val="24"/>
          <w:szCs w:val="24"/>
          <w:lang w:val="uk-UA"/>
        </w:rPr>
        <w:t xml:space="preserve"> 50 %. </w:t>
      </w:r>
      <w:r w:rsidR="00FE0BF2" w:rsidRPr="00A92D4B">
        <w:rPr>
          <w:rFonts w:cs="Times New Roman"/>
          <w:sz w:val="24"/>
          <w:szCs w:val="24"/>
          <w:lang w:val="uk-UA"/>
        </w:rPr>
        <w:t>Сівозміни із насиченням 33,3 і 25 % забезпечили у</w:t>
      </w:r>
      <w:r w:rsidR="001E5601" w:rsidRPr="00A92D4B">
        <w:rPr>
          <w:rFonts w:cs="Times New Roman"/>
          <w:sz w:val="24"/>
          <w:szCs w:val="24"/>
          <w:lang w:val="uk-UA"/>
        </w:rPr>
        <w:t xml:space="preserve">рожайність соняшнику </w:t>
      </w:r>
      <w:r w:rsidR="002450C9" w:rsidRPr="00A92D4B">
        <w:rPr>
          <w:rFonts w:cs="Times New Roman"/>
          <w:sz w:val="24"/>
          <w:szCs w:val="24"/>
          <w:lang w:val="uk-UA"/>
        </w:rPr>
        <w:t>на рівні 2,49–2,61 т/га</w:t>
      </w:r>
      <w:r w:rsidR="00E44F56" w:rsidRPr="00A92D4B">
        <w:rPr>
          <w:rFonts w:cs="Times New Roman"/>
          <w:sz w:val="24"/>
          <w:szCs w:val="24"/>
          <w:lang w:val="uk-UA"/>
        </w:rPr>
        <w:t xml:space="preserve">. </w:t>
      </w:r>
      <w:r w:rsidR="007E3D06" w:rsidRPr="00A92D4B">
        <w:rPr>
          <w:rFonts w:cs="Times New Roman"/>
          <w:sz w:val="24"/>
          <w:szCs w:val="24"/>
          <w:lang w:val="uk-UA"/>
        </w:rPr>
        <w:t xml:space="preserve">Якщо наситити сівозміни соняшником лише на </w:t>
      </w:r>
      <w:r w:rsidR="00442E27" w:rsidRPr="00A92D4B">
        <w:rPr>
          <w:rFonts w:cs="Times New Roman"/>
          <w:sz w:val="24"/>
          <w:szCs w:val="24"/>
          <w:lang w:val="uk-UA"/>
        </w:rPr>
        <w:t>20 і 14,3 %</w:t>
      </w:r>
      <w:r w:rsidR="007E3D06" w:rsidRPr="00A92D4B">
        <w:rPr>
          <w:rFonts w:cs="Times New Roman"/>
          <w:sz w:val="24"/>
          <w:szCs w:val="24"/>
          <w:lang w:val="uk-UA"/>
        </w:rPr>
        <w:t xml:space="preserve"> можна отримати досить високу врожайність: </w:t>
      </w:r>
      <w:r w:rsidR="00E44F56" w:rsidRPr="00A92D4B">
        <w:rPr>
          <w:rFonts w:cs="Times New Roman"/>
          <w:sz w:val="24"/>
          <w:szCs w:val="24"/>
          <w:lang w:val="uk-UA"/>
        </w:rPr>
        <w:t>2,70 та 2,75 т/га. Це на 0,26–0,56 т/га</w:t>
      </w:r>
      <w:r w:rsidR="002C5883" w:rsidRPr="00A92D4B">
        <w:rPr>
          <w:rFonts w:cs="Times New Roman"/>
          <w:sz w:val="24"/>
          <w:szCs w:val="24"/>
          <w:lang w:val="uk-UA"/>
        </w:rPr>
        <w:t xml:space="preserve"> </w:t>
      </w:r>
      <w:r w:rsidR="00E44F56" w:rsidRPr="00A92D4B">
        <w:rPr>
          <w:rFonts w:cs="Times New Roman"/>
          <w:sz w:val="24"/>
          <w:szCs w:val="24"/>
          <w:lang w:val="uk-UA"/>
        </w:rPr>
        <w:t>вище, ніж за насичення сівозміни соняшником на 50,0 і 33,3</w:t>
      </w:r>
      <w:r w:rsidR="00973540" w:rsidRPr="00A92D4B">
        <w:rPr>
          <w:rFonts w:cs="Times New Roman"/>
          <w:sz w:val="24"/>
          <w:szCs w:val="24"/>
          <w:lang w:val="uk-UA"/>
        </w:rPr>
        <w:t> </w:t>
      </w:r>
      <w:r w:rsidR="00E44F56" w:rsidRPr="00A92D4B">
        <w:rPr>
          <w:rFonts w:cs="Times New Roman"/>
          <w:sz w:val="24"/>
          <w:szCs w:val="24"/>
          <w:lang w:val="uk-UA"/>
        </w:rPr>
        <w:t>%</w:t>
      </w:r>
      <w:r w:rsidR="002C5883" w:rsidRPr="00A92D4B">
        <w:rPr>
          <w:rFonts w:cs="Times New Roman"/>
          <w:sz w:val="24"/>
          <w:szCs w:val="24"/>
          <w:lang w:val="uk-UA"/>
        </w:rPr>
        <w:t>.</w:t>
      </w:r>
      <w:r w:rsidR="007E3D06" w:rsidRPr="00A92D4B">
        <w:rPr>
          <w:rFonts w:cs="Times New Roman"/>
          <w:sz w:val="24"/>
          <w:szCs w:val="24"/>
          <w:lang w:val="uk-UA"/>
        </w:rPr>
        <w:t xml:space="preserve"> </w:t>
      </w:r>
      <w:r w:rsidR="00973540" w:rsidRPr="00A92D4B">
        <w:rPr>
          <w:rFonts w:cs="Times New Roman"/>
          <w:sz w:val="24"/>
          <w:szCs w:val="24"/>
          <w:lang w:val="uk-UA"/>
        </w:rPr>
        <w:t>Ці дані підтверджуються п</w:t>
      </w:r>
      <w:r w:rsidR="00E44F56" w:rsidRPr="00A92D4B">
        <w:rPr>
          <w:rFonts w:cs="Times New Roman"/>
          <w:sz w:val="24"/>
          <w:szCs w:val="24"/>
          <w:lang w:val="uk-UA"/>
        </w:rPr>
        <w:t>аралельн</w:t>
      </w:r>
      <w:r w:rsidR="00973540" w:rsidRPr="00A92D4B">
        <w:rPr>
          <w:rFonts w:cs="Times New Roman"/>
          <w:sz w:val="24"/>
          <w:szCs w:val="24"/>
          <w:lang w:val="uk-UA"/>
        </w:rPr>
        <w:t>ими</w:t>
      </w:r>
      <w:r w:rsidR="00E44F56" w:rsidRPr="00A92D4B">
        <w:rPr>
          <w:rFonts w:cs="Times New Roman"/>
          <w:sz w:val="24"/>
          <w:szCs w:val="24"/>
          <w:lang w:val="uk-UA"/>
        </w:rPr>
        <w:t xml:space="preserve"> дослідження щодо вирощування соняшнику в сівозмінах</w:t>
      </w:r>
      <w:r w:rsidR="00973540" w:rsidRPr="00A92D4B">
        <w:rPr>
          <w:rFonts w:cs="Times New Roman"/>
          <w:sz w:val="24"/>
          <w:szCs w:val="24"/>
          <w:lang w:val="uk-UA"/>
        </w:rPr>
        <w:t xml:space="preserve">. </w:t>
      </w:r>
      <w:proofErr w:type="spellStart"/>
      <w:r w:rsidR="00973540" w:rsidRPr="00A92D4B">
        <w:rPr>
          <w:rFonts w:cs="Times New Roman"/>
          <w:bCs/>
          <w:sz w:val="24"/>
          <w:szCs w:val="24"/>
          <w:lang w:val="de-DE"/>
        </w:rPr>
        <w:t>Kokhan</w:t>
      </w:r>
      <w:proofErr w:type="spellEnd"/>
      <w:r w:rsidR="00973540" w:rsidRPr="00A92D4B">
        <w:rPr>
          <w:rFonts w:cs="Times New Roman"/>
          <w:bCs/>
          <w:sz w:val="24"/>
          <w:szCs w:val="24"/>
          <w:lang w:val="de-DE"/>
        </w:rPr>
        <w:t xml:space="preserve"> </w:t>
      </w:r>
      <w:r w:rsidR="00A33B35" w:rsidRPr="00A33B35">
        <w:rPr>
          <w:rFonts w:cs="Times New Roman"/>
          <w:bCs/>
          <w:i/>
          <w:iCs/>
          <w:sz w:val="24"/>
          <w:szCs w:val="24"/>
          <w:lang w:val="de-DE"/>
        </w:rPr>
        <w:t>et al</w:t>
      </w:r>
      <w:r w:rsidR="00973540" w:rsidRPr="00A92D4B">
        <w:rPr>
          <w:rFonts w:cs="Times New Roman"/>
          <w:bCs/>
          <w:sz w:val="24"/>
          <w:szCs w:val="24"/>
          <w:lang w:val="de-DE"/>
        </w:rPr>
        <w:t xml:space="preserve">. </w:t>
      </w:r>
      <w:r w:rsidR="00973540" w:rsidRPr="00A92D4B">
        <w:rPr>
          <w:rFonts w:cs="Times New Roman"/>
          <w:bCs/>
          <w:sz w:val="24"/>
          <w:szCs w:val="24"/>
          <w:lang w:val="uk-UA"/>
        </w:rPr>
        <w:t>(</w:t>
      </w:r>
      <w:r w:rsidR="00973540" w:rsidRPr="00A92D4B">
        <w:rPr>
          <w:rFonts w:cs="Times New Roman"/>
          <w:bCs/>
          <w:sz w:val="24"/>
          <w:szCs w:val="24"/>
          <w:lang w:val="de-DE"/>
        </w:rPr>
        <w:t>2015</w:t>
      </w:r>
      <w:r w:rsidR="00973540" w:rsidRPr="00A92D4B">
        <w:rPr>
          <w:rFonts w:cs="Times New Roman"/>
          <w:sz w:val="24"/>
          <w:szCs w:val="24"/>
          <w:lang w:val="uk-UA"/>
        </w:rPr>
        <w:t>) відмічають поступове зниження врожайності п</w:t>
      </w:r>
      <w:r w:rsidR="00E44F56" w:rsidRPr="00A92D4B">
        <w:rPr>
          <w:rFonts w:cs="Times New Roman"/>
          <w:sz w:val="24"/>
          <w:szCs w:val="24"/>
          <w:lang w:val="uk-UA"/>
        </w:rPr>
        <w:t xml:space="preserve">ри насиченні сівозміни соняшником до 20; 25; 33,3; 50 %. Особливо у двопільній </w:t>
      </w:r>
      <w:r w:rsidR="00856808" w:rsidRPr="00A92D4B">
        <w:rPr>
          <w:rFonts w:cs="Times New Roman"/>
          <w:sz w:val="24"/>
          <w:szCs w:val="24"/>
          <w:lang w:val="uk-UA"/>
        </w:rPr>
        <w:t xml:space="preserve">та трипільній </w:t>
      </w:r>
      <w:r w:rsidR="00E44F56" w:rsidRPr="00A92D4B">
        <w:rPr>
          <w:rFonts w:cs="Times New Roman"/>
          <w:sz w:val="24"/>
          <w:szCs w:val="24"/>
          <w:lang w:val="uk-UA"/>
        </w:rPr>
        <w:t>сівозмін</w:t>
      </w:r>
      <w:r w:rsidR="00856808" w:rsidRPr="00A92D4B">
        <w:rPr>
          <w:rFonts w:cs="Times New Roman"/>
          <w:sz w:val="24"/>
          <w:szCs w:val="24"/>
          <w:lang w:val="uk-UA"/>
        </w:rPr>
        <w:t>ах:</w:t>
      </w:r>
      <w:r w:rsidR="00E44F56" w:rsidRPr="00A92D4B">
        <w:rPr>
          <w:rFonts w:cs="Times New Roman"/>
          <w:sz w:val="24"/>
          <w:szCs w:val="24"/>
          <w:lang w:val="uk-UA"/>
        </w:rPr>
        <w:t xml:space="preserve"> на 0,55 </w:t>
      </w:r>
      <w:r w:rsidR="00856808" w:rsidRPr="00A92D4B">
        <w:rPr>
          <w:rFonts w:cs="Times New Roman"/>
          <w:sz w:val="24"/>
          <w:szCs w:val="24"/>
          <w:lang w:val="uk-UA"/>
        </w:rPr>
        <w:t>і</w:t>
      </w:r>
      <w:r w:rsidR="00E44F56" w:rsidRPr="00A92D4B">
        <w:rPr>
          <w:rFonts w:cs="Times New Roman"/>
          <w:sz w:val="24"/>
          <w:szCs w:val="24"/>
          <w:lang w:val="uk-UA"/>
        </w:rPr>
        <w:t xml:space="preserve"> 0,27 т/га. За багаторічними даними Миколаївської державної сільськогосподарської дослідної станції, за повернення соняшнику на попереднє місце в сівозміні через 10, 6 і 4 рок</w:t>
      </w:r>
      <w:r w:rsidR="005460A9" w:rsidRPr="00A92D4B">
        <w:rPr>
          <w:rFonts w:cs="Times New Roman"/>
          <w:sz w:val="24"/>
          <w:szCs w:val="24"/>
          <w:lang w:val="uk-UA"/>
        </w:rPr>
        <w:t>ів</w:t>
      </w:r>
      <w:r w:rsidR="00E44F56" w:rsidRPr="00A92D4B">
        <w:rPr>
          <w:rFonts w:cs="Times New Roman"/>
          <w:sz w:val="24"/>
          <w:szCs w:val="24"/>
          <w:lang w:val="uk-UA"/>
        </w:rPr>
        <w:t xml:space="preserve"> його врожайність складала відповідно 2,01; 1,33 і 1,11 т/га</w:t>
      </w:r>
      <w:r w:rsidR="00097BA0" w:rsidRPr="00A92D4B">
        <w:rPr>
          <w:rFonts w:cs="Times New Roman"/>
          <w:sz w:val="24"/>
          <w:szCs w:val="24"/>
          <w:lang w:val="uk-UA"/>
        </w:rPr>
        <w:t xml:space="preserve"> (</w:t>
      </w:r>
      <w:proofErr w:type="spellStart"/>
      <w:r w:rsidR="00097BA0" w:rsidRPr="00A92D4B">
        <w:rPr>
          <w:rFonts w:cs="Times New Roman"/>
          <w:sz w:val="24"/>
          <w:szCs w:val="24"/>
          <w:lang w:val="uk-UA"/>
        </w:rPr>
        <w:t>Popova</w:t>
      </w:r>
      <w:proofErr w:type="spellEnd"/>
      <w:r w:rsidR="00097BA0" w:rsidRPr="00A92D4B">
        <w:rPr>
          <w:rFonts w:cs="Times New Roman"/>
          <w:sz w:val="24"/>
          <w:szCs w:val="24"/>
          <w:lang w:val="uk-UA"/>
        </w:rPr>
        <w:t xml:space="preserve"> </w:t>
      </w:r>
      <w:proofErr w:type="spellStart"/>
      <w:r w:rsidR="00A33B35" w:rsidRPr="00A33B35">
        <w:rPr>
          <w:rFonts w:cs="Times New Roman"/>
          <w:i/>
          <w:iCs/>
          <w:sz w:val="24"/>
          <w:szCs w:val="24"/>
          <w:lang w:val="uk-UA"/>
        </w:rPr>
        <w:t>et</w:t>
      </w:r>
      <w:proofErr w:type="spellEnd"/>
      <w:r w:rsidR="00A33B35" w:rsidRPr="00A33B35">
        <w:rPr>
          <w:rFonts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="00A33B35" w:rsidRPr="00A33B35">
        <w:rPr>
          <w:rFonts w:cs="Times New Roman"/>
          <w:i/>
          <w:iCs/>
          <w:sz w:val="24"/>
          <w:szCs w:val="24"/>
          <w:lang w:val="uk-UA"/>
        </w:rPr>
        <w:t>al</w:t>
      </w:r>
      <w:proofErr w:type="spellEnd"/>
      <w:r w:rsidR="00097BA0" w:rsidRPr="00A92D4B">
        <w:rPr>
          <w:rFonts w:cs="Times New Roman"/>
          <w:sz w:val="24"/>
          <w:szCs w:val="24"/>
          <w:lang w:val="uk-UA"/>
        </w:rPr>
        <w:t>., 2004)</w:t>
      </w:r>
      <w:r w:rsidR="00E44F56" w:rsidRPr="00A92D4B">
        <w:rPr>
          <w:rFonts w:cs="Times New Roman"/>
          <w:sz w:val="24"/>
          <w:szCs w:val="24"/>
          <w:lang w:val="uk-UA"/>
        </w:rPr>
        <w:t>.</w:t>
      </w:r>
    </w:p>
    <w:p w14:paraId="17322B49" w14:textId="0E07D051" w:rsidR="00E44F56" w:rsidRPr="00E44F56" w:rsidRDefault="00E13E3C" w:rsidP="00383E12">
      <w:pPr>
        <w:spacing w:after="0" w:line="240" w:lineRule="auto"/>
        <w:ind w:firstLine="567"/>
        <w:jc w:val="both"/>
        <w:rPr>
          <w:rFonts w:cs="Times New Roman"/>
          <w:sz w:val="24"/>
          <w:szCs w:val="24"/>
          <w:lang w:val="uk-UA"/>
        </w:rPr>
      </w:pPr>
      <w:r w:rsidRPr="00A92D4B">
        <w:rPr>
          <w:rFonts w:cs="Times New Roman"/>
          <w:sz w:val="24"/>
          <w:szCs w:val="24"/>
          <w:lang w:val="uk-UA"/>
        </w:rPr>
        <w:t>Проведені дослідження</w:t>
      </w:r>
      <w:r w:rsidR="00AB4047" w:rsidRPr="00A92D4B">
        <w:rPr>
          <w:rFonts w:cs="Times New Roman"/>
          <w:sz w:val="24"/>
          <w:szCs w:val="24"/>
          <w:lang w:val="ru-RU"/>
        </w:rPr>
        <w:t xml:space="preserve"> </w:t>
      </w:r>
      <w:r w:rsidR="00AB4047" w:rsidRPr="00A92D4B">
        <w:rPr>
          <w:rFonts w:cs="Times New Roman"/>
          <w:sz w:val="24"/>
          <w:szCs w:val="24"/>
          <w:lang w:val="uk-UA"/>
        </w:rPr>
        <w:t>п</w:t>
      </w:r>
      <w:r w:rsidR="00E44F56" w:rsidRPr="00A92D4B">
        <w:rPr>
          <w:rFonts w:cs="Times New Roman"/>
          <w:sz w:val="24"/>
          <w:szCs w:val="24"/>
          <w:lang w:val="uk-UA"/>
        </w:rPr>
        <w:t xml:space="preserve">ротягом 2020‒2021 рр. </w:t>
      </w:r>
      <w:r w:rsidR="00AB4047" w:rsidRPr="00A92D4B">
        <w:rPr>
          <w:rFonts w:cs="Times New Roman"/>
          <w:sz w:val="24"/>
          <w:szCs w:val="24"/>
          <w:lang w:val="uk-UA"/>
        </w:rPr>
        <w:t xml:space="preserve">показують </w:t>
      </w:r>
      <w:r w:rsidR="00E44F56" w:rsidRPr="00A92D4B">
        <w:rPr>
          <w:rFonts w:cs="Times New Roman"/>
          <w:sz w:val="24"/>
          <w:szCs w:val="24"/>
          <w:lang w:val="uk-UA"/>
        </w:rPr>
        <w:t xml:space="preserve">доцільність вивчення питання щодо частки соняшнику у сівозмінах короткої ротації. Проведенні аналізи щодо вмісту </w:t>
      </w:r>
      <w:r w:rsidR="00E44F56" w:rsidRPr="00A92D4B">
        <w:rPr>
          <w:rFonts w:cs="Times New Roman"/>
          <w:sz w:val="24"/>
          <w:szCs w:val="24"/>
        </w:rPr>
        <w:t>NPK</w:t>
      </w:r>
      <w:r w:rsidR="00E44F56" w:rsidRPr="00A92D4B">
        <w:rPr>
          <w:rFonts w:cs="Times New Roman"/>
          <w:sz w:val="24"/>
          <w:szCs w:val="24"/>
          <w:lang w:val="uk-UA"/>
        </w:rPr>
        <w:t xml:space="preserve"> в орному шарі ґрунту показують, що в цілому збільшення насичення сівозмін соняшником до 60 % не знижує забезпеченість поживними елементами ґрунту. У свою чергу, дані урожайності підвереджують результати інших авторів, щодо недоцільності збільшення його частки у сівозміні. Адже, урожайність дещо знизилася на варіанті з 60 %-м насиченням сівозміни соняшником до 3,21 т/га порівняно з 20 %-м насиченням, де урожайність складає 3,43 т/га, а за 40 %-ого насичення ‒ 3,57 т/га.</w:t>
      </w:r>
      <w:r w:rsidR="00E44F56" w:rsidRPr="00E44F56">
        <w:rPr>
          <w:rFonts w:cs="Times New Roman"/>
          <w:sz w:val="24"/>
          <w:szCs w:val="24"/>
          <w:lang w:val="uk-UA"/>
        </w:rPr>
        <w:t xml:space="preserve"> </w:t>
      </w:r>
    </w:p>
    <w:p w14:paraId="7221801D" w14:textId="77777777" w:rsidR="00750FEE" w:rsidRDefault="00750FEE" w:rsidP="00383E12">
      <w:pPr>
        <w:spacing w:after="0" w:line="240" w:lineRule="auto"/>
        <w:ind w:firstLine="567"/>
        <w:jc w:val="both"/>
        <w:rPr>
          <w:rFonts w:cs="Times New Roman"/>
          <w:b/>
          <w:bCs/>
          <w:sz w:val="24"/>
          <w:szCs w:val="24"/>
          <w:lang w:val="uk-UA"/>
        </w:rPr>
      </w:pPr>
    </w:p>
    <w:p w14:paraId="52DC6E0B" w14:textId="3FD1E3EB" w:rsidR="00E008A5" w:rsidRPr="00083881" w:rsidRDefault="00E008A5" w:rsidP="00750FEE">
      <w:pPr>
        <w:spacing w:after="0" w:line="240" w:lineRule="auto"/>
        <w:rPr>
          <w:rFonts w:cs="Times New Roman"/>
          <w:b/>
          <w:bCs/>
          <w:sz w:val="24"/>
          <w:szCs w:val="24"/>
          <w:lang w:val="uk-UA"/>
        </w:rPr>
      </w:pPr>
      <w:r w:rsidRPr="00083881">
        <w:rPr>
          <w:rFonts w:cs="Times New Roman"/>
          <w:b/>
          <w:bCs/>
          <w:sz w:val="24"/>
          <w:szCs w:val="24"/>
          <w:lang w:val="uk-UA"/>
        </w:rPr>
        <w:t>Висновки</w:t>
      </w:r>
      <w:r w:rsidR="00914795" w:rsidRPr="00083881">
        <w:rPr>
          <w:rFonts w:cs="Times New Roman"/>
          <w:sz w:val="24"/>
          <w:szCs w:val="24"/>
          <w:lang w:val="uk-UA"/>
        </w:rPr>
        <w:t xml:space="preserve"> </w:t>
      </w:r>
    </w:p>
    <w:p w14:paraId="75C5F4D5" w14:textId="61BC7DAF" w:rsidR="00E44F56" w:rsidRPr="00E44F56" w:rsidRDefault="00E44F56" w:rsidP="00750FEE">
      <w:pPr>
        <w:spacing w:after="0" w:line="240" w:lineRule="auto"/>
        <w:jc w:val="both"/>
        <w:rPr>
          <w:rFonts w:cs="Times New Roman"/>
          <w:sz w:val="24"/>
          <w:szCs w:val="24"/>
          <w:lang w:val="uk-UA"/>
        </w:rPr>
      </w:pPr>
      <w:r w:rsidRPr="00E44F56">
        <w:rPr>
          <w:rFonts w:cs="Times New Roman"/>
          <w:sz w:val="24"/>
          <w:szCs w:val="24"/>
          <w:lang w:val="uk-UA"/>
        </w:rPr>
        <w:t xml:space="preserve">Збільшення частки соняшнику в </w:t>
      </w:r>
      <w:proofErr w:type="spellStart"/>
      <w:r w:rsidRPr="00E44F56">
        <w:rPr>
          <w:rFonts w:cs="Times New Roman"/>
          <w:sz w:val="24"/>
          <w:szCs w:val="24"/>
          <w:lang w:val="uk-UA"/>
        </w:rPr>
        <w:t>короткоротаційних</w:t>
      </w:r>
      <w:proofErr w:type="spellEnd"/>
      <w:r w:rsidRPr="00E44F56">
        <w:rPr>
          <w:rFonts w:cs="Times New Roman"/>
          <w:sz w:val="24"/>
          <w:szCs w:val="24"/>
          <w:lang w:val="uk-UA"/>
        </w:rPr>
        <w:t xml:space="preserve"> сівозмінах не призвело до погіршення поживного режиму орного шару ґрунту. Суттєвого варіювання </w:t>
      </w:r>
      <w:r w:rsidR="00D21AB2">
        <w:rPr>
          <w:rFonts w:cs="Times New Roman"/>
          <w:sz w:val="24"/>
          <w:szCs w:val="24"/>
          <w:lang w:val="uk-UA"/>
        </w:rPr>
        <w:t>в</w:t>
      </w:r>
      <w:r w:rsidRPr="00E44F56">
        <w:rPr>
          <w:rFonts w:cs="Times New Roman"/>
          <w:sz w:val="24"/>
          <w:szCs w:val="24"/>
          <w:lang w:val="uk-UA"/>
        </w:rPr>
        <w:t>місту елементів живлення між варіантами не відзнача</w:t>
      </w:r>
      <w:r w:rsidR="00D21AB2">
        <w:rPr>
          <w:rFonts w:cs="Times New Roman"/>
          <w:sz w:val="24"/>
          <w:szCs w:val="24"/>
          <w:lang w:val="uk-UA"/>
        </w:rPr>
        <w:t>лося</w:t>
      </w:r>
      <w:r w:rsidRPr="00E44F56">
        <w:rPr>
          <w:rFonts w:cs="Times New Roman"/>
          <w:sz w:val="24"/>
          <w:szCs w:val="24"/>
          <w:lang w:val="uk-UA"/>
        </w:rPr>
        <w:t>. Найбільш забезпеченим поживними елементами орний шар ґрунту був у контрольному варіанті (</w:t>
      </w:r>
      <w:r w:rsidR="00D21AB2">
        <w:rPr>
          <w:rFonts w:cs="Times New Roman"/>
          <w:sz w:val="24"/>
          <w:szCs w:val="24"/>
          <w:lang w:val="uk-UA"/>
        </w:rPr>
        <w:t>сівозміна без соняшника)</w:t>
      </w:r>
      <w:r w:rsidRPr="00E44F56">
        <w:rPr>
          <w:rFonts w:cs="Times New Roman"/>
          <w:sz w:val="24"/>
          <w:szCs w:val="24"/>
          <w:lang w:val="uk-UA"/>
        </w:rPr>
        <w:t xml:space="preserve">. Зі збільшенням насиченості сівозмін соняшником кількість доступних форм елементів живлення в орному шарі ґрунту дещо знижувалася, але в межах забезпеченості знаходилися на одному рівні відповідно варіантів досліду: </w:t>
      </w:r>
      <w:proofErr w:type="spellStart"/>
      <w:r w:rsidRPr="00E44F56">
        <w:rPr>
          <w:rFonts w:cs="Times New Roman"/>
          <w:sz w:val="24"/>
          <w:szCs w:val="24"/>
          <w:lang w:val="uk-UA"/>
        </w:rPr>
        <w:t>легкогідролізний</w:t>
      </w:r>
      <w:proofErr w:type="spellEnd"/>
      <w:r w:rsidRPr="00E44F56">
        <w:rPr>
          <w:rFonts w:cs="Times New Roman"/>
          <w:sz w:val="24"/>
          <w:szCs w:val="24"/>
          <w:lang w:val="uk-UA"/>
        </w:rPr>
        <w:t xml:space="preserve"> азот – низька; рухомий фосфор – середня; обмінний калій – підвищена.</w:t>
      </w:r>
    </w:p>
    <w:p w14:paraId="464E9041" w14:textId="2B5F8200" w:rsidR="00E44F56" w:rsidRPr="00F745C5" w:rsidRDefault="00E44F56" w:rsidP="00383E12">
      <w:pPr>
        <w:spacing w:after="0" w:line="240" w:lineRule="auto"/>
        <w:ind w:firstLine="567"/>
        <w:jc w:val="both"/>
        <w:rPr>
          <w:rFonts w:cs="Times New Roman"/>
          <w:sz w:val="24"/>
          <w:szCs w:val="24"/>
          <w:lang w:val="uk-UA"/>
        </w:rPr>
      </w:pPr>
      <w:r w:rsidRPr="00E44F56">
        <w:rPr>
          <w:rFonts w:cs="Times New Roman"/>
          <w:sz w:val="24"/>
          <w:szCs w:val="24"/>
          <w:lang w:val="uk-UA"/>
        </w:rPr>
        <w:t xml:space="preserve">Доведено, що збільшення частки соняшнику в </w:t>
      </w:r>
      <w:proofErr w:type="spellStart"/>
      <w:r w:rsidRPr="00E44F56">
        <w:rPr>
          <w:rFonts w:cs="Times New Roman"/>
          <w:sz w:val="24"/>
          <w:szCs w:val="24"/>
          <w:lang w:val="uk-UA"/>
        </w:rPr>
        <w:t>короткоротаційних</w:t>
      </w:r>
      <w:proofErr w:type="spellEnd"/>
      <w:r w:rsidRPr="00E44F56">
        <w:rPr>
          <w:rFonts w:cs="Times New Roman"/>
          <w:sz w:val="24"/>
          <w:szCs w:val="24"/>
          <w:lang w:val="uk-UA"/>
        </w:rPr>
        <w:t xml:space="preserve"> сівозмінах призводить до зниження врожайності самої культури на 0,22‒0,36 т/га. Урожайність насіння соняшнику була на одному рівні за насичення ним 20 % </w:t>
      </w:r>
      <w:r w:rsidRPr="00F745C5">
        <w:rPr>
          <w:rFonts w:cs="Times New Roman"/>
          <w:sz w:val="24"/>
          <w:szCs w:val="24"/>
          <w:lang w:val="uk-UA"/>
        </w:rPr>
        <w:t xml:space="preserve">та 40 % (3,43 і 3,57 т/га). Зв’язок між урожайністю соняшника та його насиченням у сівозміні помітний, але вона значно залежить від поживного режиму ґрунту. Найбільше на рівень врожаю впливає вміст в орному шарі ґрунту фосфору та калію, кореляційний зв’язок при </w:t>
      </w:r>
      <w:r w:rsidRPr="005333AD">
        <w:rPr>
          <w:rFonts w:cs="Times New Roman"/>
          <w:sz w:val="24"/>
          <w:szCs w:val="24"/>
          <w:lang w:val="uk-UA"/>
        </w:rPr>
        <w:t xml:space="preserve">цьому становить 0,91 та </w:t>
      </w:r>
      <w:r w:rsidR="00181892" w:rsidRPr="005333AD">
        <w:rPr>
          <w:rFonts w:cs="Times New Roman"/>
          <w:sz w:val="24"/>
          <w:szCs w:val="24"/>
          <w:lang w:val="uk-UA"/>
        </w:rPr>
        <w:t>0,98</w:t>
      </w:r>
      <w:r w:rsidRPr="005333AD">
        <w:rPr>
          <w:rFonts w:cs="Times New Roman"/>
          <w:sz w:val="24"/>
          <w:szCs w:val="24"/>
          <w:lang w:val="uk-UA"/>
        </w:rPr>
        <w:t xml:space="preserve"> відповідно.</w:t>
      </w:r>
      <w:r w:rsidR="00F745C5" w:rsidRPr="005333AD">
        <w:rPr>
          <w:rFonts w:cs="Times New Roman"/>
          <w:sz w:val="24"/>
          <w:szCs w:val="24"/>
          <w:lang w:val="uk-UA"/>
        </w:rPr>
        <w:t xml:space="preserve"> Подальші наукові дослідження будуть спрямовані на</w:t>
      </w:r>
      <w:r w:rsidR="00F745C5" w:rsidRPr="005333AD">
        <w:rPr>
          <w:rFonts w:cs="Times New Roman"/>
          <w:sz w:val="24"/>
          <w:szCs w:val="24"/>
          <w:lang w:val="ru-RU"/>
        </w:rPr>
        <w:t xml:space="preserve"> </w:t>
      </w:r>
      <w:r w:rsidR="00F745C5" w:rsidRPr="005333AD">
        <w:rPr>
          <w:rFonts w:cs="Times New Roman"/>
          <w:sz w:val="24"/>
          <w:szCs w:val="24"/>
          <w:lang w:val="uk-UA"/>
        </w:rPr>
        <w:t>визначення</w:t>
      </w:r>
      <w:r w:rsidR="00BD49F1" w:rsidRPr="005333AD">
        <w:rPr>
          <w:rFonts w:cs="Times New Roman"/>
          <w:sz w:val="24"/>
          <w:szCs w:val="24"/>
          <w:lang w:val="uk-UA"/>
        </w:rPr>
        <w:t xml:space="preserve"> вмісту </w:t>
      </w:r>
      <w:r w:rsidR="00BD49F1" w:rsidRPr="005333AD">
        <w:rPr>
          <w:rFonts w:cs="Times New Roman"/>
          <w:sz w:val="24"/>
          <w:szCs w:val="24"/>
        </w:rPr>
        <w:t>NPK</w:t>
      </w:r>
      <w:r w:rsidR="00BD49F1" w:rsidRPr="005333AD">
        <w:rPr>
          <w:rFonts w:cs="Times New Roman"/>
          <w:sz w:val="24"/>
          <w:szCs w:val="24"/>
          <w:lang w:val="ru-RU"/>
        </w:rPr>
        <w:t xml:space="preserve"> </w:t>
      </w:r>
      <w:r w:rsidR="00BD49F1" w:rsidRPr="005333AD">
        <w:rPr>
          <w:rFonts w:cs="Times New Roman"/>
          <w:sz w:val="24"/>
          <w:szCs w:val="24"/>
          <w:lang w:val="uk-UA"/>
        </w:rPr>
        <w:t xml:space="preserve">у рослинних рештках соняшнику </w:t>
      </w:r>
      <w:r w:rsidR="001568EE" w:rsidRPr="005333AD">
        <w:rPr>
          <w:rFonts w:cs="Times New Roman"/>
          <w:sz w:val="24"/>
          <w:szCs w:val="24"/>
          <w:lang w:val="uk-UA"/>
        </w:rPr>
        <w:t xml:space="preserve">для розрахунку </w:t>
      </w:r>
      <w:r w:rsidR="00BD49F1" w:rsidRPr="005333AD">
        <w:rPr>
          <w:rFonts w:cs="Times New Roman"/>
          <w:sz w:val="24"/>
          <w:szCs w:val="24"/>
          <w:lang w:val="uk-UA"/>
        </w:rPr>
        <w:t xml:space="preserve">балансу цих елементів у ґрунті </w:t>
      </w:r>
      <w:r w:rsidR="001146F2" w:rsidRPr="005333AD">
        <w:rPr>
          <w:rFonts w:cs="Times New Roman"/>
          <w:sz w:val="24"/>
          <w:szCs w:val="24"/>
          <w:lang w:val="uk-UA"/>
        </w:rPr>
        <w:t xml:space="preserve">з урахуванням частоти повернення соняшнику на попереднє місце. </w:t>
      </w:r>
    </w:p>
    <w:p w14:paraId="7BC8430E" w14:textId="77777777" w:rsidR="00750FEE" w:rsidRDefault="00750FEE" w:rsidP="00383E12">
      <w:pPr>
        <w:spacing w:after="0" w:line="240" w:lineRule="auto"/>
        <w:ind w:firstLine="567"/>
        <w:jc w:val="both"/>
        <w:rPr>
          <w:rFonts w:cs="Times New Roman"/>
          <w:sz w:val="24"/>
          <w:szCs w:val="24"/>
          <w:lang w:val="uk-UA"/>
        </w:rPr>
      </w:pPr>
    </w:p>
    <w:p w14:paraId="35340AAA" w14:textId="7C26ED53" w:rsidR="00750FEE" w:rsidRPr="00750FEE" w:rsidRDefault="00750FEE" w:rsidP="00750FEE">
      <w:pPr>
        <w:spacing w:after="0" w:line="240" w:lineRule="auto"/>
        <w:rPr>
          <w:rFonts w:cs="Times New Roman"/>
          <w:b/>
          <w:bCs/>
          <w:sz w:val="24"/>
          <w:szCs w:val="24"/>
          <w:lang w:val="uk-UA"/>
        </w:rPr>
      </w:pPr>
      <w:r w:rsidRPr="00750FEE">
        <w:rPr>
          <w:rFonts w:cs="Times New Roman"/>
          <w:b/>
          <w:bCs/>
          <w:sz w:val="24"/>
          <w:szCs w:val="24"/>
          <w:lang w:val="uk-UA"/>
        </w:rPr>
        <w:t>Подяки</w:t>
      </w:r>
    </w:p>
    <w:p w14:paraId="410341F3" w14:textId="1700B6B2" w:rsidR="00750FEE" w:rsidRDefault="00750FEE" w:rsidP="00750FEE">
      <w:pPr>
        <w:spacing w:after="0" w:line="240" w:lineRule="auto"/>
        <w:jc w:val="both"/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>Немає.</w:t>
      </w:r>
    </w:p>
    <w:p w14:paraId="3161B32E" w14:textId="77777777" w:rsidR="00750FEE" w:rsidRDefault="00750FEE" w:rsidP="00750FEE">
      <w:pPr>
        <w:spacing w:after="0" w:line="240" w:lineRule="auto"/>
        <w:jc w:val="both"/>
        <w:rPr>
          <w:rFonts w:cs="Times New Roman"/>
          <w:sz w:val="24"/>
          <w:szCs w:val="24"/>
          <w:lang w:val="uk-UA"/>
        </w:rPr>
      </w:pPr>
    </w:p>
    <w:p w14:paraId="5398014F" w14:textId="49E203F7" w:rsidR="00750FEE" w:rsidRPr="00750FEE" w:rsidRDefault="00750FEE" w:rsidP="00750FEE">
      <w:pPr>
        <w:spacing w:after="0" w:line="240" w:lineRule="auto"/>
        <w:rPr>
          <w:rFonts w:cs="Times New Roman"/>
          <w:b/>
          <w:bCs/>
          <w:sz w:val="24"/>
          <w:szCs w:val="24"/>
          <w:lang w:val="uk-UA"/>
        </w:rPr>
      </w:pPr>
      <w:r w:rsidRPr="00750FEE">
        <w:rPr>
          <w:rFonts w:cs="Times New Roman"/>
          <w:b/>
          <w:bCs/>
          <w:sz w:val="24"/>
          <w:szCs w:val="24"/>
          <w:lang w:val="uk-UA"/>
        </w:rPr>
        <w:t>Конфлікт інтересів</w:t>
      </w:r>
    </w:p>
    <w:p w14:paraId="01C173CC" w14:textId="7A6C2B12" w:rsidR="00750FEE" w:rsidRPr="007D4F9B" w:rsidRDefault="00750FEE" w:rsidP="00750FEE">
      <w:pPr>
        <w:spacing w:after="0" w:line="240" w:lineRule="auto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uk-UA"/>
        </w:rPr>
        <w:t>Немає.</w:t>
      </w:r>
    </w:p>
    <w:p w14:paraId="17C435FE" w14:textId="77777777" w:rsidR="00750FEE" w:rsidRDefault="00750FEE" w:rsidP="00750FEE">
      <w:pPr>
        <w:spacing w:after="0" w:line="240" w:lineRule="auto"/>
        <w:jc w:val="both"/>
        <w:rPr>
          <w:rFonts w:cs="Times New Roman"/>
          <w:b/>
          <w:sz w:val="24"/>
          <w:szCs w:val="24"/>
          <w:lang w:val="uk-UA"/>
        </w:rPr>
      </w:pPr>
    </w:p>
    <w:p w14:paraId="74775BAA" w14:textId="2DFCFBE4" w:rsidR="00A37B7E" w:rsidRPr="00750FEE" w:rsidRDefault="00914795" w:rsidP="00750FEE">
      <w:pPr>
        <w:spacing w:after="0" w:line="240" w:lineRule="auto"/>
        <w:rPr>
          <w:rFonts w:cs="Times New Roman"/>
          <w:b/>
          <w:bCs/>
          <w:sz w:val="24"/>
          <w:szCs w:val="24"/>
          <w:lang w:val="uk-UA"/>
        </w:rPr>
      </w:pPr>
      <w:proofErr w:type="spellStart"/>
      <w:r w:rsidRPr="00083881">
        <w:rPr>
          <w:rFonts w:cs="Times New Roman"/>
          <w:b/>
          <w:sz w:val="24"/>
          <w:szCs w:val="24"/>
          <w:lang w:val="uk-UA"/>
        </w:rPr>
        <w:lastRenderedPageBreak/>
        <w:t>References</w:t>
      </w:r>
      <w:proofErr w:type="spellEnd"/>
      <w:r w:rsidRPr="00083881">
        <w:rPr>
          <w:rFonts w:cs="Times New Roman"/>
          <w:b/>
          <w:bCs/>
          <w:sz w:val="24"/>
          <w:szCs w:val="24"/>
          <w:lang w:val="uk-UA"/>
        </w:rPr>
        <w:t xml:space="preserve"> </w:t>
      </w:r>
    </w:p>
    <w:p w14:paraId="71464001" w14:textId="77777777" w:rsidR="00DD1DB1" w:rsidRPr="00A33B35" w:rsidRDefault="00DD1DB1" w:rsidP="00750FEE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  <w:lang w:val="uk-UA"/>
        </w:rPr>
      </w:pP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Bilenko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>, O.P.</w:t>
      </w:r>
      <w:r w:rsidRPr="00A33B35">
        <w:rPr>
          <w:rFonts w:cs="Times New Roman"/>
          <w:bCs/>
          <w:sz w:val="24"/>
          <w:szCs w:val="24"/>
        </w:rPr>
        <w:t>,</w:t>
      </w:r>
      <w:r w:rsidRPr="00A33B35">
        <w:rPr>
          <w:rFonts w:cs="Times New Roman"/>
          <w:bCs/>
          <w:sz w:val="24"/>
          <w:szCs w:val="24"/>
          <w:lang w:val="de-DE"/>
        </w:rPr>
        <w:t xml:space="preserve"> &amp;</w:t>
      </w:r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Baranenko</w:t>
      </w:r>
      <w:proofErr w:type="spellEnd"/>
      <w:r w:rsidRPr="00A33B35">
        <w:rPr>
          <w:rFonts w:cs="Times New Roman"/>
          <w:bCs/>
          <w:sz w:val="24"/>
          <w:szCs w:val="24"/>
          <w:lang w:val="de-DE"/>
        </w:rPr>
        <w:t>,</w:t>
      </w:r>
      <w:r w:rsidRPr="00A33B35">
        <w:rPr>
          <w:rFonts w:cs="Times New Roman"/>
          <w:bCs/>
          <w:sz w:val="24"/>
          <w:szCs w:val="24"/>
          <w:lang w:val="uk-UA"/>
        </w:rPr>
        <w:t xml:space="preserve"> S. (2018).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Permissible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threshold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of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saturation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of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field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crop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rotations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with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sunflower</w:t>
      </w:r>
      <w:proofErr w:type="spellEnd"/>
      <w:r w:rsidRPr="00A33B35">
        <w:rPr>
          <w:rFonts w:cs="Times New Roman"/>
          <w:bCs/>
          <w:sz w:val="24"/>
          <w:szCs w:val="24"/>
        </w:rPr>
        <w:t>.</w:t>
      </w:r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r w:rsidRPr="00A33B35">
        <w:rPr>
          <w:rFonts w:cs="Times New Roman"/>
          <w:bCs/>
          <w:iCs/>
          <w:sz w:val="24"/>
          <w:szCs w:val="24"/>
        </w:rPr>
        <w:t>In</w:t>
      </w:r>
      <w:r w:rsidRPr="00A33B35">
        <w:rPr>
          <w:rFonts w:cs="Times New Roman"/>
          <w:bCs/>
          <w:i/>
          <w:sz w:val="24"/>
          <w:szCs w:val="24"/>
        </w:rPr>
        <w:t xml:space="preserve"> </w:t>
      </w:r>
      <w:proofErr w:type="spellStart"/>
      <w:r w:rsidRPr="00A33B35">
        <w:rPr>
          <w:rFonts w:cs="Times New Roman"/>
          <w:bCs/>
          <w:i/>
          <w:sz w:val="24"/>
          <w:szCs w:val="24"/>
          <w:lang w:val="uk-UA"/>
        </w:rPr>
        <w:t>Scientific</w:t>
      </w:r>
      <w:proofErr w:type="spellEnd"/>
      <w:r w:rsidRPr="00A33B35">
        <w:rPr>
          <w:rFonts w:cs="Times New Roman"/>
          <w:bCs/>
          <w:i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i/>
          <w:sz w:val="24"/>
          <w:szCs w:val="24"/>
          <w:lang w:val="uk-UA"/>
        </w:rPr>
        <w:t>bases</w:t>
      </w:r>
      <w:proofErr w:type="spellEnd"/>
      <w:r w:rsidRPr="00A33B35">
        <w:rPr>
          <w:rFonts w:cs="Times New Roman"/>
          <w:bCs/>
          <w:i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i/>
          <w:sz w:val="24"/>
          <w:szCs w:val="24"/>
          <w:lang w:val="uk-UA"/>
        </w:rPr>
        <w:t>of</w:t>
      </w:r>
      <w:proofErr w:type="spellEnd"/>
      <w:r w:rsidRPr="00A33B35">
        <w:rPr>
          <w:rFonts w:cs="Times New Roman"/>
          <w:bCs/>
          <w:i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i/>
          <w:sz w:val="24"/>
          <w:szCs w:val="24"/>
          <w:lang w:val="uk-UA"/>
        </w:rPr>
        <w:t>modern</w:t>
      </w:r>
      <w:proofErr w:type="spellEnd"/>
      <w:r w:rsidRPr="00A33B35">
        <w:rPr>
          <w:rFonts w:cs="Times New Roman"/>
          <w:bCs/>
          <w:i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i/>
          <w:sz w:val="24"/>
          <w:szCs w:val="24"/>
          <w:lang w:val="uk-UA"/>
        </w:rPr>
        <w:t>agrotechnologies</w:t>
      </w:r>
      <w:proofErr w:type="spellEnd"/>
      <w:r w:rsidRPr="00A33B35">
        <w:rPr>
          <w:rFonts w:cs="Times New Roman"/>
          <w:bCs/>
          <w:i/>
          <w:sz w:val="24"/>
          <w:szCs w:val="24"/>
        </w:rPr>
        <w:t xml:space="preserve"> </w:t>
      </w:r>
      <w:r w:rsidRPr="00A33B35">
        <w:rPr>
          <w:rFonts w:cs="Times New Roman"/>
          <w:bCs/>
          <w:iCs/>
          <w:sz w:val="24"/>
          <w:szCs w:val="24"/>
        </w:rPr>
        <w:t>(pp. 7</w:t>
      </w:r>
      <w:r w:rsidRPr="00A33B35">
        <w:rPr>
          <w:rFonts w:cs="Times New Roman"/>
          <w:bCs/>
          <w:iCs/>
          <w:sz w:val="24"/>
          <w:szCs w:val="24"/>
          <w:lang w:val="ru-RU"/>
        </w:rPr>
        <w:t>-</w:t>
      </w:r>
      <w:r w:rsidRPr="00A33B35">
        <w:rPr>
          <w:rFonts w:cs="Times New Roman"/>
          <w:bCs/>
          <w:iCs/>
          <w:sz w:val="24"/>
          <w:szCs w:val="24"/>
        </w:rPr>
        <w:t>8)</w:t>
      </w:r>
      <w:r w:rsidRPr="00A33B35">
        <w:rPr>
          <w:rFonts w:cs="Times New Roman"/>
          <w:bCs/>
          <w:iCs/>
          <w:sz w:val="24"/>
          <w:szCs w:val="24"/>
          <w:lang w:val="uk-UA"/>
        </w:rPr>
        <w:t xml:space="preserve">.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Poltava</w:t>
      </w:r>
      <w:proofErr w:type="spellEnd"/>
      <w:r w:rsidRPr="00A33B35">
        <w:rPr>
          <w:rFonts w:cs="Times New Roman"/>
          <w:bCs/>
          <w:sz w:val="24"/>
          <w:szCs w:val="24"/>
        </w:rPr>
        <w:t>.</w:t>
      </w:r>
    </w:p>
    <w:p w14:paraId="2F124A65" w14:textId="77777777" w:rsidR="00DD1DB1" w:rsidRPr="00A33B35" w:rsidRDefault="00DD1DB1" w:rsidP="00750FEE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  <w:lang w:val="uk-UA"/>
        </w:rPr>
      </w:pPr>
      <w:r w:rsidRPr="00A33B35">
        <w:rPr>
          <w:rFonts w:cs="Times New Roman"/>
          <w:bCs/>
          <w:sz w:val="24"/>
          <w:szCs w:val="24"/>
        </w:rPr>
        <w:t xml:space="preserve">Bojko, P., &amp; </w:t>
      </w:r>
      <w:proofErr w:type="spellStart"/>
      <w:r w:rsidRPr="00A33B35">
        <w:rPr>
          <w:rFonts w:cs="Times New Roman"/>
          <w:bCs/>
          <w:sz w:val="24"/>
          <w:szCs w:val="24"/>
        </w:rPr>
        <w:t>Borodan</w:t>
      </w:r>
      <w:proofErr w:type="spellEnd"/>
      <w:r w:rsidRPr="00A33B35">
        <w:rPr>
          <w:rFonts w:cs="Times New Roman"/>
          <w:bCs/>
          <w:sz w:val="24"/>
          <w:szCs w:val="24"/>
        </w:rPr>
        <w:t xml:space="preserve">, V. </w:t>
      </w:r>
      <w:r w:rsidRPr="00A33B35">
        <w:rPr>
          <w:rFonts w:cs="Times New Roman"/>
          <w:bCs/>
          <w:sz w:val="24"/>
          <w:szCs w:val="24"/>
          <w:lang w:val="uk-UA"/>
        </w:rPr>
        <w:t xml:space="preserve">(2000). </w:t>
      </w:r>
      <w:r w:rsidRPr="00A33B35">
        <w:rPr>
          <w:rFonts w:cs="Times New Roman"/>
          <w:bCs/>
          <w:sz w:val="24"/>
          <w:szCs w:val="24"/>
        </w:rPr>
        <w:t xml:space="preserve">Growing sunflowers in crop rotations. </w:t>
      </w:r>
      <w:r w:rsidRPr="00A33B35">
        <w:rPr>
          <w:rFonts w:cs="Times New Roman"/>
          <w:bCs/>
          <w:i/>
          <w:iCs/>
          <w:sz w:val="24"/>
          <w:szCs w:val="24"/>
        </w:rPr>
        <w:t>Offer,</w:t>
      </w:r>
      <w:r w:rsidRPr="00A33B35">
        <w:rPr>
          <w:rFonts w:cs="Times New Roman"/>
          <w:bCs/>
          <w:sz w:val="24"/>
          <w:szCs w:val="24"/>
        </w:rPr>
        <w:t xml:space="preserve"> 4, 36-38.</w:t>
      </w:r>
    </w:p>
    <w:p w14:paraId="6BBCCB0C" w14:textId="77777777" w:rsidR="00DD1DB1" w:rsidRPr="00A33B35" w:rsidRDefault="00DD1DB1" w:rsidP="00750FEE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  <w:lang w:val="uk-UA"/>
        </w:rPr>
      </w:pP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Castro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, C.,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Oliveira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, F.A.,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Oliveira</w:t>
      </w:r>
      <w:proofErr w:type="spellEnd"/>
      <w:r w:rsidRPr="00A33B35">
        <w:rPr>
          <w:rFonts w:cs="Times New Roman"/>
          <w:bCs/>
          <w:sz w:val="24"/>
          <w:szCs w:val="24"/>
        </w:rPr>
        <w:t>,</w:t>
      </w:r>
      <w:r w:rsidRPr="00A33B35">
        <w:rPr>
          <w:rFonts w:cs="Times New Roman"/>
          <w:bCs/>
          <w:sz w:val="24"/>
          <w:szCs w:val="24"/>
          <w:lang w:val="uk-UA"/>
        </w:rPr>
        <w:t xml:space="preserve"> J.</w:t>
      </w:r>
      <w:r w:rsidRPr="00A33B35">
        <w:rPr>
          <w:rFonts w:cs="Times New Roman"/>
          <w:bCs/>
          <w:sz w:val="24"/>
          <w:szCs w:val="24"/>
        </w:rPr>
        <w:t>,</w:t>
      </w:r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r w:rsidRPr="00A33B35">
        <w:rPr>
          <w:rFonts w:cs="Times New Roman"/>
          <w:bCs/>
          <w:sz w:val="24"/>
          <w:szCs w:val="24"/>
        </w:rPr>
        <w:t>&amp;</w:t>
      </w:r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Ramos</w:t>
      </w:r>
      <w:proofErr w:type="spellEnd"/>
      <w:r w:rsidRPr="00A33B35">
        <w:rPr>
          <w:rFonts w:cs="Times New Roman"/>
          <w:bCs/>
          <w:sz w:val="24"/>
          <w:szCs w:val="24"/>
        </w:rPr>
        <w:t>,</w:t>
      </w:r>
      <w:r w:rsidRPr="00A33B35">
        <w:rPr>
          <w:rFonts w:cs="Times New Roman"/>
          <w:bCs/>
          <w:sz w:val="24"/>
          <w:szCs w:val="24"/>
          <w:lang w:val="uk-UA"/>
        </w:rPr>
        <w:t xml:space="preserve"> N</w:t>
      </w:r>
      <w:r w:rsidRPr="00A33B35">
        <w:rPr>
          <w:rFonts w:cs="Times New Roman"/>
          <w:bCs/>
          <w:sz w:val="24"/>
          <w:szCs w:val="24"/>
        </w:rPr>
        <w:t>.</w:t>
      </w:r>
      <w:r w:rsidRPr="00A33B35">
        <w:rPr>
          <w:rFonts w:cs="Times New Roman"/>
          <w:bCs/>
          <w:sz w:val="24"/>
          <w:szCs w:val="24"/>
          <w:lang w:val="uk-UA"/>
        </w:rPr>
        <w:t xml:space="preserve">P. </w:t>
      </w:r>
      <w:r w:rsidRPr="00A33B35">
        <w:rPr>
          <w:rFonts w:cs="Times New Roman"/>
          <w:bCs/>
          <w:sz w:val="24"/>
          <w:szCs w:val="24"/>
        </w:rPr>
        <w:t>(</w:t>
      </w:r>
      <w:r w:rsidRPr="00A33B35">
        <w:rPr>
          <w:rFonts w:cs="Times New Roman"/>
          <w:bCs/>
          <w:sz w:val="24"/>
          <w:szCs w:val="24"/>
          <w:lang w:val="uk-UA"/>
        </w:rPr>
        <w:t>2014</w:t>
      </w:r>
      <w:r w:rsidRPr="00A33B35">
        <w:rPr>
          <w:rFonts w:cs="Times New Roman"/>
          <w:bCs/>
          <w:sz w:val="24"/>
          <w:szCs w:val="24"/>
        </w:rPr>
        <w:t>)</w:t>
      </w:r>
      <w:r w:rsidRPr="00A33B35">
        <w:rPr>
          <w:rFonts w:cs="Times New Roman"/>
          <w:bCs/>
          <w:sz w:val="24"/>
          <w:szCs w:val="24"/>
          <w:lang w:val="uk-UA"/>
        </w:rPr>
        <w:t xml:space="preserve">.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Nutrition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and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fertilization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of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sunflowers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in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r w:rsidRPr="00A33B35">
        <w:rPr>
          <w:rFonts w:cs="Times New Roman"/>
          <w:bCs/>
          <w:sz w:val="24"/>
          <w:szCs w:val="24"/>
        </w:rPr>
        <w:t>B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razilian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cerrado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.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In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r w:rsidRPr="00A33B35">
        <w:rPr>
          <w:rFonts w:cs="Times New Roman"/>
          <w:bCs/>
          <w:sz w:val="24"/>
          <w:szCs w:val="24"/>
        </w:rPr>
        <w:t xml:space="preserve">J.E.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Arribas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r w:rsidRPr="00A33B35">
        <w:rPr>
          <w:rFonts w:cs="Times New Roman"/>
          <w:bCs/>
          <w:sz w:val="24"/>
          <w:szCs w:val="24"/>
        </w:rPr>
        <w:t>(E</w:t>
      </w:r>
      <w:r w:rsidRPr="00A33B35">
        <w:rPr>
          <w:rFonts w:cs="Times New Roman"/>
          <w:bCs/>
          <w:sz w:val="24"/>
          <w:szCs w:val="24"/>
          <w:lang w:val="uk-UA"/>
        </w:rPr>
        <w:t>d.</w:t>
      </w:r>
      <w:r w:rsidRPr="00A33B35">
        <w:rPr>
          <w:rFonts w:cs="Times New Roman"/>
          <w:bCs/>
          <w:sz w:val="24"/>
          <w:szCs w:val="24"/>
        </w:rPr>
        <w:t>)</w:t>
      </w:r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i/>
          <w:iCs/>
          <w:sz w:val="24"/>
          <w:szCs w:val="24"/>
          <w:lang w:val="uk-UA"/>
        </w:rPr>
        <w:t>Sunflowers</w:t>
      </w:r>
      <w:proofErr w:type="spellEnd"/>
      <w:r w:rsidRPr="00A33B35">
        <w:rPr>
          <w:rFonts w:cs="Times New Roman"/>
          <w:bCs/>
          <w:i/>
          <w:iCs/>
          <w:sz w:val="24"/>
          <w:szCs w:val="24"/>
          <w:lang w:val="uk-UA"/>
        </w:rPr>
        <w:t xml:space="preserve">: </w:t>
      </w:r>
      <w:r w:rsidRPr="00A33B35">
        <w:rPr>
          <w:rFonts w:cs="Times New Roman"/>
          <w:bCs/>
          <w:i/>
          <w:iCs/>
          <w:sz w:val="24"/>
          <w:szCs w:val="24"/>
        </w:rPr>
        <w:t>G</w:t>
      </w:r>
      <w:proofErr w:type="spellStart"/>
      <w:r w:rsidRPr="00A33B35">
        <w:rPr>
          <w:rFonts w:cs="Times New Roman"/>
          <w:bCs/>
          <w:i/>
          <w:iCs/>
          <w:sz w:val="24"/>
          <w:szCs w:val="24"/>
          <w:lang w:val="uk-UA"/>
        </w:rPr>
        <w:t>rowth</w:t>
      </w:r>
      <w:proofErr w:type="spellEnd"/>
      <w:r w:rsidRPr="00A33B35">
        <w:rPr>
          <w:rFonts w:cs="Times New Roman"/>
          <w:bCs/>
          <w:i/>
          <w:i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i/>
          <w:iCs/>
          <w:sz w:val="24"/>
          <w:szCs w:val="24"/>
          <w:lang w:val="uk-UA"/>
        </w:rPr>
        <w:t>and</w:t>
      </w:r>
      <w:proofErr w:type="spellEnd"/>
      <w:r w:rsidRPr="00A33B35">
        <w:rPr>
          <w:rFonts w:cs="Times New Roman"/>
          <w:bCs/>
          <w:i/>
          <w:i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i/>
          <w:iCs/>
          <w:sz w:val="24"/>
          <w:szCs w:val="24"/>
          <w:lang w:val="uk-UA"/>
        </w:rPr>
        <w:t>development</w:t>
      </w:r>
      <w:proofErr w:type="spellEnd"/>
      <w:r w:rsidRPr="00A33B35">
        <w:rPr>
          <w:rFonts w:cs="Times New Roman"/>
          <w:bCs/>
          <w:i/>
          <w:iCs/>
          <w:sz w:val="24"/>
          <w:szCs w:val="24"/>
          <w:lang w:val="uk-UA"/>
        </w:rPr>
        <w:t xml:space="preserve">, </w:t>
      </w:r>
      <w:proofErr w:type="spellStart"/>
      <w:r w:rsidRPr="00A33B35">
        <w:rPr>
          <w:rFonts w:cs="Times New Roman"/>
          <w:bCs/>
          <w:i/>
          <w:iCs/>
          <w:sz w:val="24"/>
          <w:szCs w:val="24"/>
          <w:lang w:val="uk-UA"/>
        </w:rPr>
        <w:t>environmental</w:t>
      </w:r>
      <w:proofErr w:type="spellEnd"/>
      <w:r w:rsidRPr="00A33B35">
        <w:rPr>
          <w:rFonts w:cs="Times New Roman"/>
          <w:bCs/>
          <w:i/>
          <w:i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i/>
          <w:iCs/>
          <w:sz w:val="24"/>
          <w:szCs w:val="24"/>
          <w:lang w:val="uk-UA"/>
        </w:rPr>
        <w:t>influences</w:t>
      </w:r>
      <w:proofErr w:type="spellEnd"/>
      <w:r w:rsidRPr="00A33B35">
        <w:rPr>
          <w:rFonts w:cs="Times New Roman"/>
          <w:bCs/>
          <w:i/>
          <w:i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i/>
          <w:iCs/>
          <w:sz w:val="24"/>
          <w:szCs w:val="24"/>
          <w:lang w:val="uk-UA"/>
        </w:rPr>
        <w:t>and</w:t>
      </w:r>
      <w:proofErr w:type="spellEnd"/>
      <w:r w:rsidRPr="00A33B35">
        <w:rPr>
          <w:rFonts w:cs="Times New Roman"/>
          <w:bCs/>
          <w:i/>
          <w:i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i/>
          <w:iCs/>
          <w:sz w:val="24"/>
          <w:szCs w:val="24"/>
          <w:lang w:val="uk-UA"/>
        </w:rPr>
        <w:t>pests</w:t>
      </w:r>
      <w:proofErr w:type="spellEnd"/>
      <w:r w:rsidRPr="00A33B35">
        <w:rPr>
          <w:rFonts w:cs="Times New Roman"/>
          <w:bCs/>
          <w:i/>
          <w:iCs/>
          <w:sz w:val="24"/>
          <w:szCs w:val="24"/>
          <w:lang w:val="uk-UA"/>
        </w:rPr>
        <w:t>/</w:t>
      </w:r>
      <w:proofErr w:type="spellStart"/>
      <w:r w:rsidRPr="00A33B35">
        <w:rPr>
          <w:rFonts w:cs="Times New Roman"/>
          <w:bCs/>
          <w:i/>
          <w:iCs/>
          <w:sz w:val="24"/>
          <w:szCs w:val="24"/>
          <w:lang w:val="uk-UA"/>
        </w:rPr>
        <w:t>diseases</w:t>
      </w:r>
      <w:proofErr w:type="spellEnd"/>
      <w:r w:rsidRPr="00A33B35">
        <w:rPr>
          <w:rFonts w:cs="Times New Roman"/>
          <w:bCs/>
          <w:sz w:val="24"/>
          <w:szCs w:val="24"/>
        </w:rPr>
        <w:t xml:space="preserve"> (pp. 257-279).</w:t>
      </w:r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New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York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: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Nova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Science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Pubs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>.</w:t>
      </w:r>
    </w:p>
    <w:p w14:paraId="44C67AB4" w14:textId="77777777" w:rsidR="00DD1DB1" w:rsidRPr="00A33B35" w:rsidRDefault="00DD1DB1" w:rsidP="00750FEE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  <w:lang w:val="uk-UA"/>
        </w:rPr>
      </w:pPr>
      <w:bookmarkStart w:id="4" w:name="_Ref94005980"/>
      <w:proofErr w:type="spellStart"/>
      <w:r w:rsidRPr="00A33B35">
        <w:rPr>
          <w:rFonts w:cs="Times New Roman"/>
          <w:bCs/>
          <w:sz w:val="24"/>
          <w:szCs w:val="24"/>
          <w:lang w:val="uk-UA"/>
        </w:rPr>
        <w:t>Cheng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, Q. (2008).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Perspectives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in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biological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nitrogen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fixation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research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. </w:t>
      </w:r>
      <w:proofErr w:type="spellStart"/>
      <w:r w:rsidRPr="00A33B35">
        <w:rPr>
          <w:rFonts w:cs="Times New Roman"/>
          <w:bCs/>
          <w:i/>
          <w:sz w:val="24"/>
          <w:szCs w:val="24"/>
          <w:lang w:val="uk-UA"/>
        </w:rPr>
        <w:t>Journal</w:t>
      </w:r>
      <w:proofErr w:type="spellEnd"/>
      <w:r w:rsidRPr="00A33B35">
        <w:rPr>
          <w:rFonts w:cs="Times New Roman"/>
          <w:bCs/>
          <w:i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i/>
          <w:sz w:val="24"/>
          <w:szCs w:val="24"/>
          <w:lang w:val="uk-UA"/>
        </w:rPr>
        <w:t>of</w:t>
      </w:r>
      <w:proofErr w:type="spellEnd"/>
      <w:r w:rsidRPr="00A33B35">
        <w:rPr>
          <w:rFonts w:cs="Times New Roman"/>
          <w:bCs/>
          <w:i/>
          <w:sz w:val="24"/>
          <w:szCs w:val="24"/>
          <w:lang w:val="uk-UA"/>
        </w:rPr>
        <w:t xml:space="preserve"> </w:t>
      </w:r>
      <w:r w:rsidRPr="00A33B35">
        <w:rPr>
          <w:rFonts w:cs="Times New Roman"/>
          <w:bCs/>
          <w:i/>
          <w:sz w:val="24"/>
          <w:szCs w:val="24"/>
        </w:rPr>
        <w:t>I</w:t>
      </w:r>
      <w:proofErr w:type="spellStart"/>
      <w:r w:rsidRPr="00A33B35">
        <w:rPr>
          <w:rFonts w:cs="Times New Roman"/>
          <w:bCs/>
          <w:i/>
          <w:sz w:val="24"/>
          <w:szCs w:val="24"/>
          <w:lang w:val="uk-UA"/>
        </w:rPr>
        <w:t>ntegrative</w:t>
      </w:r>
      <w:proofErr w:type="spellEnd"/>
      <w:r w:rsidRPr="00A33B35">
        <w:rPr>
          <w:rFonts w:cs="Times New Roman"/>
          <w:bCs/>
          <w:i/>
          <w:sz w:val="24"/>
          <w:szCs w:val="24"/>
          <w:lang w:val="uk-UA"/>
        </w:rPr>
        <w:t xml:space="preserve"> </w:t>
      </w:r>
      <w:r w:rsidRPr="00A33B35">
        <w:rPr>
          <w:rFonts w:cs="Times New Roman"/>
          <w:bCs/>
          <w:i/>
          <w:sz w:val="24"/>
          <w:szCs w:val="24"/>
        </w:rPr>
        <w:t>P</w:t>
      </w:r>
      <w:proofErr w:type="spellStart"/>
      <w:r w:rsidRPr="00A33B35">
        <w:rPr>
          <w:rFonts w:cs="Times New Roman"/>
          <w:bCs/>
          <w:i/>
          <w:sz w:val="24"/>
          <w:szCs w:val="24"/>
          <w:lang w:val="uk-UA"/>
        </w:rPr>
        <w:t>lant</w:t>
      </w:r>
      <w:proofErr w:type="spellEnd"/>
      <w:r w:rsidRPr="00A33B35">
        <w:rPr>
          <w:rFonts w:cs="Times New Roman"/>
          <w:bCs/>
          <w:i/>
          <w:sz w:val="24"/>
          <w:szCs w:val="24"/>
          <w:lang w:val="uk-UA"/>
        </w:rPr>
        <w:t xml:space="preserve"> </w:t>
      </w:r>
      <w:r w:rsidRPr="00A33B35">
        <w:rPr>
          <w:rFonts w:cs="Times New Roman"/>
          <w:bCs/>
          <w:i/>
          <w:sz w:val="24"/>
          <w:szCs w:val="24"/>
        </w:rPr>
        <w:t>B</w:t>
      </w:r>
      <w:proofErr w:type="spellStart"/>
      <w:r w:rsidRPr="00A33B35">
        <w:rPr>
          <w:rFonts w:cs="Times New Roman"/>
          <w:bCs/>
          <w:i/>
          <w:sz w:val="24"/>
          <w:szCs w:val="24"/>
          <w:lang w:val="uk-UA"/>
        </w:rPr>
        <w:t>iology</w:t>
      </w:r>
      <w:proofErr w:type="spellEnd"/>
      <w:r w:rsidRPr="00A33B35">
        <w:rPr>
          <w:rFonts w:cs="Times New Roman"/>
          <w:bCs/>
          <w:i/>
          <w:sz w:val="24"/>
          <w:szCs w:val="24"/>
          <w:lang w:val="uk-UA"/>
        </w:rPr>
        <w:t>,</w:t>
      </w:r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r w:rsidRPr="00A33B35">
        <w:rPr>
          <w:rFonts w:cs="Times New Roman"/>
          <w:bCs/>
          <w:iCs/>
          <w:sz w:val="24"/>
          <w:szCs w:val="24"/>
          <w:lang w:val="uk-UA"/>
        </w:rPr>
        <w:t>50</w:t>
      </w:r>
      <w:r w:rsidRPr="00A33B35">
        <w:rPr>
          <w:rFonts w:cs="Times New Roman"/>
          <w:bCs/>
          <w:sz w:val="24"/>
          <w:szCs w:val="24"/>
          <w:lang w:val="uk-UA"/>
        </w:rPr>
        <w:t>(7), 786</w:t>
      </w:r>
      <w:r w:rsidRPr="00A33B35">
        <w:rPr>
          <w:rFonts w:cs="Times New Roman"/>
          <w:bCs/>
          <w:sz w:val="24"/>
          <w:szCs w:val="24"/>
        </w:rPr>
        <w:t>-</w:t>
      </w:r>
      <w:r w:rsidRPr="00A33B35">
        <w:rPr>
          <w:rFonts w:cs="Times New Roman"/>
          <w:bCs/>
          <w:sz w:val="24"/>
          <w:szCs w:val="24"/>
          <w:lang w:val="uk-UA"/>
        </w:rPr>
        <w:t xml:space="preserve">798. </w:t>
      </w:r>
      <w:hyperlink r:id="rId10" w:history="1">
        <w:proofErr w:type="spellStart"/>
        <w:r w:rsidRPr="00A33B35">
          <w:rPr>
            <w:rStyle w:val="a8"/>
            <w:rFonts w:cs="Times New Roman"/>
            <w:bCs/>
            <w:color w:val="auto"/>
            <w:sz w:val="24"/>
            <w:szCs w:val="24"/>
            <w:lang w:val="uk-UA"/>
          </w:rPr>
          <w:t>doi</w:t>
        </w:r>
        <w:proofErr w:type="spellEnd"/>
        <w:r w:rsidRPr="00A33B35">
          <w:rPr>
            <w:rStyle w:val="a8"/>
            <w:rFonts w:cs="Times New Roman"/>
            <w:bCs/>
            <w:color w:val="auto"/>
            <w:sz w:val="24"/>
            <w:szCs w:val="24"/>
            <w:lang w:val="uk-UA"/>
          </w:rPr>
          <w:t>: </w:t>
        </w:r>
        <w:bookmarkEnd w:id="4"/>
        <w:r w:rsidRPr="00A33B35">
          <w:rPr>
            <w:rStyle w:val="a8"/>
            <w:rFonts w:cs="Times New Roman"/>
            <w:bCs/>
            <w:color w:val="auto"/>
            <w:sz w:val="24"/>
            <w:szCs w:val="24"/>
            <w:lang w:val="uk-UA"/>
          </w:rPr>
          <w:t>10.1111/j.1744-7909.2008.00700.x</w:t>
        </w:r>
      </w:hyperlink>
      <w:r w:rsidRPr="00A33B35">
        <w:rPr>
          <w:rFonts w:cs="Times New Roman"/>
          <w:bCs/>
          <w:sz w:val="24"/>
          <w:szCs w:val="24"/>
        </w:rPr>
        <w:t>.</w:t>
      </w:r>
    </w:p>
    <w:p w14:paraId="0D5E223C" w14:textId="77777777" w:rsidR="00DD1DB1" w:rsidRPr="00A33B35" w:rsidRDefault="00DD1DB1" w:rsidP="00750FEE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  <w:lang w:val="uk-UA"/>
        </w:rPr>
      </w:pPr>
      <w:bookmarkStart w:id="5" w:name="_Ref94277828"/>
      <w:proofErr w:type="spellStart"/>
      <w:r w:rsidRPr="00A33B35">
        <w:rPr>
          <w:rFonts w:cs="Times New Roman"/>
          <w:bCs/>
          <w:sz w:val="24"/>
          <w:szCs w:val="24"/>
        </w:rPr>
        <w:t>Domaratskiy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, </w:t>
      </w:r>
      <w:r w:rsidRPr="00A33B35">
        <w:rPr>
          <w:rFonts w:cs="Times New Roman"/>
          <w:bCs/>
          <w:sz w:val="24"/>
          <w:szCs w:val="24"/>
        </w:rPr>
        <w:t>Ye</w:t>
      </w:r>
      <w:r w:rsidRPr="00A33B35">
        <w:rPr>
          <w:rFonts w:cs="Times New Roman"/>
          <w:bCs/>
          <w:sz w:val="24"/>
          <w:szCs w:val="24"/>
          <w:lang w:val="uk-UA"/>
        </w:rPr>
        <w:t xml:space="preserve">., </w:t>
      </w:r>
      <w:proofErr w:type="spellStart"/>
      <w:r w:rsidRPr="00A33B35">
        <w:rPr>
          <w:rFonts w:cs="Times New Roman"/>
          <w:bCs/>
          <w:sz w:val="24"/>
          <w:szCs w:val="24"/>
        </w:rPr>
        <w:t>Berdnikova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, </w:t>
      </w:r>
      <w:r w:rsidRPr="00A33B35">
        <w:rPr>
          <w:rFonts w:cs="Times New Roman"/>
          <w:bCs/>
          <w:sz w:val="24"/>
          <w:szCs w:val="24"/>
        </w:rPr>
        <w:t>O</w:t>
      </w:r>
      <w:r w:rsidRPr="00A33B35">
        <w:rPr>
          <w:rFonts w:cs="Times New Roman"/>
          <w:bCs/>
          <w:sz w:val="24"/>
          <w:szCs w:val="24"/>
          <w:lang w:val="uk-UA"/>
        </w:rPr>
        <w:t xml:space="preserve">., </w:t>
      </w:r>
      <w:proofErr w:type="spellStart"/>
      <w:r w:rsidRPr="00A33B35">
        <w:rPr>
          <w:rFonts w:cs="Times New Roman"/>
          <w:bCs/>
          <w:sz w:val="24"/>
          <w:szCs w:val="24"/>
        </w:rPr>
        <w:t>Bazaliy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, </w:t>
      </w:r>
      <w:r w:rsidRPr="00A33B35">
        <w:rPr>
          <w:rFonts w:cs="Times New Roman"/>
          <w:bCs/>
          <w:sz w:val="24"/>
          <w:szCs w:val="24"/>
        </w:rPr>
        <w:t>V</w:t>
      </w:r>
      <w:r w:rsidRPr="00A33B35">
        <w:rPr>
          <w:rFonts w:cs="Times New Roman"/>
          <w:bCs/>
          <w:sz w:val="24"/>
          <w:szCs w:val="24"/>
          <w:lang w:val="uk-UA"/>
        </w:rPr>
        <w:t xml:space="preserve">., </w:t>
      </w:r>
      <w:r w:rsidRPr="00A33B35">
        <w:rPr>
          <w:rFonts w:cs="Times New Roman"/>
          <w:bCs/>
          <w:sz w:val="24"/>
          <w:szCs w:val="24"/>
        </w:rPr>
        <w:t>Shcherbakov</w:t>
      </w:r>
      <w:r w:rsidRPr="00A33B35">
        <w:rPr>
          <w:rFonts w:cs="Times New Roman"/>
          <w:bCs/>
          <w:sz w:val="24"/>
          <w:szCs w:val="24"/>
          <w:lang w:val="uk-UA"/>
        </w:rPr>
        <w:t xml:space="preserve">, </w:t>
      </w:r>
      <w:r w:rsidRPr="00A33B35">
        <w:rPr>
          <w:rFonts w:cs="Times New Roman"/>
          <w:bCs/>
          <w:sz w:val="24"/>
          <w:szCs w:val="24"/>
        </w:rPr>
        <w:t>V</w:t>
      </w:r>
      <w:r w:rsidRPr="00A33B35">
        <w:rPr>
          <w:rFonts w:cs="Times New Roman"/>
          <w:bCs/>
          <w:sz w:val="24"/>
          <w:szCs w:val="24"/>
          <w:lang w:val="uk-UA"/>
        </w:rPr>
        <w:t xml:space="preserve">., </w:t>
      </w:r>
      <w:proofErr w:type="spellStart"/>
      <w:r w:rsidRPr="00A33B35">
        <w:rPr>
          <w:rFonts w:cs="Times New Roman"/>
          <w:bCs/>
          <w:sz w:val="24"/>
          <w:szCs w:val="24"/>
        </w:rPr>
        <w:t>Gamayunova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, </w:t>
      </w:r>
      <w:r w:rsidRPr="00A33B35">
        <w:rPr>
          <w:rFonts w:cs="Times New Roman"/>
          <w:bCs/>
          <w:sz w:val="24"/>
          <w:szCs w:val="24"/>
        </w:rPr>
        <w:t>V</w:t>
      </w:r>
      <w:r w:rsidRPr="00A33B35">
        <w:rPr>
          <w:rFonts w:cs="Times New Roman"/>
          <w:bCs/>
          <w:sz w:val="24"/>
          <w:szCs w:val="24"/>
          <w:lang w:val="uk-UA"/>
        </w:rPr>
        <w:t xml:space="preserve">., </w:t>
      </w:r>
      <w:r w:rsidRPr="00A33B35">
        <w:rPr>
          <w:rFonts w:cs="Times New Roman"/>
          <w:bCs/>
          <w:sz w:val="24"/>
          <w:szCs w:val="24"/>
        </w:rPr>
        <w:t>Larchenko</w:t>
      </w:r>
      <w:r w:rsidRPr="00A33B35">
        <w:rPr>
          <w:rFonts w:cs="Times New Roman"/>
          <w:bCs/>
          <w:sz w:val="24"/>
          <w:szCs w:val="24"/>
          <w:lang w:val="uk-UA"/>
        </w:rPr>
        <w:t xml:space="preserve">, </w:t>
      </w:r>
      <w:r w:rsidRPr="00A33B35">
        <w:rPr>
          <w:rFonts w:cs="Times New Roman"/>
          <w:bCs/>
          <w:sz w:val="24"/>
          <w:szCs w:val="24"/>
        </w:rPr>
        <w:t>O</w:t>
      </w:r>
      <w:r w:rsidRPr="00A33B35">
        <w:rPr>
          <w:rFonts w:cs="Times New Roman"/>
          <w:bCs/>
          <w:sz w:val="24"/>
          <w:szCs w:val="24"/>
          <w:lang w:val="uk-UA"/>
        </w:rPr>
        <w:t xml:space="preserve">., </w:t>
      </w:r>
      <w:proofErr w:type="spellStart"/>
      <w:r w:rsidRPr="00A33B35">
        <w:rPr>
          <w:rFonts w:cs="Times New Roman"/>
          <w:bCs/>
          <w:sz w:val="24"/>
          <w:szCs w:val="24"/>
        </w:rPr>
        <w:t>Domaratskiy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, </w:t>
      </w:r>
      <w:r w:rsidRPr="00A33B35">
        <w:rPr>
          <w:rFonts w:cs="Times New Roman"/>
          <w:bCs/>
          <w:sz w:val="24"/>
          <w:szCs w:val="24"/>
        </w:rPr>
        <w:t>A</w:t>
      </w:r>
      <w:r w:rsidRPr="00A33B35">
        <w:rPr>
          <w:rFonts w:cs="Times New Roman"/>
          <w:bCs/>
          <w:sz w:val="24"/>
          <w:szCs w:val="24"/>
          <w:lang w:val="uk-UA"/>
        </w:rPr>
        <w:t>.</w:t>
      </w:r>
      <w:r w:rsidRPr="00A33B35">
        <w:rPr>
          <w:rFonts w:cs="Times New Roman"/>
          <w:bCs/>
          <w:sz w:val="24"/>
          <w:szCs w:val="24"/>
        </w:rPr>
        <w:t>,</w:t>
      </w:r>
      <w:r w:rsidRPr="00A33B35">
        <w:rPr>
          <w:rFonts w:cs="Times New Roman"/>
          <w:bCs/>
          <w:sz w:val="24"/>
          <w:szCs w:val="24"/>
          <w:lang w:val="uk-UA"/>
        </w:rPr>
        <w:t xml:space="preserve"> &amp; </w:t>
      </w:r>
      <w:r w:rsidRPr="00A33B35">
        <w:rPr>
          <w:rFonts w:cs="Times New Roman"/>
          <w:bCs/>
          <w:sz w:val="24"/>
          <w:szCs w:val="24"/>
        </w:rPr>
        <w:t>Boychuk</w:t>
      </w:r>
      <w:r w:rsidRPr="00A33B35">
        <w:rPr>
          <w:rFonts w:cs="Times New Roman"/>
          <w:bCs/>
          <w:sz w:val="24"/>
          <w:szCs w:val="24"/>
          <w:lang w:val="uk-UA"/>
        </w:rPr>
        <w:t xml:space="preserve">, </w:t>
      </w:r>
      <w:r w:rsidRPr="00A33B35">
        <w:rPr>
          <w:rFonts w:cs="Times New Roman"/>
          <w:bCs/>
          <w:sz w:val="24"/>
          <w:szCs w:val="24"/>
        </w:rPr>
        <w:t>I</w:t>
      </w:r>
      <w:r w:rsidRPr="00A33B35">
        <w:rPr>
          <w:rFonts w:cs="Times New Roman"/>
          <w:bCs/>
          <w:sz w:val="24"/>
          <w:szCs w:val="24"/>
          <w:lang w:val="uk-UA"/>
        </w:rPr>
        <w:t xml:space="preserve">. (2019). </w:t>
      </w:r>
      <w:r w:rsidRPr="00A33B35">
        <w:rPr>
          <w:rFonts w:cs="Times New Roman"/>
          <w:bCs/>
          <w:sz w:val="24"/>
          <w:szCs w:val="24"/>
        </w:rPr>
        <w:t xml:space="preserve">Dependence of winter wheat yielding capacity on mineral nutrition in irrigation conditions of Southern Steppe of Ukraine. </w:t>
      </w:r>
      <w:r w:rsidRPr="00A33B35">
        <w:rPr>
          <w:rFonts w:cs="Times New Roman"/>
          <w:bCs/>
          <w:i/>
          <w:iCs/>
          <w:sz w:val="24"/>
          <w:szCs w:val="24"/>
        </w:rPr>
        <w:t>Indian Journal of Ecology</w:t>
      </w:r>
      <w:r w:rsidRPr="00A33B35">
        <w:rPr>
          <w:rFonts w:cs="Times New Roman"/>
          <w:bCs/>
          <w:sz w:val="24"/>
          <w:szCs w:val="24"/>
        </w:rPr>
        <w:t>, 46(3), 594-598.</w:t>
      </w:r>
      <w:bookmarkEnd w:id="5"/>
      <w:r w:rsidRPr="00A33B35">
        <w:rPr>
          <w:rFonts w:cs="Times New Roman"/>
          <w:bCs/>
          <w:sz w:val="24"/>
          <w:szCs w:val="24"/>
        </w:rPr>
        <w:t xml:space="preserve"> Retrieved from </w:t>
      </w:r>
      <w:hyperlink r:id="rId11" w:history="1">
        <w:r w:rsidRPr="00A33B35">
          <w:rPr>
            <w:rStyle w:val="a8"/>
            <w:rFonts w:cs="Times New Roman"/>
            <w:bCs/>
            <w:color w:val="auto"/>
            <w:sz w:val="24"/>
            <w:szCs w:val="24"/>
          </w:rPr>
          <w:t>https://www.indianjournals.com/ijor.aspx?target=ijor:ije1&amp;volume=46&amp;issue=3&amp;article=026</w:t>
        </w:r>
      </w:hyperlink>
      <w:r w:rsidRPr="00A33B35">
        <w:rPr>
          <w:rFonts w:cs="Times New Roman"/>
          <w:bCs/>
          <w:sz w:val="24"/>
          <w:szCs w:val="24"/>
        </w:rPr>
        <w:t>.</w:t>
      </w:r>
    </w:p>
    <w:p w14:paraId="6F541F47" w14:textId="77777777" w:rsidR="00DD1DB1" w:rsidRPr="00A33B35" w:rsidRDefault="00DD1DB1" w:rsidP="00750FEE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  <w:lang w:val="uk-UA"/>
        </w:rPr>
      </w:pPr>
      <w:r w:rsidRPr="00A33B35">
        <w:rPr>
          <w:rFonts w:cs="Times New Roman"/>
          <w:bCs/>
          <w:sz w:val="24"/>
          <w:szCs w:val="24"/>
        </w:rPr>
        <w:t>DSTU 4115</w:t>
      </w:r>
      <w:r w:rsidRPr="00A33B35">
        <w:rPr>
          <w:rFonts w:cs="Times New Roman"/>
          <w:bCs/>
          <w:sz w:val="24"/>
          <w:szCs w:val="24"/>
          <w:lang w:val="uk-UA"/>
        </w:rPr>
        <w:t>:</w:t>
      </w:r>
      <w:r w:rsidRPr="00A33B35">
        <w:rPr>
          <w:rFonts w:cs="Times New Roman"/>
          <w:bCs/>
          <w:sz w:val="24"/>
          <w:szCs w:val="24"/>
        </w:rPr>
        <w:t xml:space="preserve">2002. (2003). </w:t>
      </w:r>
      <w:proofErr w:type="spellStart"/>
      <w:r w:rsidRPr="00A33B35">
        <w:rPr>
          <w:rFonts w:cs="Times New Roman"/>
          <w:bCs/>
          <w:i/>
          <w:iCs/>
          <w:sz w:val="24"/>
          <w:szCs w:val="24"/>
          <w:lang w:val="uk-UA"/>
        </w:rPr>
        <w:t>Soil</w:t>
      </w:r>
      <w:proofErr w:type="spellEnd"/>
      <w:r w:rsidRPr="00A33B35">
        <w:rPr>
          <w:rFonts w:cs="Times New Roman"/>
          <w:bCs/>
          <w:i/>
          <w:i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i/>
          <w:iCs/>
          <w:sz w:val="24"/>
          <w:szCs w:val="24"/>
          <w:lang w:val="uk-UA"/>
        </w:rPr>
        <w:t>quality</w:t>
      </w:r>
      <w:proofErr w:type="spellEnd"/>
      <w:r w:rsidRPr="00A33B35">
        <w:rPr>
          <w:rFonts w:cs="Times New Roman"/>
          <w:bCs/>
          <w:i/>
          <w:iCs/>
          <w:sz w:val="24"/>
          <w:szCs w:val="24"/>
          <w:lang w:val="uk-UA"/>
        </w:rPr>
        <w:t xml:space="preserve">. </w:t>
      </w:r>
      <w:r w:rsidRPr="00A33B35">
        <w:rPr>
          <w:rFonts w:cs="Times New Roman"/>
          <w:bCs/>
          <w:i/>
          <w:iCs/>
          <w:sz w:val="24"/>
          <w:szCs w:val="24"/>
        </w:rPr>
        <w:t xml:space="preserve">Determination of the movement of compounds of compounds and potassium by the modified </w:t>
      </w:r>
      <w:proofErr w:type="spellStart"/>
      <w:r w:rsidRPr="00A33B35">
        <w:rPr>
          <w:rFonts w:cs="Times New Roman"/>
          <w:bCs/>
          <w:i/>
          <w:iCs/>
          <w:sz w:val="24"/>
          <w:szCs w:val="24"/>
        </w:rPr>
        <w:t>Chirikov</w:t>
      </w:r>
      <w:proofErr w:type="spellEnd"/>
      <w:r w:rsidRPr="00A33B35">
        <w:rPr>
          <w:rFonts w:cs="Times New Roman"/>
          <w:bCs/>
          <w:i/>
          <w:iCs/>
          <w:sz w:val="24"/>
          <w:szCs w:val="24"/>
        </w:rPr>
        <w:t xml:space="preserve"> method</w:t>
      </w:r>
      <w:r w:rsidRPr="00A33B35">
        <w:rPr>
          <w:rFonts w:cs="Times New Roman"/>
          <w:bCs/>
          <w:sz w:val="24"/>
          <w:szCs w:val="24"/>
        </w:rPr>
        <w:t>.</w:t>
      </w:r>
      <w:r w:rsidRPr="00A33B35">
        <w:rPr>
          <w:rFonts w:cs="Times New Roman"/>
          <w:bCs/>
          <w:i/>
          <w:sz w:val="24"/>
          <w:szCs w:val="24"/>
        </w:rPr>
        <w:t xml:space="preserve"> </w:t>
      </w:r>
      <w:r w:rsidRPr="00A33B35">
        <w:rPr>
          <w:rFonts w:cs="Times New Roman"/>
          <w:bCs/>
          <w:iCs/>
          <w:sz w:val="24"/>
          <w:szCs w:val="24"/>
        </w:rPr>
        <w:t xml:space="preserve">Retrieved from </w:t>
      </w:r>
      <w:hyperlink r:id="rId12" w:history="1">
        <w:r w:rsidRPr="00A33B35">
          <w:rPr>
            <w:rStyle w:val="a8"/>
            <w:rFonts w:cs="Times New Roman"/>
            <w:bCs/>
            <w:iCs/>
            <w:color w:val="auto"/>
            <w:sz w:val="24"/>
            <w:szCs w:val="24"/>
          </w:rPr>
          <w:t>http://online.budstandart.com/ua/catalog/doc-page?id_doc=58863</w:t>
        </w:r>
      </w:hyperlink>
      <w:r w:rsidRPr="00A33B35">
        <w:rPr>
          <w:rFonts w:cs="Times New Roman"/>
          <w:bCs/>
          <w:iCs/>
          <w:sz w:val="24"/>
          <w:szCs w:val="24"/>
        </w:rPr>
        <w:t>.</w:t>
      </w:r>
    </w:p>
    <w:p w14:paraId="0940CB93" w14:textId="77777777" w:rsidR="00DD1DB1" w:rsidRPr="00A33B35" w:rsidRDefault="00DD1DB1" w:rsidP="00750FEE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  <w:lang w:val="uk-UA"/>
        </w:rPr>
      </w:pPr>
      <w:r w:rsidRPr="00A33B35">
        <w:rPr>
          <w:rFonts w:cs="Times New Roman"/>
          <w:bCs/>
          <w:sz w:val="24"/>
          <w:szCs w:val="24"/>
          <w:lang w:val="uk-UA"/>
        </w:rPr>
        <w:t>DSTU 7863</w:t>
      </w:r>
      <w:r w:rsidRPr="00A33B35">
        <w:rPr>
          <w:rFonts w:cs="Times New Roman"/>
          <w:bCs/>
          <w:sz w:val="24"/>
          <w:szCs w:val="24"/>
        </w:rPr>
        <w:t>:</w:t>
      </w:r>
      <w:r w:rsidRPr="00A33B35">
        <w:rPr>
          <w:rFonts w:cs="Times New Roman"/>
          <w:bCs/>
          <w:sz w:val="24"/>
          <w:szCs w:val="24"/>
          <w:lang w:val="uk-UA"/>
        </w:rPr>
        <w:t>2015</w:t>
      </w:r>
      <w:r w:rsidRPr="00A33B35">
        <w:rPr>
          <w:rFonts w:cs="Times New Roman"/>
          <w:bCs/>
          <w:sz w:val="24"/>
          <w:szCs w:val="24"/>
        </w:rPr>
        <w:t>. (2016).</w:t>
      </w:r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i/>
          <w:iCs/>
          <w:sz w:val="24"/>
          <w:szCs w:val="24"/>
          <w:lang w:val="uk-UA"/>
        </w:rPr>
        <w:t>Soil</w:t>
      </w:r>
      <w:proofErr w:type="spellEnd"/>
      <w:r w:rsidRPr="00A33B35">
        <w:rPr>
          <w:rFonts w:cs="Times New Roman"/>
          <w:bCs/>
          <w:i/>
          <w:i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i/>
          <w:iCs/>
          <w:sz w:val="24"/>
          <w:szCs w:val="24"/>
          <w:lang w:val="uk-UA"/>
        </w:rPr>
        <w:t>quality</w:t>
      </w:r>
      <w:proofErr w:type="spellEnd"/>
      <w:r w:rsidRPr="00A33B35">
        <w:rPr>
          <w:rFonts w:cs="Times New Roman"/>
          <w:bCs/>
          <w:i/>
          <w:iCs/>
          <w:sz w:val="24"/>
          <w:szCs w:val="24"/>
          <w:lang w:val="uk-UA"/>
        </w:rPr>
        <w:t xml:space="preserve">. </w:t>
      </w:r>
      <w:proofErr w:type="spellStart"/>
      <w:r w:rsidRPr="00A33B35">
        <w:rPr>
          <w:rFonts w:cs="Times New Roman"/>
          <w:bCs/>
          <w:i/>
          <w:iCs/>
          <w:sz w:val="24"/>
          <w:szCs w:val="24"/>
          <w:lang w:val="uk-UA"/>
        </w:rPr>
        <w:t>Determination</w:t>
      </w:r>
      <w:proofErr w:type="spellEnd"/>
      <w:r w:rsidRPr="00A33B35">
        <w:rPr>
          <w:rFonts w:cs="Times New Roman"/>
          <w:bCs/>
          <w:i/>
          <w:i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i/>
          <w:iCs/>
          <w:sz w:val="24"/>
          <w:szCs w:val="24"/>
          <w:lang w:val="uk-UA"/>
        </w:rPr>
        <w:t>of</w:t>
      </w:r>
      <w:proofErr w:type="spellEnd"/>
      <w:r w:rsidRPr="00A33B35">
        <w:rPr>
          <w:rFonts w:cs="Times New Roman"/>
          <w:bCs/>
          <w:i/>
          <w:i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i/>
          <w:iCs/>
          <w:sz w:val="24"/>
          <w:szCs w:val="24"/>
          <w:lang w:val="uk-UA"/>
        </w:rPr>
        <w:t>light</w:t>
      </w:r>
      <w:proofErr w:type="spellEnd"/>
      <w:r w:rsidRPr="00A33B35">
        <w:rPr>
          <w:rFonts w:cs="Times New Roman"/>
          <w:bCs/>
          <w:i/>
          <w:i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i/>
          <w:iCs/>
          <w:sz w:val="24"/>
          <w:szCs w:val="24"/>
          <w:lang w:val="uk-UA"/>
        </w:rPr>
        <w:t>hydrolysis</w:t>
      </w:r>
      <w:proofErr w:type="spellEnd"/>
      <w:r w:rsidRPr="00A33B35">
        <w:rPr>
          <w:rFonts w:cs="Times New Roman"/>
          <w:bCs/>
          <w:i/>
          <w:i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i/>
          <w:iCs/>
          <w:sz w:val="24"/>
          <w:szCs w:val="24"/>
          <w:lang w:val="uk-UA"/>
        </w:rPr>
        <w:t>nitrogen</w:t>
      </w:r>
      <w:proofErr w:type="spellEnd"/>
      <w:r w:rsidRPr="00A33B35">
        <w:rPr>
          <w:rFonts w:cs="Times New Roman"/>
          <w:bCs/>
          <w:i/>
          <w:i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i/>
          <w:iCs/>
          <w:sz w:val="24"/>
          <w:szCs w:val="24"/>
          <w:lang w:val="uk-UA"/>
        </w:rPr>
        <w:t>by</w:t>
      </w:r>
      <w:proofErr w:type="spellEnd"/>
      <w:r w:rsidRPr="00A33B35">
        <w:rPr>
          <w:rFonts w:cs="Times New Roman"/>
          <w:bCs/>
          <w:i/>
          <w:i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i/>
          <w:iCs/>
          <w:sz w:val="24"/>
          <w:szCs w:val="24"/>
          <w:lang w:val="uk-UA"/>
        </w:rPr>
        <w:t>the</w:t>
      </w:r>
      <w:proofErr w:type="spellEnd"/>
      <w:r w:rsidRPr="00A33B35">
        <w:rPr>
          <w:rFonts w:cs="Times New Roman"/>
          <w:bCs/>
          <w:i/>
          <w:i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i/>
          <w:iCs/>
          <w:sz w:val="24"/>
          <w:szCs w:val="24"/>
          <w:lang w:val="uk-UA"/>
        </w:rPr>
        <w:t>Cornfield</w:t>
      </w:r>
      <w:proofErr w:type="spellEnd"/>
      <w:r w:rsidRPr="00A33B35">
        <w:rPr>
          <w:rFonts w:cs="Times New Roman"/>
          <w:bCs/>
          <w:i/>
          <w:i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i/>
          <w:iCs/>
          <w:sz w:val="24"/>
          <w:szCs w:val="24"/>
          <w:lang w:val="uk-UA"/>
        </w:rPr>
        <w:t>method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. </w:t>
      </w:r>
      <w:r w:rsidRPr="00A33B35">
        <w:rPr>
          <w:rFonts w:cs="Times New Roman"/>
          <w:bCs/>
          <w:sz w:val="24"/>
          <w:szCs w:val="24"/>
        </w:rPr>
        <w:t xml:space="preserve">Retrieved from </w:t>
      </w:r>
      <w:hyperlink r:id="rId13" w:history="1">
        <w:r w:rsidRPr="00A33B35">
          <w:rPr>
            <w:rStyle w:val="a8"/>
            <w:rFonts w:cs="Times New Roman"/>
            <w:bCs/>
            <w:color w:val="auto"/>
            <w:sz w:val="24"/>
            <w:szCs w:val="24"/>
          </w:rPr>
          <w:t>http://online.budstandart.com/ua/catalog/doc-page.html?id_doc=62745</w:t>
        </w:r>
      </w:hyperlink>
      <w:r w:rsidRPr="00A33B35">
        <w:rPr>
          <w:rFonts w:cs="Times New Roman"/>
          <w:bCs/>
          <w:sz w:val="24"/>
          <w:szCs w:val="24"/>
        </w:rPr>
        <w:t>.</w:t>
      </w:r>
    </w:p>
    <w:p w14:paraId="15CE85B8" w14:textId="77777777" w:rsidR="00DD1DB1" w:rsidRPr="00A33B35" w:rsidRDefault="00DD1DB1" w:rsidP="00750FEE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  <w:lang w:val="uk-UA"/>
        </w:rPr>
      </w:pPr>
      <w:bookmarkStart w:id="6" w:name="_Ref94005995"/>
      <w:proofErr w:type="spellStart"/>
      <w:r w:rsidRPr="00A33B35">
        <w:rPr>
          <w:rFonts w:cs="Times New Roman"/>
          <w:bCs/>
          <w:sz w:val="24"/>
          <w:szCs w:val="24"/>
          <w:lang w:val="uk-UA"/>
        </w:rPr>
        <w:t>Duzdemir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, O.,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Kurunc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, </w:t>
      </w:r>
      <w:r w:rsidRPr="00A33B35">
        <w:rPr>
          <w:rFonts w:cs="Times New Roman"/>
          <w:bCs/>
          <w:sz w:val="24"/>
          <w:szCs w:val="24"/>
        </w:rPr>
        <w:t>A.</w:t>
      </w:r>
      <w:r w:rsidRPr="00A33B35">
        <w:rPr>
          <w:rFonts w:cs="Times New Roman"/>
          <w:bCs/>
          <w:sz w:val="24"/>
          <w:szCs w:val="24"/>
          <w:lang w:val="uk-UA"/>
        </w:rPr>
        <w:t xml:space="preserve">, &amp;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Unlukara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, A. (2009).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Response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of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pea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(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Pisum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sativum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)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to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salinity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and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irrigation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water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regime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. </w:t>
      </w:r>
      <w:proofErr w:type="spellStart"/>
      <w:r w:rsidRPr="00A33B35">
        <w:rPr>
          <w:rFonts w:cs="Times New Roman"/>
          <w:bCs/>
          <w:i/>
          <w:sz w:val="24"/>
          <w:szCs w:val="24"/>
          <w:lang w:val="uk-UA"/>
        </w:rPr>
        <w:t>Bulgarian</w:t>
      </w:r>
      <w:proofErr w:type="spellEnd"/>
      <w:r w:rsidRPr="00A33B35">
        <w:rPr>
          <w:rFonts w:cs="Times New Roman"/>
          <w:bCs/>
          <w:i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i/>
          <w:sz w:val="24"/>
          <w:szCs w:val="24"/>
          <w:lang w:val="uk-UA"/>
        </w:rPr>
        <w:t>Journal</w:t>
      </w:r>
      <w:proofErr w:type="spellEnd"/>
      <w:r w:rsidRPr="00A33B35">
        <w:rPr>
          <w:rFonts w:cs="Times New Roman"/>
          <w:bCs/>
          <w:i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i/>
          <w:sz w:val="24"/>
          <w:szCs w:val="24"/>
          <w:lang w:val="uk-UA"/>
        </w:rPr>
        <w:t>of</w:t>
      </w:r>
      <w:proofErr w:type="spellEnd"/>
      <w:r w:rsidRPr="00A33B35">
        <w:rPr>
          <w:rFonts w:cs="Times New Roman"/>
          <w:bCs/>
          <w:i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i/>
          <w:sz w:val="24"/>
          <w:szCs w:val="24"/>
          <w:lang w:val="uk-UA"/>
        </w:rPr>
        <w:t>Agricultural</w:t>
      </w:r>
      <w:proofErr w:type="spellEnd"/>
      <w:r w:rsidRPr="00A33B35">
        <w:rPr>
          <w:rFonts w:cs="Times New Roman"/>
          <w:bCs/>
          <w:i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i/>
          <w:sz w:val="24"/>
          <w:szCs w:val="24"/>
          <w:lang w:val="uk-UA"/>
        </w:rPr>
        <w:t>Science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, </w:t>
      </w:r>
      <w:r w:rsidRPr="00A33B35">
        <w:rPr>
          <w:rFonts w:cs="Times New Roman"/>
          <w:bCs/>
          <w:iCs/>
          <w:sz w:val="24"/>
          <w:szCs w:val="24"/>
          <w:lang w:val="uk-UA"/>
        </w:rPr>
        <w:t>15</w:t>
      </w:r>
      <w:r w:rsidRPr="00A33B35">
        <w:rPr>
          <w:rFonts w:cs="Times New Roman"/>
          <w:bCs/>
          <w:sz w:val="24"/>
          <w:szCs w:val="24"/>
          <w:lang w:val="uk-UA"/>
        </w:rPr>
        <w:t>(5), 400-409.</w:t>
      </w:r>
      <w:bookmarkEnd w:id="6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r w:rsidRPr="00A33B35">
        <w:rPr>
          <w:rFonts w:cs="Times New Roman"/>
          <w:bCs/>
          <w:sz w:val="24"/>
          <w:szCs w:val="24"/>
        </w:rPr>
        <w:t xml:space="preserve">Retrieved from </w:t>
      </w:r>
      <w:hyperlink r:id="rId14" w:history="1">
        <w:r w:rsidRPr="00A33B35">
          <w:rPr>
            <w:rStyle w:val="a8"/>
            <w:rFonts w:cs="Times New Roman"/>
            <w:bCs/>
            <w:color w:val="auto"/>
            <w:sz w:val="24"/>
            <w:szCs w:val="24"/>
          </w:rPr>
          <w:t>https://www.agrojournal.org/15/05-04-09.pdf</w:t>
        </w:r>
      </w:hyperlink>
      <w:r w:rsidRPr="00A33B35">
        <w:rPr>
          <w:rFonts w:cs="Times New Roman"/>
          <w:bCs/>
          <w:sz w:val="24"/>
          <w:szCs w:val="24"/>
        </w:rPr>
        <w:t>.</w:t>
      </w:r>
    </w:p>
    <w:p w14:paraId="2EECA9FA" w14:textId="77777777" w:rsidR="00DD1DB1" w:rsidRPr="00A33B35" w:rsidRDefault="00DD1DB1" w:rsidP="00750FEE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  <w:lang w:val="uk-UA"/>
        </w:rPr>
      </w:pPr>
      <w:proofErr w:type="spellStart"/>
      <w:r w:rsidRPr="00A33B35">
        <w:rPr>
          <w:rFonts w:cs="Times New Roman"/>
          <w:bCs/>
          <w:sz w:val="24"/>
          <w:szCs w:val="24"/>
        </w:rPr>
        <w:t>Gamayunova</w:t>
      </w:r>
      <w:proofErr w:type="spellEnd"/>
      <w:r w:rsidRPr="00A33B35">
        <w:rPr>
          <w:rFonts w:cs="Times New Roman"/>
          <w:bCs/>
          <w:sz w:val="24"/>
          <w:szCs w:val="24"/>
        </w:rPr>
        <w:t xml:space="preserve">, V., </w:t>
      </w:r>
      <w:proofErr w:type="spellStart"/>
      <w:r w:rsidRPr="00A33B35">
        <w:rPr>
          <w:rFonts w:cs="Times New Roman"/>
          <w:bCs/>
          <w:sz w:val="24"/>
          <w:szCs w:val="24"/>
        </w:rPr>
        <w:t>Khonenkо</w:t>
      </w:r>
      <w:proofErr w:type="spellEnd"/>
      <w:r w:rsidRPr="00A33B35">
        <w:rPr>
          <w:rFonts w:cs="Times New Roman"/>
          <w:bCs/>
          <w:sz w:val="24"/>
          <w:szCs w:val="24"/>
        </w:rPr>
        <w:t xml:space="preserve">, L., Moskva, I., </w:t>
      </w:r>
      <w:proofErr w:type="spellStart"/>
      <w:r w:rsidRPr="00A33B35">
        <w:rPr>
          <w:rFonts w:cs="Times New Roman"/>
          <w:bCs/>
          <w:sz w:val="24"/>
          <w:szCs w:val="24"/>
        </w:rPr>
        <w:t>Kudrina</w:t>
      </w:r>
      <w:proofErr w:type="spellEnd"/>
      <w:r w:rsidRPr="00A33B35">
        <w:rPr>
          <w:rFonts w:cs="Times New Roman"/>
          <w:bCs/>
          <w:sz w:val="24"/>
          <w:szCs w:val="24"/>
        </w:rPr>
        <w:t>, V., &amp; Glushko, T. (2019). The influence of nutrition optimization on the productivity of spring oil crops on the southern chernozem in the zone of Ukrainian Steppe under the influence of biopreparations</w:t>
      </w:r>
      <w:r w:rsidRPr="00A33B35">
        <w:rPr>
          <w:rFonts w:cs="Times New Roman"/>
          <w:bCs/>
          <w:sz w:val="24"/>
          <w:szCs w:val="24"/>
          <w:lang w:val="uk-UA"/>
        </w:rPr>
        <w:t xml:space="preserve">. </w:t>
      </w:r>
      <w:proofErr w:type="spellStart"/>
      <w:r w:rsidRPr="00A33B35">
        <w:rPr>
          <w:rFonts w:cs="Times New Roman"/>
          <w:bCs/>
          <w:i/>
          <w:iCs/>
          <w:sz w:val="24"/>
          <w:szCs w:val="24"/>
          <w:lang w:val="uk-UA"/>
        </w:rPr>
        <w:t>Bulletin</w:t>
      </w:r>
      <w:proofErr w:type="spellEnd"/>
      <w:r w:rsidRPr="00A33B35">
        <w:rPr>
          <w:rFonts w:cs="Times New Roman"/>
          <w:bCs/>
          <w:i/>
          <w:i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i/>
          <w:iCs/>
          <w:sz w:val="24"/>
          <w:szCs w:val="24"/>
          <w:lang w:val="uk-UA"/>
        </w:rPr>
        <w:t>of</w:t>
      </w:r>
      <w:proofErr w:type="spellEnd"/>
      <w:r w:rsidRPr="00A33B35">
        <w:rPr>
          <w:rFonts w:cs="Times New Roman"/>
          <w:bCs/>
          <w:i/>
          <w:i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i/>
          <w:iCs/>
          <w:sz w:val="24"/>
          <w:szCs w:val="24"/>
          <w:lang w:val="uk-UA"/>
        </w:rPr>
        <w:t>Lviv</w:t>
      </w:r>
      <w:proofErr w:type="spellEnd"/>
      <w:r w:rsidRPr="00A33B35">
        <w:rPr>
          <w:rFonts w:cs="Times New Roman"/>
          <w:bCs/>
          <w:i/>
          <w:i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i/>
          <w:iCs/>
          <w:sz w:val="24"/>
          <w:szCs w:val="24"/>
          <w:lang w:val="uk-UA"/>
        </w:rPr>
        <w:t>National</w:t>
      </w:r>
      <w:proofErr w:type="spellEnd"/>
      <w:r w:rsidRPr="00A33B35">
        <w:rPr>
          <w:rFonts w:cs="Times New Roman"/>
          <w:bCs/>
          <w:i/>
          <w:i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i/>
          <w:iCs/>
          <w:sz w:val="24"/>
          <w:szCs w:val="24"/>
          <w:lang w:val="uk-UA"/>
        </w:rPr>
        <w:t>Agrarian</w:t>
      </w:r>
      <w:proofErr w:type="spellEnd"/>
      <w:r w:rsidRPr="00A33B35">
        <w:rPr>
          <w:rFonts w:cs="Times New Roman"/>
          <w:bCs/>
          <w:i/>
          <w:i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i/>
          <w:iCs/>
          <w:sz w:val="24"/>
          <w:szCs w:val="24"/>
          <w:lang w:val="uk-UA"/>
        </w:rPr>
        <w:t>University</w:t>
      </w:r>
      <w:proofErr w:type="spellEnd"/>
      <w:r w:rsidRPr="00A33B35">
        <w:rPr>
          <w:rFonts w:cs="Times New Roman"/>
          <w:bCs/>
          <w:i/>
          <w:iCs/>
          <w:sz w:val="24"/>
          <w:szCs w:val="24"/>
          <w:lang w:val="uk-UA"/>
        </w:rPr>
        <w:t xml:space="preserve">. </w:t>
      </w:r>
      <w:proofErr w:type="spellStart"/>
      <w:r w:rsidRPr="00A33B35">
        <w:rPr>
          <w:rFonts w:cs="Times New Roman"/>
          <w:bCs/>
          <w:i/>
          <w:iCs/>
          <w:sz w:val="24"/>
          <w:szCs w:val="24"/>
          <w:lang w:val="uk-UA"/>
        </w:rPr>
        <w:t>Agronomy</w:t>
      </w:r>
      <w:proofErr w:type="spellEnd"/>
      <w:r w:rsidRPr="00A33B35">
        <w:rPr>
          <w:rFonts w:cs="Times New Roman"/>
          <w:bCs/>
          <w:i/>
          <w:iCs/>
          <w:sz w:val="24"/>
          <w:szCs w:val="24"/>
          <w:lang w:val="uk-UA"/>
        </w:rPr>
        <w:t>,</w:t>
      </w:r>
      <w:r w:rsidRPr="00A33B35" w:rsidDel="00970426">
        <w:rPr>
          <w:rFonts w:cs="Times New Roman"/>
          <w:bCs/>
          <w:sz w:val="24"/>
          <w:szCs w:val="24"/>
          <w:lang w:val="uk-UA"/>
        </w:rPr>
        <w:t xml:space="preserve"> </w:t>
      </w:r>
      <w:r w:rsidRPr="00A33B35">
        <w:rPr>
          <w:rFonts w:cs="Times New Roman"/>
          <w:bCs/>
          <w:sz w:val="24"/>
          <w:szCs w:val="24"/>
        </w:rPr>
        <w:t xml:space="preserve">23, 112-118. </w:t>
      </w:r>
      <w:hyperlink r:id="rId15" w:history="1">
        <w:proofErr w:type="spellStart"/>
        <w:r w:rsidRPr="00A33B35">
          <w:rPr>
            <w:rStyle w:val="a8"/>
            <w:rFonts w:cs="Times New Roman"/>
            <w:bCs/>
            <w:color w:val="auto"/>
            <w:sz w:val="24"/>
            <w:szCs w:val="24"/>
          </w:rPr>
          <w:t>doi</w:t>
        </w:r>
        <w:proofErr w:type="spellEnd"/>
        <w:r w:rsidRPr="00A33B35">
          <w:rPr>
            <w:rStyle w:val="a8"/>
            <w:rFonts w:cs="Times New Roman"/>
            <w:bCs/>
            <w:color w:val="auto"/>
            <w:sz w:val="24"/>
            <w:szCs w:val="24"/>
            <w:lang w:val="uk-UA"/>
          </w:rPr>
          <w:t>: 10.31734/</w:t>
        </w:r>
        <w:r w:rsidRPr="00A33B35">
          <w:rPr>
            <w:rStyle w:val="a8"/>
            <w:rFonts w:cs="Times New Roman"/>
            <w:bCs/>
            <w:color w:val="auto"/>
            <w:sz w:val="24"/>
            <w:szCs w:val="24"/>
          </w:rPr>
          <w:t>agronomy</w:t>
        </w:r>
        <w:r w:rsidRPr="00A33B35">
          <w:rPr>
            <w:rStyle w:val="a8"/>
            <w:rFonts w:cs="Times New Roman"/>
            <w:bCs/>
            <w:color w:val="auto"/>
            <w:sz w:val="24"/>
            <w:szCs w:val="24"/>
            <w:lang w:val="uk-UA"/>
          </w:rPr>
          <w:t>2019.01.112</w:t>
        </w:r>
      </w:hyperlink>
      <w:r w:rsidRPr="00A33B35">
        <w:rPr>
          <w:rFonts w:cs="Times New Roman"/>
          <w:bCs/>
          <w:sz w:val="24"/>
          <w:szCs w:val="24"/>
        </w:rPr>
        <w:t>.</w:t>
      </w:r>
    </w:p>
    <w:p w14:paraId="4841B642" w14:textId="59941D7E" w:rsidR="00DD1DB1" w:rsidRPr="00A33B35" w:rsidRDefault="00DD1DB1" w:rsidP="00750FEE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  <w:lang w:val="uk-UA"/>
        </w:rPr>
      </w:pPr>
      <w:proofErr w:type="spellStart"/>
      <w:r w:rsidRPr="00A33B35">
        <w:rPr>
          <w:rFonts w:cs="Times New Roman"/>
          <w:bCs/>
          <w:sz w:val="24"/>
          <w:szCs w:val="24"/>
        </w:rPr>
        <w:t>Getie</w:t>
      </w:r>
      <w:proofErr w:type="spellEnd"/>
      <w:r w:rsidRPr="00A33B35">
        <w:rPr>
          <w:rFonts w:cs="Times New Roman"/>
          <w:bCs/>
          <w:sz w:val="24"/>
          <w:szCs w:val="24"/>
        </w:rPr>
        <w:t>, A</w:t>
      </w:r>
      <w:r w:rsidRPr="00A33B35">
        <w:rPr>
          <w:rFonts w:cs="Times New Roman"/>
          <w:bCs/>
          <w:sz w:val="24"/>
          <w:szCs w:val="24"/>
          <w:lang w:val="uk-UA"/>
        </w:rPr>
        <w:t>.</w:t>
      </w:r>
      <w:r w:rsidRPr="00A33B35">
        <w:rPr>
          <w:rFonts w:cs="Times New Roman"/>
          <w:bCs/>
          <w:sz w:val="24"/>
          <w:szCs w:val="24"/>
        </w:rPr>
        <w:t xml:space="preserve">, </w:t>
      </w:r>
      <w:proofErr w:type="spellStart"/>
      <w:r w:rsidRPr="00A33B35">
        <w:rPr>
          <w:rFonts w:cs="Times New Roman"/>
          <w:bCs/>
          <w:sz w:val="24"/>
          <w:szCs w:val="24"/>
        </w:rPr>
        <w:t>Kiflu</w:t>
      </w:r>
      <w:proofErr w:type="spellEnd"/>
      <w:r w:rsidRPr="00A33B35">
        <w:rPr>
          <w:rFonts w:cs="Times New Roman"/>
          <w:bCs/>
          <w:sz w:val="24"/>
          <w:szCs w:val="24"/>
        </w:rPr>
        <w:t>, A</w:t>
      </w:r>
      <w:r w:rsidRPr="00A33B35">
        <w:rPr>
          <w:rFonts w:cs="Times New Roman"/>
          <w:bCs/>
          <w:sz w:val="24"/>
          <w:szCs w:val="24"/>
          <w:lang w:val="uk-UA"/>
        </w:rPr>
        <w:t>.</w:t>
      </w:r>
      <w:r w:rsidRPr="00A33B35">
        <w:rPr>
          <w:rFonts w:cs="Times New Roman"/>
          <w:bCs/>
          <w:sz w:val="24"/>
          <w:szCs w:val="24"/>
        </w:rPr>
        <w:t xml:space="preserve">, &amp; </w:t>
      </w:r>
      <w:proofErr w:type="spellStart"/>
      <w:r w:rsidRPr="00A33B35">
        <w:rPr>
          <w:rFonts w:cs="Times New Roman"/>
          <w:bCs/>
          <w:sz w:val="24"/>
          <w:szCs w:val="24"/>
        </w:rPr>
        <w:t>Meteke</w:t>
      </w:r>
      <w:proofErr w:type="spellEnd"/>
      <w:r w:rsidRPr="00A33B35">
        <w:rPr>
          <w:rFonts w:cs="Times New Roman"/>
          <w:bCs/>
          <w:sz w:val="24"/>
          <w:szCs w:val="24"/>
        </w:rPr>
        <w:t>, G</w:t>
      </w:r>
      <w:r w:rsidRPr="00A33B35">
        <w:rPr>
          <w:rFonts w:cs="Times New Roman"/>
          <w:bCs/>
          <w:sz w:val="24"/>
          <w:szCs w:val="24"/>
          <w:lang w:val="uk-UA"/>
        </w:rPr>
        <w:t>.</w:t>
      </w:r>
      <w:r w:rsidRPr="00A33B35">
        <w:rPr>
          <w:rFonts w:cs="Times New Roman"/>
          <w:bCs/>
          <w:sz w:val="24"/>
          <w:szCs w:val="24"/>
        </w:rPr>
        <w:t xml:space="preserve"> (2021). Phosphorus sorption characteristics of </w:t>
      </w:r>
      <w:proofErr w:type="spellStart"/>
      <w:r w:rsidRPr="00A33B35">
        <w:rPr>
          <w:rFonts w:cs="Times New Roman"/>
          <w:bCs/>
          <w:sz w:val="24"/>
          <w:szCs w:val="24"/>
        </w:rPr>
        <w:t>luvisols</w:t>
      </w:r>
      <w:proofErr w:type="spellEnd"/>
      <w:r w:rsidRPr="00A33B35">
        <w:rPr>
          <w:rFonts w:cs="Times New Roman"/>
          <w:bCs/>
          <w:sz w:val="24"/>
          <w:szCs w:val="24"/>
        </w:rPr>
        <w:t xml:space="preserve"> and nitisols in north Ethiopian soils. </w:t>
      </w:r>
      <w:r w:rsidRPr="00A33B35">
        <w:rPr>
          <w:rFonts w:cs="Times New Roman"/>
          <w:bCs/>
          <w:i/>
          <w:iCs/>
          <w:sz w:val="24"/>
          <w:szCs w:val="24"/>
        </w:rPr>
        <w:t>Applied and Environmental Soil Science</w:t>
      </w:r>
      <w:r w:rsidRPr="00A33B35">
        <w:rPr>
          <w:rFonts w:cs="Times New Roman"/>
          <w:bCs/>
          <w:sz w:val="24"/>
          <w:szCs w:val="24"/>
        </w:rPr>
        <w:t>,</w:t>
      </w:r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r w:rsidRPr="00A33B35">
        <w:rPr>
          <w:rFonts w:cs="Times New Roman"/>
          <w:bCs/>
          <w:sz w:val="24"/>
          <w:szCs w:val="24"/>
        </w:rPr>
        <w:t>2021, 8823852</w:t>
      </w:r>
      <w:r w:rsidRPr="00A33B35">
        <w:rPr>
          <w:rFonts w:cs="Times New Roman"/>
          <w:bCs/>
          <w:sz w:val="24"/>
          <w:szCs w:val="24"/>
          <w:lang w:val="uk-UA"/>
        </w:rPr>
        <w:t>.</w:t>
      </w:r>
      <w:r w:rsidRPr="00A33B35">
        <w:rPr>
          <w:rFonts w:cs="Times New Roman"/>
          <w:bCs/>
          <w:sz w:val="24"/>
          <w:szCs w:val="24"/>
        </w:rPr>
        <w:t xml:space="preserve"> </w:t>
      </w:r>
      <w:hyperlink r:id="rId16" w:history="1">
        <w:proofErr w:type="spellStart"/>
        <w:r w:rsidRPr="00A33B35">
          <w:rPr>
            <w:rStyle w:val="a8"/>
            <w:rFonts w:cs="Times New Roman"/>
            <w:bCs/>
            <w:color w:val="auto"/>
            <w:sz w:val="24"/>
            <w:szCs w:val="24"/>
          </w:rPr>
          <w:t>doi</w:t>
        </w:r>
        <w:proofErr w:type="spellEnd"/>
        <w:r w:rsidRPr="00A33B35">
          <w:rPr>
            <w:rStyle w:val="a8"/>
            <w:rFonts w:cs="Times New Roman"/>
            <w:bCs/>
            <w:color w:val="auto"/>
            <w:sz w:val="24"/>
            <w:szCs w:val="24"/>
            <w:lang w:val="uk-UA"/>
          </w:rPr>
          <w:t>:</w:t>
        </w:r>
        <w:r w:rsidR="00A33B35">
          <w:rPr>
            <w:rStyle w:val="a8"/>
            <w:rFonts w:cs="Times New Roman"/>
            <w:bCs/>
            <w:color w:val="auto"/>
            <w:sz w:val="24"/>
            <w:szCs w:val="24"/>
            <w:lang w:val="uk-UA"/>
          </w:rPr>
          <w:t xml:space="preserve"> </w:t>
        </w:r>
        <w:r w:rsidRPr="00A33B35">
          <w:rPr>
            <w:rStyle w:val="a8"/>
            <w:rFonts w:cs="Times New Roman"/>
            <w:bCs/>
            <w:color w:val="auto"/>
            <w:sz w:val="24"/>
            <w:szCs w:val="24"/>
          </w:rPr>
          <w:t>10.1155/2021/8823852</w:t>
        </w:r>
      </w:hyperlink>
      <w:r w:rsidRPr="00A33B35">
        <w:rPr>
          <w:rFonts w:cs="Times New Roman"/>
          <w:bCs/>
          <w:sz w:val="24"/>
          <w:szCs w:val="24"/>
        </w:rPr>
        <w:t xml:space="preserve">. </w:t>
      </w:r>
    </w:p>
    <w:p w14:paraId="1BF9E509" w14:textId="77777777" w:rsidR="00DD1DB1" w:rsidRPr="00A33B35" w:rsidRDefault="00DD1DB1" w:rsidP="00750FEE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  <w:lang w:val="uk-UA"/>
        </w:rPr>
      </w:pPr>
      <w:r w:rsidRPr="00A33B35">
        <w:rPr>
          <w:rFonts w:cs="Times New Roman"/>
          <w:bCs/>
          <w:sz w:val="24"/>
          <w:szCs w:val="24"/>
        </w:rPr>
        <w:t xml:space="preserve">Giannoulis, K., </w:t>
      </w:r>
      <w:proofErr w:type="spellStart"/>
      <w:r w:rsidRPr="00A33B35">
        <w:rPr>
          <w:rFonts w:cs="Times New Roman"/>
          <w:bCs/>
          <w:sz w:val="24"/>
          <w:szCs w:val="24"/>
        </w:rPr>
        <w:t>Archontoulis</w:t>
      </w:r>
      <w:proofErr w:type="spellEnd"/>
      <w:r w:rsidRPr="00A33B35">
        <w:rPr>
          <w:rFonts w:cs="Times New Roman"/>
          <w:bCs/>
          <w:sz w:val="24"/>
          <w:szCs w:val="24"/>
        </w:rPr>
        <w:t xml:space="preserve">, S., </w:t>
      </w:r>
      <w:proofErr w:type="spellStart"/>
      <w:r w:rsidRPr="00A33B35">
        <w:rPr>
          <w:rFonts w:cs="Times New Roman"/>
          <w:bCs/>
          <w:sz w:val="24"/>
          <w:szCs w:val="24"/>
        </w:rPr>
        <w:t>Bastiaans</w:t>
      </w:r>
      <w:proofErr w:type="spellEnd"/>
      <w:r w:rsidRPr="00A33B35">
        <w:rPr>
          <w:rFonts w:cs="Times New Roman"/>
          <w:bCs/>
          <w:sz w:val="24"/>
          <w:szCs w:val="24"/>
        </w:rPr>
        <w:t xml:space="preserve">, L., </w:t>
      </w:r>
      <w:proofErr w:type="spellStart"/>
      <w:r w:rsidRPr="00A33B35">
        <w:rPr>
          <w:rFonts w:cs="Times New Roman"/>
          <w:bCs/>
          <w:sz w:val="24"/>
          <w:szCs w:val="24"/>
        </w:rPr>
        <w:t>Struik</w:t>
      </w:r>
      <w:proofErr w:type="spellEnd"/>
      <w:r w:rsidRPr="00A33B35">
        <w:rPr>
          <w:rFonts w:cs="Times New Roman"/>
          <w:bCs/>
          <w:sz w:val="24"/>
          <w:szCs w:val="24"/>
        </w:rPr>
        <w:t xml:space="preserve">, P., &amp; </w:t>
      </w:r>
      <w:proofErr w:type="spellStart"/>
      <w:r w:rsidRPr="00A33B35">
        <w:rPr>
          <w:rFonts w:cs="Times New Roman"/>
          <w:bCs/>
          <w:sz w:val="24"/>
          <w:szCs w:val="24"/>
        </w:rPr>
        <w:t>Danalatos</w:t>
      </w:r>
      <w:proofErr w:type="spellEnd"/>
      <w:r w:rsidRPr="00A33B35">
        <w:rPr>
          <w:rFonts w:cs="Times New Roman"/>
          <w:bCs/>
          <w:sz w:val="24"/>
          <w:szCs w:val="24"/>
        </w:rPr>
        <w:t xml:space="preserve">, N. (2009). Performance of cropping systems including sunflower as mono-crop and in intensive rotation with winter wheat in central </w:t>
      </w:r>
      <w:proofErr w:type="spellStart"/>
      <w:r w:rsidRPr="00A33B35">
        <w:rPr>
          <w:rFonts w:cs="Times New Roman"/>
          <w:bCs/>
          <w:sz w:val="24"/>
          <w:szCs w:val="24"/>
        </w:rPr>
        <w:t>greek</w:t>
      </w:r>
      <w:proofErr w:type="spellEnd"/>
      <w:r w:rsidRPr="00A33B35">
        <w:rPr>
          <w:rFonts w:cs="Times New Roman"/>
          <w:bCs/>
          <w:sz w:val="24"/>
          <w:szCs w:val="24"/>
        </w:rPr>
        <w:t xml:space="preserve"> plains. In </w:t>
      </w:r>
      <w:r w:rsidRPr="00A33B35">
        <w:rPr>
          <w:rFonts w:cs="Times New Roman"/>
          <w:bCs/>
          <w:i/>
          <w:iCs/>
          <w:sz w:val="24"/>
          <w:szCs w:val="24"/>
        </w:rPr>
        <w:t xml:space="preserve">17th European Biomass Conference. </w:t>
      </w:r>
      <w:r w:rsidRPr="00A33B35">
        <w:rPr>
          <w:rFonts w:cs="Times New Roman"/>
          <w:bCs/>
          <w:sz w:val="24"/>
          <w:szCs w:val="24"/>
        </w:rPr>
        <w:t xml:space="preserve">Retrieved from </w:t>
      </w:r>
      <w:hyperlink r:id="rId17" w:history="1">
        <w:r w:rsidRPr="00A33B35">
          <w:rPr>
            <w:rStyle w:val="a8"/>
            <w:rFonts w:cs="Times New Roman"/>
            <w:bCs/>
            <w:color w:val="auto"/>
            <w:sz w:val="24"/>
            <w:szCs w:val="24"/>
          </w:rPr>
          <w:t>https://www.researchgate.net/publication/272943018</w:t>
        </w:r>
      </w:hyperlink>
      <w:r w:rsidRPr="00A33B35">
        <w:rPr>
          <w:rFonts w:cs="Times New Roman"/>
          <w:bCs/>
          <w:sz w:val="24"/>
          <w:szCs w:val="24"/>
        </w:rPr>
        <w:t>.</w:t>
      </w:r>
    </w:p>
    <w:p w14:paraId="5CD442B0" w14:textId="77777777" w:rsidR="00DD1DB1" w:rsidRPr="00A33B35" w:rsidRDefault="00DD1DB1" w:rsidP="00750FEE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  <w:lang w:val="uk-UA"/>
        </w:rPr>
      </w:pPr>
      <w:proofErr w:type="spellStart"/>
      <w:r w:rsidRPr="00A33B35">
        <w:rPr>
          <w:rFonts w:cs="Times New Roman"/>
          <w:bCs/>
          <w:sz w:val="24"/>
          <w:szCs w:val="24"/>
        </w:rPr>
        <w:t>Hanhur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, </w:t>
      </w:r>
      <w:r w:rsidRPr="00A33B35">
        <w:rPr>
          <w:rFonts w:cs="Times New Roman"/>
          <w:bCs/>
          <w:sz w:val="24"/>
          <w:szCs w:val="24"/>
        </w:rPr>
        <w:t>V</w:t>
      </w:r>
      <w:r w:rsidRPr="00A33B35">
        <w:rPr>
          <w:rFonts w:cs="Times New Roman"/>
          <w:bCs/>
          <w:sz w:val="24"/>
          <w:szCs w:val="24"/>
          <w:lang w:val="uk-UA"/>
        </w:rPr>
        <w:t xml:space="preserve">. </w:t>
      </w:r>
      <w:r w:rsidRPr="00A33B35">
        <w:rPr>
          <w:rFonts w:cs="Times New Roman"/>
          <w:bCs/>
          <w:sz w:val="24"/>
          <w:szCs w:val="24"/>
        </w:rPr>
        <w:t xml:space="preserve">(2016).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Sunflower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yield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in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rotational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crop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rotations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under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conditions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of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unstable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moisture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of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the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Left-Bank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Forest-Steppe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of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Ukraine</w:t>
      </w:r>
      <w:proofErr w:type="spellEnd"/>
      <w:r w:rsidRPr="00A33B35">
        <w:rPr>
          <w:rFonts w:cs="Times New Roman"/>
          <w:bCs/>
          <w:sz w:val="24"/>
          <w:szCs w:val="24"/>
        </w:rPr>
        <w:t>.</w:t>
      </w:r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r w:rsidRPr="00A33B35">
        <w:rPr>
          <w:rFonts w:cs="Times New Roman"/>
          <w:bCs/>
          <w:sz w:val="24"/>
          <w:szCs w:val="24"/>
        </w:rPr>
        <w:t xml:space="preserve">In </w:t>
      </w:r>
      <w:proofErr w:type="spellStart"/>
      <w:r w:rsidRPr="00A33B35">
        <w:rPr>
          <w:rFonts w:cs="Times New Roman"/>
          <w:bCs/>
          <w:i/>
          <w:iCs/>
          <w:sz w:val="24"/>
          <w:szCs w:val="24"/>
          <w:lang w:val="uk-UA"/>
        </w:rPr>
        <w:t>Modernization</w:t>
      </w:r>
      <w:proofErr w:type="spellEnd"/>
      <w:r w:rsidRPr="00A33B35">
        <w:rPr>
          <w:rFonts w:cs="Times New Roman"/>
          <w:bCs/>
          <w:i/>
          <w:i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i/>
          <w:iCs/>
          <w:sz w:val="24"/>
          <w:szCs w:val="24"/>
          <w:lang w:val="uk-UA"/>
        </w:rPr>
        <w:t>of</w:t>
      </w:r>
      <w:proofErr w:type="spellEnd"/>
      <w:r w:rsidRPr="00A33B35">
        <w:rPr>
          <w:rFonts w:cs="Times New Roman"/>
          <w:bCs/>
          <w:i/>
          <w:i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i/>
          <w:iCs/>
          <w:sz w:val="24"/>
          <w:szCs w:val="24"/>
          <w:lang w:val="uk-UA"/>
        </w:rPr>
        <w:t>the</w:t>
      </w:r>
      <w:proofErr w:type="spellEnd"/>
      <w:r w:rsidRPr="00A33B35">
        <w:rPr>
          <w:rFonts w:cs="Times New Roman"/>
          <w:bCs/>
          <w:i/>
          <w:i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i/>
          <w:iCs/>
          <w:sz w:val="24"/>
          <w:szCs w:val="24"/>
          <w:lang w:val="uk-UA"/>
        </w:rPr>
        <w:t>national</w:t>
      </w:r>
      <w:proofErr w:type="spellEnd"/>
      <w:r w:rsidRPr="00A33B35">
        <w:rPr>
          <w:rFonts w:cs="Times New Roman"/>
          <w:bCs/>
          <w:i/>
          <w:i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i/>
          <w:iCs/>
          <w:sz w:val="24"/>
          <w:szCs w:val="24"/>
          <w:lang w:val="uk-UA"/>
        </w:rPr>
        <w:t>system</w:t>
      </w:r>
      <w:proofErr w:type="spellEnd"/>
      <w:r w:rsidRPr="00A33B35">
        <w:rPr>
          <w:rFonts w:cs="Times New Roman"/>
          <w:bCs/>
          <w:i/>
          <w:i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i/>
          <w:iCs/>
          <w:sz w:val="24"/>
          <w:szCs w:val="24"/>
          <w:lang w:val="uk-UA"/>
        </w:rPr>
        <w:t>of</w:t>
      </w:r>
      <w:proofErr w:type="spellEnd"/>
      <w:r w:rsidRPr="00A33B35">
        <w:rPr>
          <w:rFonts w:cs="Times New Roman"/>
          <w:bCs/>
          <w:i/>
          <w:i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i/>
          <w:iCs/>
          <w:sz w:val="24"/>
          <w:szCs w:val="24"/>
          <w:lang w:val="uk-UA"/>
        </w:rPr>
        <w:t>state</w:t>
      </w:r>
      <w:proofErr w:type="spellEnd"/>
      <w:r w:rsidRPr="00A33B35">
        <w:rPr>
          <w:rFonts w:cs="Times New Roman"/>
          <w:bCs/>
          <w:i/>
          <w:i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i/>
          <w:iCs/>
          <w:sz w:val="24"/>
          <w:szCs w:val="24"/>
          <w:lang w:val="uk-UA"/>
        </w:rPr>
        <w:t>development</w:t>
      </w:r>
      <w:proofErr w:type="spellEnd"/>
      <w:r w:rsidRPr="00A33B35">
        <w:rPr>
          <w:rFonts w:cs="Times New Roman"/>
          <w:bCs/>
          <w:i/>
          <w:i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i/>
          <w:iCs/>
          <w:sz w:val="24"/>
          <w:szCs w:val="24"/>
          <w:lang w:val="uk-UA"/>
        </w:rPr>
        <w:t>management</w:t>
      </w:r>
      <w:proofErr w:type="spellEnd"/>
      <w:r w:rsidRPr="00A33B35">
        <w:rPr>
          <w:rFonts w:cs="Times New Roman"/>
          <w:bCs/>
          <w:i/>
          <w:iCs/>
          <w:sz w:val="24"/>
          <w:szCs w:val="24"/>
          <w:lang w:val="uk-UA"/>
        </w:rPr>
        <w:t xml:space="preserve">: </w:t>
      </w:r>
      <w:r w:rsidRPr="00A33B35">
        <w:rPr>
          <w:rFonts w:cs="Times New Roman"/>
          <w:bCs/>
          <w:i/>
          <w:iCs/>
          <w:sz w:val="24"/>
          <w:szCs w:val="24"/>
        </w:rPr>
        <w:t>C</w:t>
      </w:r>
      <w:proofErr w:type="spellStart"/>
      <w:r w:rsidRPr="00A33B35">
        <w:rPr>
          <w:rFonts w:cs="Times New Roman"/>
          <w:bCs/>
          <w:i/>
          <w:iCs/>
          <w:sz w:val="24"/>
          <w:szCs w:val="24"/>
          <w:lang w:val="uk-UA"/>
        </w:rPr>
        <w:t>hallenges</w:t>
      </w:r>
      <w:proofErr w:type="spellEnd"/>
      <w:r w:rsidRPr="00A33B35">
        <w:rPr>
          <w:rFonts w:cs="Times New Roman"/>
          <w:bCs/>
          <w:i/>
          <w:i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i/>
          <w:iCs/>
          <w:sz w:val="24"/>
          <w:szCs w:val="24"/>
          <w:lang w:val="uk-UA"/>
        </w:rPr>
        <w:t>and</w:t>
      </w:r>
      <w:proofErr w:type="spellEnd"/>
      <w:r w:rsidRPr="00A33B35">
        <w:rPr>
          <w:rFonts w:cs="Times New Roman"/>
          <w:bCs/>
          <w:i/>
          <w:i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i/>
          <w:iCs/>
          <w:sz w:val="24"/>
          <w:szCs w:val="24"/>
          <w:lang w:val="uk-UA"/>
        </w:rPr>
        <w:t>prospects</w:t>
      </w:r>
      <w:proofErr w:type="spellEnd"/>
      <w:r w:rsidRPr="00A33B35">
        <w:rPr>
          <w:rFonts w:cs="Times New Roman"/>
          <w:bCs/>
          <w:i/>
          <w:iCs/>
          <w:sz w:val="24"/>
          <w:szCs w:val="24"/>
          <w:lang w:val="uk-UA"/>
        </w:rPr>
        <w:t xml:space="preserve"> </w:t>
      </w:r>
      <w:r w:rsidRPr="00A33B35">
        <w:rPr>
          <w:rFonts w:cs="Times New Roman"/>
          <w:bCs/>
          <w:sz w:val="24"/>
          <w:szCs w:val="24"/>
          <w:lang w:val="uk-UA"/>
        </w:rPr>
        <w:t>(</w:t>
      </w:r>
      <w:r w:rsidRPr="00A33B35">
        <w:rPr>
          <w:rFonts w:cs="Times New Roman"/>
          <w:bCs/>
          <w:sz w:val="24"/>
          <w:szCs w:val="24"/>
        </w:rPr>
        <w:t xml:space="preserve">pp. </w:t>
      </w:r>
      <w:r w:rsidRPr="00A33B35">
        <w:rPr>
          <w:rFonts w:cs="Times New Roman"/>
          <w:bCs/>
          <w:sz w:val="24"/>
          <w:szCs w:val="24"/>
          <w:lang w:val="uk-UA"/>
        </w:rPr>
        <w:t>19</w:t>
      </w:r>
      <w:r w:rsidRPr="00A33B35">
        <w:rPr>
          <w:rFonts w:cs="Times New Roman"/>
          <w:bCs/>
          <w:sz w:val="24"/>
          <w:szCs w:val="24"/>
        </w:rPr>
        <w:t>-</w:t>
      </w:r>
      <w:r w:rsidRPr="00A33B35">
        <w:rPr>
          <w:rFonts w:cs="Times New Roman"/>
          <w:bCs/>
          <w:sz w:val="24"/>
          <w:szCs w:val="24"/>
          <w:lang w:val="uk-UA"/>
        </w:rPr>
        <w:t>21).</w:t>
      </w:r>
      <w:r w:rsidRPr="00A33B35">
        <w:rPr>
          <w:rFonts w:cs="Times New Roman"/>
          <w:bCs/>
          <w:i/>
          <w:iCs/>
          <w:sz w:val="24"/>
          <w:szCs w:val="24"/>
          <w:lang w:val="uk-UA"/>
        </w:rPr>
        <w:t xml:space="preserve"> </w:t>
      </w:r>
      <w:r w:rsidRPr="00A33B35">
        <w:rPr>
          <w:rFonts w:cs="Times New Roman"/>
          <w:bCs/>
          <w:sz w:val="24"/>
          <w:szCs w:val="24"/>
        </w:rPr>
        <w:t>Ternopil</w:t>
      </w:r>
      <w:r w:rsidRPr="00A33B35">
        <w:rPr>
          <w:rFonts w:cs="Times New Roman"/>
          <w:bCs/>
          <w:sz w:val="24"/>
          <w:szCs w:val="24"/>
          <w:lang w:val="uk-UA"/>
        </w:rPr>
        <w:t>.</w:t>
      </w:r>
    </w:p>
    <w:p w14:paraId="560F5186" w14:textId="77777777" w:rsidR="00DD1DB1" w:rsidRPr="00A33B35" w:rsidRDefault="00DD1DB1" w:rsidP="00750FEE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  <w:lang w:val="uk-UA"/>
        </w:rPr>
      </w:pPr>
      <w:r w:rsidRPr="00A33B35">
        <w:rPr>
          <w:rFonts w:cs="Times New Roman"/>
          <w:bCs/>
          <w:sz w:val="24"/>
          <w:szCs w:val="24"/>
        </w:rPr>
        <w:t>H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anhur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, V.V.,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Kokhan</w:t>
      </w:r>
      <w:proofErr w:type="spellEnd"/>
      <w:r w:rsidRPr="00A33B35">
        <w:rPr>
          <w:rFonts w:cs="Times New Roman"/>
          <w:bCs/>
          <w:sz w:val="24"/>
          <w:szCs w:val="24"/>
        </w:rPr>
        <w:t>,</w:t>
      </w:r>
      <w:r w:rsidRPr="00A33B35">
        <w:rPr>
          <w:rFonts w:cs="Times New Roman"/>
          <w:bCs/>
          <w:sz w:val="24"/>
          <w:szCs w:val="24"/>
          <w:lang w:val="uk-UA"/>
        </w:rPr>
        <w:t xml:space="preserve"> A.V.,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Len</w:t>
      </w:r>
      <w:proofErr w:type="spellEnd"/>
      <w:r w:rsidRPr="00A33B35">
        <w:rPr>
          <w:rFonts w:cs="Times New Roman"/>
          <w:bCs/>
          <w:sz w:val="24"/>
          <w:szCs w:val="24"/>
        </w:rPr>
        <w:t>,</w:t>
      </w:r>
      <w:r w:rsidRPr="00A33B35">
        <w:rPr>
          <w:rFonts w:cs="Times New Roman"/>
          <w:bCs/>
          <w:sz w:val="24"/>
          <w:szCs w:val="24"/>
          <w:lang w:val="uk-UA"/>
        </w:rPr>
        <w:t xml:space="preserve"> O.I.</w:t>
      </w:r>
      <w:r w:rsidRPr="00A33B35">
        <w:rPr>
          <w:rFonts w:cs="Times New Roman"/>
          <w:bCs/>
          <w:sz w:val="24"/>
          <w:szCs w:val="24"/>
        </w:rPr>
        <w:t>, &amp;</w:t>
      </w:r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Sem</w:t>
      </w:r>
      <w:proofErr w:type="spellEnd"/>
      <w:r w:rsidRPr="00A33B35">
        <w:rPr>
          <w:rFonts w:cs="Times New Roman"/>
          <w:bCs/>
          <w:sz w:val="24"/>
          <w:szCs w:val="24"/>
        </w:rPr>
        <w:t>y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ashkina</w:t>
      </w:r>
      <w:proofErr w:type="spellEnd"/>
      <w:r w:rsidRPr="00A33B35">
        <w:rPr>
          <w:rFonts w:cs="Times New Roman"/>
          <w:bCs/>
          <w:sz w:val="24"/>
          <w:szCs w:val="24"/>
        </w:rPr>
        <w:t>,</w:t>
      </w:r>
      <w:r w:rsidRPr="00A33B35">
        <w:rPr>
          <w:rFonts w:cs="Times New Roman"/>
          <w:bCs/>
          <w:sz w:val="24"/>
          <w:szCs w:val="24"/>
          <w:lang w:val="uk-UA"/>
        </w:rPr>
        <w:t xml:space="preserve"> A.O. </w:t>
      </w:r>
      <w:r w:rsidRPr="00A33B35">
        <w:rPr>
          <w:rFonts w:cs="Times New Roman"/>
          <w:bCs/>
          <w:sz w:val="24"/>
          <w:szCs w:val="24"/>
        </w:rPr>
        <w:t>(2015). Growing corn for grain in constant sowing and crop rotation</w:t>
      </w:r>
      <w:r w:rsidRPr="00A33B35">
        <w:rPr>
          <w:rFonts w:cs="Times New Roman"/>
          <w:bCs/>
          <w:sz w:val="24"/>
          <w:szCs w:val="24"/>
          <w:lang w:val="uk-UA"/>
        </w:rPr>
        <w:t xml:space="preserve">. </w:t>
      </w:r>
      <w:proofErr w:type="spellStart"/>
      <w:r w:rsidRPr="00A33B35">
        <w:rPr>
          <w:rFonts w:cs="Times New Roman"/>
          <w:bCs/>
          <w:i/>
          <w:iCs/>
          <w:sz w:val="24"/>
          <w:szCs w:val="24"/>
          <w:lang w:val="uk-UA"/>
        </w:rPr>
        <w:t>Bulletin</w:t>
      </w:r>
      <w:proofErr w:type="spellEnd"/>
      <w:r w:rsidRPr="00A33B35">
        <w:rPr>
          <w:rFonts w:cs="Times New Roman"/>
          <w:bCs/>
          <w:i/>
          <w:i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i/>
          <w:iCs/>
          <w:sz w:val="24"/>
          <w:szCs w:val="24"/>
          <w:lang w:val="uk-UA"/>
        </w:rPr>
        <w:t>of</w:t>
      </w:r>
      <w:proofErr w:type="spellEnd"/>
      <w:r w:rsidRPr="00A33B35">
        <w:rPr>
          <w:rFonts w:cs="Times New Roman"/>
          <w:bCs/>
          <w:i/>
          <w:i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i/>
          <w:iCs/>
          <w:sz w:val="24"/>
          <w:szCs w:val="24"/>
          <w:lang w:val="uk-UA"/>
        </w:rPr>
        <w:t>the</w:t>
      </w:r>
      <w:proofErr w:type="spellEnd"/>
      <w:r w:rsidRPr="00A33B35">
        <w:rPr>
          <w:rFonts w:cs="Times New Roman"/>
          <w:bCs/>
          <w:i/>
          <w:i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i/>
          <w:iCs/>
          <w:sz w:val="24"/>
          <w:szCs w:val="24"/>
          <w:lang w:val="uk-UA"/>
        </w:rPr>
        <w:t>Institute</w:t>
      </w:r>
      <w:proofErr w:type="spellEnd"/>
      <w:r w:rsidRPr="00A33B35">
        <w:rPr>
          <w:rFonts w:cs="Times New Roman"/>
          <w:bCs/>
          <w:i/>
          <w:i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i/>
          <w:iCs/>
          <w:sz w:val="24"/>
          <w:szCs w:val="24"/>
          <w:lang w:val="uk-UA"/>
        </w:rPr>
        <w:t>of</w:t>
      </w:r>
      <w:proofErr w:type="spellEnd"/>
      <w:r w:rsidRPr="00A33B35">
        <w:rPr>
          <w:rFonts w:cs="Times New Roman"/>
          <w:bCs/>
          <w:i/>
          <w:i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i/>
          <w:iCs/>
          <w:sz w:val="24"/>
          <w:szCs w:val="24"/>
          <w:lang w:val="uk-UA"/>
        </w:rPr>
        <w:t>Agriculture</w:t>
      </w:r>
      <w:proofErr w:type="spellEnd"/>
      <w:r w:rsidRPr="00A33B35">
        <w:rPr>
          <w:rFonts w:cs="Times New Roman"/>
          <w:bCs/>
          <w:i/>
          <w:i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i/>
          <w:iCs/>
          <w:sz w:val="24"/>
          <w:szCs w:val="24"/>
          <w:lang w:val="uk-UA"/>
        </w:rPr>
        <w:t>of</w:t>
      </w:r>
      <w:proofErr w:type="spellEnd"/>
      <w:r w:rsidRPr="00A33B35">
        <w:rPr>
          <w:rFonts w:cs="Times New Roman"/>
          <w:bCs/>
          <w:i/>
          <w:i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i/>
          <w:iCs/>
          <w:sz w:val="24"/>
          <w:szCs w:val="24"/>
          <w:lang w:val="uk-UA"/>
        </w:rPr>
        <w:t>the</w:t>
      </w:r>
      <w:proofErr w:type="spellEnd"/>
      <w:r w:rsidRPr="00A33B35">
        <w:rPr>
          <w:rFonts w:cs="Times New Roman"/>
          <w:bCs/>
          <w:i/>
          <w:i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i/>
          <w:iCs/>
          <w:sz w:val="24"/>
          <w:szCs w:val="24"/>
          <w:lang w:val="uk-UA"/>
        </w:rPr>
        <w:t>Steppe</w:t>
      </w:r>
      <w:proofErr w:type="spellEnd"/>
      <w:r w:rsidRPr="00A33B35">
        <w:rPr>
          <w:rFonts w:cs="Times New Roman"/>
          <w:bCs/>
          <w:i/>
          <w:i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i/>
          <w:iCs/>
          <w:sz w:val="24"/>
          <w:szCs w:val="24"/>
          <w:lang w:val="uk-UA"/>
        </w:rPr>
        <w:t>Zone</w:t>
      </w:r>
      <w:proofErr w:type="spellEnd"/>
      <w:r w:rsidRPr="00A33B35">
        <w:rPr>
          <w:rFonts w:cs="Times New Roman"/>
          <w:bCs/>
          <w:i/>
          <w:i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i/>
          <w:iCs/>
          <w:sz w:val="24"/>
          <w:szCs w:val="24"/>
          <w:lang w:val="uk-UA"/>
        </w:rPr>
        <w:t>of</w:t>
      </w:r>
      <w:proofErr w:type="spellEnd"/>
      <w:r w:rsidRPr="00A33B35">
        <w:rPr>
          <w:rFonts w:cs="Times New Roman"/>
          <w:bCs/>
          <w:i/>
          <w:iCs/>
          <w:sz w:val="24"/>
          <w:szCs w:val="24"/>
          <w:lang w:val="uk-UA"/>
        </w:rPr>
        <w:t xml:space="preserve"> NAAS </w:t>
      </w:r>
      <w:proofErr w:type="spellStart"/>
      <w:r w:rsidRPr="00A33B35">
        <w:rPr>
          <w:rFonts w:cs="Times New Roman"/>
          <w:bCs/>
          <w:i/>
          <w:iCs/>
          <w:sz w:val="24"/>
          <w:szCs w:val="24"/>
          <w:lang w:val="uk-UA"/>
        </w:rPr>
        <w:t>of</w:t>
      </w:r>
      <w:proofErr w:type="spellEnd"/>
      <w:r w:rsidRPr="00A33B35">
        <w:rPr>
          <w:rFonts w:cs="Times New Roman"/>
          <w:bCs/>
          <w:i/>
          <w:i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i/>
          <w:iCs/>
          <w:sz w:val="24"/>
          <w:szCs w:val="24"/>
          <w:lang w:val="uk-UA"/>
        </w:rPr>
        <w:t>Ukraine</w:t>
      </w:r>
      <w:proofErr w:type="spellEnd"/>
      <w:r w:rsidRPr="00A33B35">
        <w:rPr>
          <w:rFonts w:cs="Times New Roman"/>
          <w:bCs/>
          <w:sz w:val="24"/>
          <w:szCs w:val="24"/>
        </w:rPr>
        <w:t xml:space="preserve">, 8, 138-140. Retrieved from </w:t>
      </w:r>
      <w:hyperlink r:id="rId18" w:history="1">
        <w:r w:rsidRPr="00A33B35">
          <w:rPr>
            <w:rStyle w:val="a8"/>
            <w:rFonts w:cs="Times New Roman"/>
            <w:bCs/>
            <w:color w:val="auto"/>
            <w:sz w:val="24"/>
            <w:szCs w:val="24"/>
          </w:rPr>
          <w:t>http://www.irbis-nbuv.gov.ua/</w:t>
        </w:r>
      </w:hyperlink>
      <w:r w:rsidRPr="00A33B35">
        <w:rPr>
          <w:rFonts w:cs="Times New Roman"/>
          <w:bCs/>
          <w:sz w:val="24"/>
          <w:szCs w:val="24"/>
        </w:rPr>
        <w:t>.</w:t>
      </w:r>
    </w:p>
    <w:p w14:paraId="24B757A0" w14:textId="77777777" w:rsidR="00DD1DB1" w:rsidRPr="00A33B35" w:rsidRDefault="00DD1DB1" w:rsidP="00750FEE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  <w:lang w:val="uk-UA"/>
        </w:rPr>
      </w:pPr>
      <w:bookmarkStart w:id="7" w:name="_Ref94005999"/>
      <w:proofErr w:type="spellStart"/>
      <w:r w:rsidRPr="00A33B35">
        <w:rPr>
          <w:rFonts w:cs="Times New Roman"/>
          <w:bCs/>
          <w:sz w:val="24"/>
          <w:szCs w:val="24"/>
          <w:lang w:val="uk-UA"/>
        </w:rPr>
        <w:t>Hauggaard-Nielsen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, H.,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Holdensen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, L.,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Wulfsohn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, D., &amp;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Jensen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, E.S. (2010).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Spatial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variation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of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N 2-fixation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in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field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pea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(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Pisum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sativum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L.)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at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the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field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scale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determined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by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the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15 N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natural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abundance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method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. </w:t>
      </w:r>
      <w:proofErr w:type="spellStart"/>
      <w:r w:rsidRPr="00A33B35">
        <w:rPr>
          <w:rFonts w:cs="Times New Roman"/>
          <w:bCs/>
          <w:i/>
          <w:sz w:val="24"/>
          <w:szCs w:val="24"/>
          <w:lang w:val="uk-UA"/>
        </w:rPr>
        <w:t>Plant</w:t>
      </w:r>
      <w:proofErr w:type="spellEnd"/>
      <w:r w:rsidRPr="00A33B35">
        <w:rPr>
          <w:rFonts w:cs="Times New Roman"/>
          <w:bCs/>
          <w:i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i/>
          <w:sz w:val="24"/>
          <w:szCs w:val="24"/>
          <w:lang w:val="uk-UA"/>
        </w:rPr>
        <w:t>and</w:t>
      </w:r>
      <w:proofErr w:type="spellEnd"/>
      <w:r w:rsidRPr="00A33B35">
        <w:rPr>
          <w:rFonts w:cs="Times New Roman"/>
          <w:bCs/>
          <w:i/>
          <w:sz w:val="24"/>
          <w:szCs w:val="24"/>
          <w:lang w:val="uk-UA"/>
        </w:rPr>
        <w:t xml:space="preserve"> </w:t>
      </w:r>
      <w:r w:rsidRPr="00A33B35">
        <w:rPr>
          <w:rFonts w:cs="Times New Roman"/>
          <w:bCs/>
          <w:i/>
          <w:sz w:val="24"/>
          <w:szCs w:val="24"/>
        </w:rPr>
        <w:t>S</w:t>
      </w:r>
      <w:proofErr w:type="spellStart"/>
      <w:r w:rsidRPr="00A33B35">
        <w:rPr>
          <w:rFonts w:cs="Times New Roman"/>
          <w:bCs/>
          <w:i/>
          <w:sz w:val="24"/>
          <w:szCs w:val="24"/>
          <w:lang w:val="uk-UA"/>
        </w:rPr>
        <w:t>oil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, </w:t>
      </w:r>
      <w:r w:rsidRPr="00A33B35">
        <w:rPr>
          <w:rFonts w:cs="Times New Roman"/>
          <w:bCs/>
          <w:iCs/>
          <w:sz w:val="24"/>
          <w:szCs w:val="24"/>
          <w:lang w:val="uk-UA"/>
        </w:rPr>
        <w:t>327</w:t>
      </w:r>
      <w:r w:rsidRPr="00A33B35">
        <w:rPr>
          <w:rFonts w:cs="Times New Roman"/>
          <w:bCs/>
          <w:sz w:val="24"/>
          <w:szCs w:val="24"/>
          <w:lang w:val="uk-UA"/>
        </w:rPr>
        <w:t>(1), 167</w:t>
      </w:r>
      <w:r w:rsidRPr="00A33B35">
        <w:rPr>
          <w:rFonts w:cs="Times New Roman"/>
          <w:bCs/>
          <w:sz w:val="24"/>
          <w:szCs w:val="24"/>
        </w:rPr>
        <w:t>-</w:t>
      </w:r>
      <w:r w:rsidRPr="00A33B35">
        <w:rPr>
          <w:rFonts w:cs="Times New Roman"/>
          <w:bCs/>
          <w:sz w:val="24"/>
          <w:szCs w:val="24"/>
          <w:lang w:val="uk-UA"/>
        </w:rPr>
        <w:t xml:space="preserve">184. </w:t>
      </w:r>
      <w:hyperlink r:id="rId19" w:history="1">
        <w:proofErr w:type="spellStart"/>
        <w:r w:rsidRPr="00A33B35">
          <w:rPr>
            <w:rStyle w:val="a8"/>
            <w:rFonts w:cs="Times New Roman"/>
            <w:bCs/>
            <w:color w:val="auto"/>
            <w:sz w:val="24"/>
            <w:szCs w:val="24"/>
            <w:lang w:val="uk-UA"/>
          </w:rPr>
          <w:t>doi</w:t>
        </w:r>
        <w:proofErr w:type="spellEnd"/>
        <w:r w:rsidRPr="00A33B35">
          <w:rPr>
            <w:rStyle w:val="a8"/>
            <w:rFonts w:cs="Times New Roman"/>
            <w:bCs/>
            <w:color w:val="auto"/>
            <w:sz w:val="24"/>
            <w:szCs w:val="24"/>
            <w:lang w:val="uk-UA"/>
          </w:rPr>
          <w:t>: 10.1007/s11104-009-0043-9</w:t>
        </w:r>
        <w:bookmarkEnd w:id="7"/>
      </w:hyperlink>
      <w:r w:rsidRPr="00A33B35">
        <w:rPr>
          <w:rFonts w:cs="Times New Roman"/>
          <w:bCs/>
          <w:sz w:val="24"/>
          <w:szCs w:val="24"/>
        </w:rPr>
        <w:t>.</w:t>
      </w:r>
    </w:p>
    <w:p w14:paraId="28A955B7" w14:textId="77777777" w:rsidR="00DD1DB1" w:rsidRPr="00A33B35" w:rsidRDefault="00DD1DB1" w:rsidP="00750FEE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  <w:lang w:val="uk-UA"/>
        </w:rPr>
      </w:pPr>
      <w:r w:rsidRPr="00A33B35">
        <w:rPr>
          <w:rFonts w:cs="Times New Roman"/>
          <w:bCs/>
          <w:sz w:val="24"/>
          <w:szCs w:val="24"/>
        </w:rPr>
        <w:t>H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ospodarenko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, H.M. (2018). </w:t>
      </w:r>
      <w:r w:rsidRPr="00A33B35">
        <w:rPr>
          <w:rFonts w:cs="Times New Roman"/>
          <w:bCs/>
          <w:i/>
          <w:iCs/>
          <w:sz w:val="24"/>
          <w:szCs w:val="24"/>
        </w:rPr>
        <w:t>Fertilizer application system</w:t>
      </w:r>
      <w:r w:rsidRPr="00A33B35">
        <w:rPr>
          <w:rFonts w:cs="Times New Roman"/>
          <w:bCs/>
          <w:sz w:val="24"/>
          <w:szCs w:val="24"/>
          <w:lang w:val="uk-UA"/>
        </w:rPr>
        <w:t xml:space="preserve">.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Kyiv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>:</w:t>
      </w:r>
      <w:r w:rsidRPr="00A33B35">
        <w:rPr>
          <w:rFonts w:cs="Times New Roman"/>
          <w:bCs/>
          <w:sz w:val="24"/>
          <w:szCs w:val="24"/>
        </w:rPr>
        <w:t xml:space="preserve"> LLC “</w:t>
      </w:r>
      <w:r w:rsidRPr="00A33B35">
        <w:rPr>
          <w:rFonts w:cs="Times New Roman"/>
          <w:bCs/>
          <w:sz w:val="24"/>
          <w:szCs w:val="24"/>
          <w:lang w:val="uk-UA"/>
        </w:rPr>
        <w:t>SI</w:t>
      </w:r>
      <w:r w:rsidRPr="00A33B35">
        <w:rPr>
          <w:rFonts w:cs="Times New Roman"/>
          <w:bCs/>
          <w:sz w:val="24"/>
          <w:szCs w:val="24"/>
        </w:rPr>
        <w:t>K</w:t>
      </w:r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r w:rsidRPr="00A33B35">
        <w:rPr>
          <w:rFonts w:cs="Times New Roman"/>
          <w:bCs/>
          <w:sz w:val="24"/>
          <w:szCs w:val="24"/>
        </w:rPr>
        <w:t>GROUP</w:t>
      </w:r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r w:rsidRPr="00A33B35">
        <w:rPr>
          <w:rFonts w:cs="Times New Roman"/>
          <w:bCs/>
          <w:sz w:val="24"/>
          <w:szCs w:val="24"/>
        </w:rPr>
        <w:t>Ukraine”.</w:t>
      </w:r>
    </w:p>
    <w:p w14:paraId="034A16FD" w14:textId="77777777" w:rsidR="00DD1DB1" w:rsidRPr="00A33B35" w:rsidRDefault="00DD1DB1" w:rsidP="00750FEE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  <w:lang w:val="uk-UA"/>
        </w:rPr>
      </w:pPr>
      <w:bookmarkStart w:id="8" w:name="_Ref94005940"/>
      <w:proofErr w:type="spellStart"/>
      <w:r w:rsidRPr="00A33B35">
        <w:rPr>
          <w:rFonts w:cs="Times New Roman"/>
          <w:bCs/>
          <w:sz w:val="24"/>
          <w:szCs w:val="24"/>
          <w:lang w:val="uk-UA"/>
        </w:rPr>
        <w:t>Ishizuka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, J. (1992).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Trends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in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biological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nitrogen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fixation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research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and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application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. </w:t>
      </w:r>
      <w:proofErr w:type="spellStart"/>
      <w:r w:rsidRPr="00A33B35">
        <w:rPr>
          <w:rFonts w:cs="Times New Roman"/>
          <w:bCs/>
          <w:i/>
          <w:sz w:val="24"/>
          <w:szCs w:val="24"/>
          <w:lang w:val="uk-UA"/>
        </w:rPr>
        <w:t>Plant</w:t>
      </w:r>
      <w:proofErr w:type="spellEnd"/>
      <w:r w:rsidRPr="00A33B35">
        <w:rPr>
          <w:rFonts w:cs="Times New Roman"/>
          <w:bCs/>
          <w:i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i/>
          <w:sz w:val="24"/>
          <w:szCs w:val="24"/>
          <w:lang w:val="uk-UA"/>
        </w:rPr>
        <w:t>Soil</w:t>
      </w:r>
      <w:proofErr w:type="spellEnd"/>
      <w:r w:rsidRPr="00A33B35">
        <w:rPr>
          <w:rFonts w:cs="Times New Roman"/>
          <w:bCs/>
          <w:i/>
          <w:sz w:val="24"/>
          <w:szCs w:val="24"/>
          <w:lang w:val="uk-UA"/>
        </w:rPr>
        <w:t>,</w:t>
      </w:r>
      <w:r w:rsidRPr="00A33B35">
        <w:rPr>
          <w:rFonts w:cs="Times New Roman"/>
          <w:bCs/>
          <w:iCs/>
          <w:sz w:val="24"/>
          <w:szCs w:val="24"/>
          <w:lang w:val="uk-UA"/>
        </w:rPr>
        <w:t xml:space="preserve"> </w:t>
      </w:r>
      <w:r w:rsidRPr="00A33B35">
        <w:rPr>
          <w:rFonts w:cs="Times New Roman"/>
          <w:bCs/>
          <w:sz w:val="24"/>
          <w:szCs w:val="24"/>
          <w:lang w:val="uk-UA"/>
        </w:rPr>
        <w:t>141, 197</w:t>
      </w:r>
      <w:r w:rsidRPr="00A33B35">
        <w:rPr>
          <w:rFonts w:cs="Times New Roman"/>
          <w:bCs/>
          <w:sz w:val="24"/>
          <w:szCs w:val="24"/>
        </w:rPr>
        <w:t>-</w:t>
      </w:r>
      <w:r w:rsidRPr="00A33B35">
        <w:rPr>
          <w:rFonts w:cs="Times New Roman"/>
          <w:bCs/>
          <w:sz w:val="24"/>
          <w:szCs w:val="24"/>
          <w:lang w:val="uk-UA"/>
        </w:rPr>
        <w:t xml:space="preserve">209. </w:t>
      </w:r>
      <w:hyperlink r:id="rId20" w:history="1">
        <w:proofErr w:type="spellStart"/>
        <w:r w:rsidRPr="00A33B35">
          <w:rPr>
            <w:rStyle w:val="a8"/>
            <w:rFonts w:cs="Times New Roman"/>
            <w:bCs/>
            <w:color w:val="auto"/>
            <w:sz w:val="24"/>
            <w:szCs w:val="24"/>
            <w:lang w:val="uk-UA"/>
          </w:rPr>
          <w:t>doi</w:t>
        </w:r>
        <w:proofErr w:type="spellEnd"/>
        <w:r w:rsidRPr="00A33B35">
          <w:rPr>
            <w:rStyle w:val="a8"/>
            <w:rFonts w:cs="Times New Roman"/>
            <w:bCs/>
            <w:color w:val="auto"/>
            <w:sz w:val="24"/>
            <w:szCs w:val="24"/>
            <w:lang w:val="uk-UA"/>
          </w:rPr>
          <w:t>: 10.1007/BF00011317</w:t>
        </w:r>
      </w:hyperlink>
      <w:bookmarkEnd w:id="8"/>
      <w:r w:rsidRPr="00A33B35">
        <w:rPr>
          <w:bCs/>
          <w:sz w:val="24"/>
          <w:szCs w:val="24"/>
        </w:rPr>
        <w:t>.</w:t>
      </w:r>
    </w:p>
    <w:p w14:paraId="4C60A2A7" w14:textId="77777777" w:rsidR="00DD1DB1" w:rsidRPr="00A33B35" w:rsidRDefault="00DD1DB1" w:rsidP="00750FEE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  <w:lang w:val="uk-UA"/>
        </w:rPr>
      </w:pPr>
      <w:proofErr w:type="spellStart"/>
      <w:r w:rsidRPr="00A33B35">
        <w:rPr>
          <w:rFonts w:cs="Times New Roman"/>
          <w:bCs/>
          <w:sz w:val="24"/>
          <w:szCs w:val="24"/>
          <w:lang w:val="de-DE"/>
        </w:rPr>
        <w:t>Kokhan</w:t>
      </w:r>
      <w:proofErr w:type="spellEnd"/>
      <w:r w:rsidRPr="00A33B35">
        <w:rPr>
          <w:rFonts w:cs="Times New Roman"/>
          <w:bCs/>
          <w:sz w:val="24"/>
          <w:szCs w:val="24"/>
          <w:lang w:val="de-DE"/>
        </w:rPr>
        <w:t xml:space="preserve">, A.V., </w:t>
      </w:r>
      <w:proofErr w:type="spellStart"/>
      <w:r w:rsidRPr="00A33B35">
        <w:rPr>
          <w:rFonts w:cs="Times New Roman"/>
          <w:bCs/>
          <w:sz w:val="24"/>
          <w:szCs w:val="24"/>
          <w:lang w:val="de-DE"/>
        </w:rPr>
        <w:t>Hanhur</w:t>
      </w:r>
      <w:proofErr w:type="spellEnd"/>
      <w:r w:rsidRPr="00A33B35">
        <w:rPr>
          <w:rFonts w:cs="Times New Roman"/>
          <w:bCs/>
          <w:sz w:val="24"/>
          <w:szCs w:val="24"/>
          <w:lang w:val="de-DE"/>
        </w:rPr>
        <w:t xml:space="preserve">, V.V., </w:t>
      </w:r>
      <w:proofErr w:type="spellStart"/>
      <w:r w:rsidRPr="00A33B35">
        <w:rPr>
          <w:rFonts w:cs="Times New Roman"/>
          <w:bCs/>
          <w:sz w:val="24"/>
          <w:szCs w:val="24"/>
          <w:lang w:val="de-DE"/>
        </w:rPr>
        <w:t>Koretskyi</w:t>
      </w:r>
      <w:proofErr w:type="spellEnd"/>
      <w:r w:rsidRPr="00A33B35">
        <w:rPr>
          <w:rFonts w:cs="Times New Roman"/>
          <w:bCs/>
          <w:sz w:val="24"/>
          <w:szCs w:val="24"/>
          <w:lang w:val="de-DE"/>
        </w:rPr>
        <w:t xml:space="preserve">, </w:t>
      </w:r>
      <w:proofErr w:type="spellStart"/>
      <w:r w:rsidRPr="00A33B35">
        <w:rPr>
          <w:rFonts w:cs="Times New Roman"/>
          <w:bCs/>
          <w:sz w:val="24"/>
          <w:szCs w:val="24"/>
          <w:lang w:val="de-DE"/>
        </w:rPr>
        <w:t>O.Ye</w:t>
      </w:r>
      <w:proofErr w:type="spellEnd"/>
      <w:r w:rsidRPr="00A33B35">
        <w:rPr>
          <w:rFonts w:cs="Times New Roman"/>
          <w:bCs/>
          <w:sz w:val="24"/>
          <w:szCs w:val="24"/>
          <w:lang w:val="de-DE"/>
        </w:rPr>
        <w:t xml:space="preserve">., Len, O.I., &amp; Manko, L.A. (2015). </w:t>
      </w:r>
      <w:r w:rsidRPr="00A33B35">
        <w:rPr>
          <w:rFonts w:cs="Times New Roman"/>
          <w:bCs/>
          <w:sz w:val="24"/>
          <w:szCs w:val="24"/>
        </w:rPr>
        <w:t xml:space="preserve">Sunflower in crop rotations of the Left-Bank Forest-Steppe of Ukraine. </w:t>
      </w:r>
      <w:r w:rsidRPr="00A33B35">
        <w:rPr>
          <w:rFonts w:cs="Times New Roman"/>
          <w:bCs/>
          <w:i/>
          <w:iCs/>
          <w:sz w:val="24"/>
          <w:szCs w:val="24"/>
        </w:rPr>
        <w:t xml:space="preserve">Bulletin of the Center for Scientific Support of the Kharkiv Region, </w:t>
      </w:r>
      <w:r w:rsidRPr="00A33B35">
        <w:rPr>
          <w:rFonts w:cs="Times New Roman"/>
          <w:bCs/>
          <w:sz w:val="24"/>
          <w:szCs w:val="24"/>
        </w:rPr>
        <w:t xml:space="preserve">18, 62-66. Retrieved from </w:t>
      </w:r>
      <w:hyperlink r:id="rId21" w:history="1">
        <w:r w:rsidRPr="00A33B35">
          <w:rPr>
            <w:rStyle w:val="a8"/>
            <w:rFonts w:cs="Times New Roman"/>
            <w:bCs/>
            <w:color w:val="auto"/>
            <w:sz w:val="24"/>
            <w:szCs w:val="24"/>
          </w:rPr>
          <w:t>http://irbis-nbuv.gov.ua/cgi-bin/irbis_nbuv/</w:t>
        </w:r>
      </w:hyperlink>
      <w:r w:rsidRPr="00A33B35">
        <w:rPr>
          <w:rFonts w:cs="Times New Roman"/>
          <w:bCs/>
          <w:sz w:val="24"/>
          <w:szCs w:val="24"/>
        </w:rPr>
        <w:t>.</w:t>
      </w:r>
    </w:p>
    <w:p w14:paraId="324CCA18" w14:textId="77777777" w:rsidR="00DD1DB1" w:rsidRPr="00A33B35" w:rsidRDefault="00DD1DB1" w:rsidP="00750FEE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  <w:lang w:val="uk-UA"/>
        </w:rPr>
      </w:pPr>
      <w:r w:rsidRPr="00A33B35">
        <w:rPr>
          <w:rFonts w:cs="Times New Roman"/>
          <w:bCs/>
          <w:sz w:val="24"/>
          <w:szCs w:val="24"/>
        </w:rPr>
        <w:lastRenderedPageBreak/>
        <w:t>Kokhan</w:t>
      </w:r>
      <w:r w:rsidRPr="00A33B35">
        <w:rPr>
          <w:rFonts w:cs="Times New Roman"/>
          <w:bCs/>
          <w:sz w:val="24"/>
          <w:szCs w:val="24"/>
          <w:lang w:val="uk-UA"/>
        </w:rPr>
        <w:t xml:space="preserve">, </w:t>
      </w:r>
      <w:r w:rsidRPr="00A33B35">
        <w:rPr>
          <w:rFonts w:cs="Times New Roman"/>
          <w:bCs/>
          <w:sz w:val="24"/>
          <w:szCs w:val="24"/>
        </w:rPr>
        <w:t>A</w:t>
      </w:r>
      <w:r w:rsidRPr="00A33B35">
        <w:rPr>
          <w:rFonts w:cs="Times New Roman"/>
          <w:bCs/>
          <w:sz w:val="24"/>
          <w:szCs w:val="24"/>
          <w:lang w:val="uk-UA"/>
        </w:rPr>
        <w:t>.</w:t>
      </w:r>
      <w:r w:rsidRPr="00A33B35">
        <w:rPr>
          <w:rFonts w:cs="Times New Roman"/>
          <w:bCs/>
          <w:sz w:val="24"/>
          <w:szCs w:val="24"/>
        </w:rPr>
        <w:t>V</w:t>
      </w:r>
      <w:r w:rsidRPr="00A33B35">
        <w:rPr>
          <w:rFonts w:cs="Times New Roman"/>
          <w:bCs/>
          <w:sz w:val="24"/>
          <w:szCs w:val="24"/>
          <w:lang w:val="uk-UA"/>
        </w:rPr>
        <w:t xml:space="preserve">., </w:t>
      </w:r>
      <w:r w:rsidRPr="00A33B35">
        <w:rPr>
          <w:rFonts w:cs="Times New Roman"/>
          <w:bCs/>
          <w:sz w:val="24"/>
          <w:szCs w:val="24"/>
        </w:rPr>
        <w:t>Hlushchenko</w:t>
      </w:r>
      <w:r w:rsidRPr="00A33B35">
        <w:rPr>
          <w:rFonts w:cs="Times New Roman"/>
          <w:bCs/>
          <w:sz w:val="24"/>
          <w:szCs w:val="24"/>
          <w:lang w:val="uk-UA"/>
        </w:rPr>
        <w:t xml:space="preserve">, </w:t>
      </w:r>
      <w:r w:rsidRPr="00A33B35">
        <w:rPr>
          <w:rFonts w:cs="Times New Roman"/>
          <w:bCs/>
          <w:sz w:val="24"/>
          <w:szCs w:val="24"/>
        </w:rPr>
        <w:t>L</w:t>
      </w:r>
      <w:r w:rsidRPr="00A33B35">
        <w:rPr>
          <w:rFonts w:cs="Times New Roman"/>
          <w:bCs/>
          <w:sz w:val="24"/>
          <w:szCs w:val="24"/>
          <w:lang w:val="uk-UA"/>
        </w:rPr>
        <w:t>.</w:t>
      </w:r>
      <w:r w:rsidRPr="00A33B35">
        <w:rPr>
          <w:rFonts w:cs="Times New Roman"/>
          <w:bCs/>
          <w:sz w:val="24"/>
          <w:szCs w:val="24"/>
        </w:rPr>
        <w:t>D</w:t>
      </w:r>
      <w:r w:rsidRPr="00A33B35">
        <w:rPr>
          <w:rFonts w:cs="Times New Roman"/>
          <w:bCs/>
          <w:sz w:val="24"/>
          <w:szCs w:val="24"/>
          <w:lang w:val="uk-UA"/>
        </w:rPr>
        <w:t xml:space="preserve">., </w:t>
      </w:r>
      <w:proofErr w:type="spellStart"/>
      <w:r w:rsidRPr="00A33B35">
        <w:rPr>
          <w:rFonts w:cs="Times New Roman"/>
          <w:bCs/>
          <w:sz w:val="24"/>
          <w:szCs w:val="24"/>
        </w:rPr>
        <w:t>Hanhur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, </w:t>
      </w:r>
      <w:r w:rsidRPr="00A33B35">
        <w:rPr>
          <w:rFonts w:cs="Times New Roman"/>
          <w:bCs/>
          <w:sz w:val="24"/>
          <w:szCs w:val="24"/>
        </w:rPr>
        <w:t>V</w:t>
      </w:r>
      <w:r w:rsidRPr="00A33B35">
        <w:rPr>
          <w:rFonts w:cs="Times New Roman"/>
          <w:bCs/>
          <w:sz w:val="24"/>
          <w:szCs w:val="24"/>
          <w:lang w:val="uk-UA"/>
        </w:rPr>
        <w:t>.</w:t>
      </w:r>
      <w:r w:rsidRPr="00A33B35">
        <w:rPr>
          <w:rFonts w:cs="Times New Roman"/>
          <w:bCs/>
          <w:sz w:val="24"/>
          <w:szCs w:val="24"/>
        </w:rPr>
        <w:t>V</w:t>
      </w:r>
      <w:r w:rsidRPr="00A33B35">
        <w:rPr>
          <w:rFonts w:cs="Times New Roman"/>
          <w:bCs/>
          <w:sz w:val="24"/>
          <w:szCs w:val="24"/>
          <w:lang w:val="uk-UA"/>
        </w:rPr>
        <w:t xml:space="preserve">., </w:t>
      </w:r>
      <w:proofErr w:type="spellStart"/>
      <w:r w:rsidRPr="00A33B35">
        <w:rPr>
          <w:rFonts w:cs="Times New Roman"/>
          <w:bCs/>
          <w:sz w:val="24"/>
          <w:szCs w:val="24"/>
        </w:rPr>
        <w:t>Olepir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, </w:t>
      </w:r>
      <w:r w:rsidRPr="00A33B35">
        <w:rPr>
          <w:rFonts w:cs="Times New Roman"/>
          <w:bCs/>
          <w:sz w:val="24"/>
          <w:szCs w:val="24"/>
        </w:rPr>
        <w:t>R</w:t>
      </w:r>
      <w:r w:rsidRPr="00A33B35">
        <w:rPr>
          <w:rFonts w:cs="Times New Roman"/>
          <w:bCs/>
          <w:sz w:val="24"/>
          <w:szCs w:val="24"/>
          <w:lang w:val="uk-UA"/>
        </w:rPr>
        <w:t>.</w:t>
      </w:r>
      <w:r w:rsidRPr="00A33B35">
        <w:rPr>
          <w:rFonts w:cs="Times New Roman"/>
          <w:bCs/>
          <w:sz w:val="24"/>
          <w:szCs w:val="24"/>
        </w:rPr>
        <w:t>V</w:t>
      </w:r>
      <w:r w:rsidRPr="00A33B35">
        <w:rPr>
          <w:rFonts w:cs="Times New Roman"/>
          <w:bCs/>
          <w:sz w:val="24"/>
          <w:szCs w:val="24"/>
          <w:lang w:val="uk-UA"/>
        </w:rPr>
        <w:t xml:space="preserve">., </w:t>
      </w:r>
      <w:r w:rsidRPr="00A33B35">
        <w:rPr>
          <w:rFonts w:cs="Times New Roman"/>
          <w:bCs/>
          <w:sz w:val="24"/>
          <w:szCs w:val="24"/>
        </w:rPr>
        <w:t>Len</w:t>
      </w:r>
      <w:r w:rsidRPr="00A33B35">
        <w:rPr>
          <w:rFonts w:cs="Times New Roman"/>
          <w:bCs/>
          <w:sz w:val="24"/>
          <w:szCs w:val="24"/>
          <w:lang w:val="uk-UA"/>
        </w:rPr>
        <w:t xml:space="preserve">, </w:t>
      </w:r>
      <w:r w:rsidRPr="00A33B35">
        <w:rPr>
          <w:rFonts w:cs="Times New Roman"/>
          <w:bCs/>
          <w:sz w:val="24"/>
          <w:szCs w:val="24"/>
        </w:rPr>
        <w:t>O</w:t>
      </w:r>
      <w:r w:rsidRPr="00A33B35">
        <w:rPr>
          <w:rFonts w:cs="Times New Roman"/>
          <w:bCs/>
          <w:sz w:val="24"/>
          <w:szCs w:val="24"/>
          <w:lang w:val="uk-UA"/>
        </w:rPr>
        <w:t>.</w:t>
      </w:r>
      <w:r w:rsidRPr="00A33B35">
        <w:rPr>
          <w:rFonts w:cs="Times New Roman"/>
          <w:bCs/>
          <w:sz w:val="24"/>
          <w:szCs w:val="24"/>
        </w:rPr>
        <w:t>I</w:t>
      </w:r>
      <w:r w:rsidRPr="00A33B35">
        <w:rPr>
          <w:rFonts w:cs="Times New Roman"/>
          <w:bCs/>
          <w:sz w:val="24"/>
          <w:szCs w:val="24"/>
          <w:lang w:val="uk-UA"/>
        </w:rPr>
        <w:t xml:space="preserve">., &amp; </w:t>
      </w:r>
      <w:proofErr w:type="spellStart"/>
      <w:r w:rsidRPr="00A33B35">
        <w:rPr>
          <w:rFonts w:cs="Times New Roman"/>
          <w:bCs/>
          <w:sz w:val="24"/>
          <w:szCs w:val="24"/>
        </w:rPr>
        <w:t>Totskyi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, </w:t>
      </w:r>
      <w:r w:rsidRPr="00A33B35">
        <w:rPr>
          <w:rFonts w:cs="Times New Roman"/>
          <w:bCs/>
          <w:sz w:val="24"/>
          <w:szCs w:val="24"/>
        </w:rPr>
        <w:t>V</w:t>
      </w:r>
      <w:r w:rsidRPr="00A33B35">
        <w:rPr>
          <w:rFonts w:cs="Times New Roman"/>
          <w:bCs/>
          <w:sz w:val="24"/>
          <w:szCs w:val="24"/>
          <w:lang w:val="uk-UA"/>
        </w:rPr>
        <w:t>.</w:t>
      </w:r>
      <w:r w:rsidRPr="00A33B35">
        <w:rPr>
          <w:rFonts w:cs="Times New Roman"/>
          <w:bCs/>
          <w:sz w:val="24"/>
          <w:szCs w:val="24"/>
        </w:rPr>
        <w:t>M</w:t>
      </w:r>
      <w:r w:rsidRPr="00A33B35">
        <w:rPr>
          <w:rFonts w:cs="Times New Roman"/>
          <w:bCs/>
          <w:sz w:val="24"/>
          <w:szCs w:val="24"/>
          <w:lang w:val="uk-UA"/>
        </w:rPr>
        <w:t xml:space="preserve">. (2018). </w:t>
      </w:r>
      <w:r w:rsidRPr="00A33B35">
        <w:rPr>
          <w:rFonts w:cs="Times New Roman"/>
          <w:bCs/>
          <w:i/>
          <w:iCs/>
          <w:sz w:val="24"/>
          <w:szCs w:val="24"/>
        </w:rPr>
        <w:t>Saturation of crop rotations with sunflower</w:t>
      </w:r>
      <w:r w:rsidRPr="00A33B35">
        <w:rPr>
          <w:rFonts w:cs="Times New Roman"/>
          <w:bCs/>
          <w:sz w:val="24"/>
          <w:szCs w:val="24"/>
        </w:rPr>
        <w:t>. Poltava</w:t>
      </w:r>
      <w:r w:rsidRPr="00A33B35">
        <w:rPr>
          <w:rFonts w:cs="Times New Roman"/>
          <w:bCs/>
          <w:sz w:val="24"/>
          <w:szCs w:val="24"/>
          <w:lang w:val="uk-UA"/>
        </w:rPr>
        <w:t xml:space="preserve">: </w:t>
      </w:r>
      <w:r w:rsidRPr="00A33B35">
        <w:rPr>
          <w:rFonts w:cs="Times New Roman"/>
          <w:bCs/>
          <w:sz w:val="24"/>
          <w:szCs w:val="24"/>
        </w:rPr>
        <w:t>PP</w:t>
      </w:r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r w:rsidRPr="00A33B35">
        <w:rPr>
          <w:rFonts w:cs="Times New Roman"/>
          <w:bCs/>
          <w:sz w:val="24"/>
          <w:szCs w:val="24"/>
        </w:rPr>
        <w:t>Astraia</w:t>
      </w:r>
      <w:r w:rsidRPr="00A33B35">
        <w:rPr>
          <w:rFonts w:cs="Times New Roman"/>
          <w:bCs/>
          <w:sz w:val="24"/>
          <w:szCs w:val="24"/>
          <w:lang w:val="uk-UA"/>
        </w:rPr>
        <w:t>.</w:t>
      </w:r>
    </w:p>
    <w:p w14:paraId="46F1DB00" w14:textId="77777777" w:rsidR="00DD1DB1" w:rsidRPr="00A33B35" w:rsidRDefault="00DD1DB1" w:rsidP="00750FEE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  <w:lang w:val="uk-UA"/>
        </w:rPr>
      </w:pP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Kozłowski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, S., </w:t>
      </w:r>
      <w:proofErr w:type="spellStart"/>
      <w:r w:rsidRPr="00A33B35">
        <w:rPr>
          <w:rFonts w:cs="Times New Roman"/>
          <w:bCs/>
          <w:iCs/>
          <w:sz w:val="24"/>
          <w:szCs w:val="24"/>
          <w:lang w:val="uk-UA"/>
        </w:rPr>
        <w:t>Swędrzyński</w:t>
      </w:r>
      <w:proofErr w:type="spellEnd"/>
      <w:r w:rsidRPr="00A33B35">
        <w:rPr>
          <w:rFonts w:cs="Times New Roman"/>
          <w:bCs/>
          <w:iCs/>
          <w:sz w:val="24"/>
          <w:szCs w:val="24"/>
          <w:lang w:val="uk-UA"/>
        </w:rPr>
        <w:t xml:space="preserve">, A., &amp; </w:t>
      </w:r>
      <w:proofErr w:type="spellStart"/>
      <w:r w:rsidRPr="00A33B35">
        <w:rPr>
          <w:rFonts w:cs="Times New Roman"/>
          <w:bCs/>
          <w:iCs/>
          <w:sz w:val="24"/>
          <w:szCs w:val="24"/>
          <w:lang w:val="uk-UA"/>
        </w:rPr>
        <w:t>Zielewicz</w:t>
      </w:r>
      <w:proofErr w:type="spellEnd"/>
      <w:r w:rsidRPr="00A33B35">
        <w:rPr>
          <w:rFonts w:cs="Times New Roman"/>
          <w:bCs/>
          <w:iCs/>
          <w:sz w:val="24"/>
          <w:szCs w:val="24"/>
          <w:lang w:val="uk-UA"/>
        </w:rPr>
        <w:t>, W.</w:t>
      </w:r>
      <w:r w:rsidRPr="00A33B35">
        <w:rPr>
          <w:rFonts w:cs="Times New Roman"/>
          <w:bCs/>
          <w:i/>
          <w:sz w:val="24"/>
          <w:szCs w:val="24"/>
          <w:lang w:val="uk-UA"/>
        </w:rPr>
        <w:t xml:space="preserve"> </w:t>
      </w:r>
      <w:r w:rsidRPr="00A33B35">
        <w:rPr>
          <w:rFonts w:cs="Times New Roman"/>
          <w:bCs/>
          <w:sz w:val="24"/>
          <w:szCs w:val="24"/>
          <w:lang w:val="uk-UA"/>
        </w:rPr>
        <w:t xml:space="preserve">(2011).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Leguminous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plants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in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natural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environment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. </w:t>
      </w:r>
      <w:proofErr w:type="spellStart"/>
      <w:r w:rsidRPr="00A33B35">
        <w:rPr>
          <w:rFonts w:cs="Times New Roman"/>
          <w:bCs/>
          <w:i/>
          <w:sz w:val="24"/>
          <w:szCs w:val="24"/>
          <w:lang w:val="uk-UA"/>
        </w:rPr>
        <w:t>Woda</w:t>
      </w:r>
      <w:proofErr w:type="spellEnd"/>
      <w:r w:rsidRPr="00A33B35">
        <w:rPr>
          <w:rFonts w:cs="Times New Roman"/>
          <w:bCs/>
          <w:i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i/>
          <w:sz w:val="24"/>
          <w:szCs w:val="24"/>
          <w:lang w:val="uk-UA"/>
        </w:rPr>
        <w:t>Środowisko</w:t>
      </w:r>
      <w:proofErr w:type="spellEnd"/>
      <w:r w:rsidRPr="00A33B35">
        <w:rPr>
          <w:rFonts w:cs="Times New Roman"/>
          <w:bCs/>
          <w:i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i/>
          <w:sz w:val="24"/>
          <w:szCs w:val="24"/>
          <w:lang w:val="uk-UA"/>
        </w:rPr>
        <w:t>Obszary</w:t>
      </w:r>
      <w:proofErr w:type="spellEnd"/>
      <w:r w:rsidRPr="00A33B35">
        <w:rPr>
          <w:rFonts w:cs="Times New Roman"/>
          <w:bCs/>
          <w:i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i/>
          <w:sz w:val="24"/>
          <w:szCs w:val="24"/>
          <w:lang w:val="uk-UA"/>
        </w:rPr>
        <w:t>Wiejskie</w:t>
      </w:r>
      <w:proofErr w:type="spellEnd"/>
      <w:r w:rsidRPr="00A33B35">
        <w:rPr>
          <w:rFonts w:cs="Times New Roman"/>
          <w:bCs/>
          <w:i/>
          <w:sz w:val="24"/>
          <w:szCs w:val="24"/>
          <w:lang w:val="uk-UA"/>
        </w:rPr>
        <w:t>,</w:t>
      </w:r>
      <w:r w:rsidRPr="00A33B35">
        <w:rPr>
          <w:rFonts w:cs="Times New Roman"/>
          <w:bCs/>
          <w:sz w:val="24"/>
          <w:szCs w:val="24"/>
          <w:lang w:val="uk-UA"/>
        </w:rPr>
        <w:t xml:space="preserve"> 11</w:t>
      </w:r>
      <w:r w:rsidRPr="00A33B35">
        <w:rPr>
          <w:rFonts w:cs="Times New Roman"/>
          <w:bCs/>
          <w:sz w:val="24"/>
          <w:szCs w:val="24"/>
        </w:rPr>
        <w:t>(</w:t>
      </w:r>
      <w:r w:rsidRPr="00A33B35">
        <w:rPr>
          <w:rFonts w:cs="Times New Roman"/>
          <w:bCs/>
          <w:sz w:val="24"/>
          <w:szCs w:val="24"/>
          <w:lang w:val="uk-UA"/>
        </w:rPr>
        <w:t>36</w:t>
      </w:r>
      <w:r w:rsidRPr="00A33B35">
        <w:rPr>
          <w:rFonts w:cs="Times New Roman"/>
          <w:bCs/>
          <w:sz w:val="24"/>
          <w:szCs w:val="24"/>
        </w:rPr>
        <w:t>)</w:t>
      </w:r>
      <w:r w:rsidRPr="00A33B35">
        <w:rPr>
          <w:rFonts w:cs="Times New Roman"/>
          <w:bCs/>
          <w:sz w:val="24"/>
          <w:szCs w:val="24"/>
          <w:lang w:val="uk-UA"/>
        </w:rPr>
        <w:t>, 161</w:t>
      </w:r>
      <w:r w:rsidRPr="00A33B35">
        <w:rPr>
          <w:rFonts w:cs="Times New Roman"/>
          <w:bCs/>
          <w:sz w:val="24"/>
          <w:szCs w:val="24"/>
        </w:rPr>
        <w:t>-</w:t>
      </w:r>
      <w:r w:rsidRPr="00A33B35">
        <w:rPr>
          <w:rFonts w:cs="Times New Roman"/>
          <w:bCs/>
          <w:sz w:val="24"/>
          <w:szCs w:val="24"/>
          <w:lang w:val="uk-UA"/>
        </w:rPr>
        <w:t xml:space="preserve">181. </w:t>
      </w:r>
      <w:r w:rsidRPr="00A33B35">
        <w:rPr>
          <w:rFonts w:cs="Times New Roman"/>
          <w:bCs/>
          <w:sz w:val="24"/>
          <w:szCs w:val="24"/>
        </w:rPr>
        <w:t xml:space="preserve">Retrieved from </w:t>
      </w:r>
      <w:hyperlink r:id="rId22" w:history="1">
        <w:r w:rsidRPr="00A33B35">
          <w:rPr>
            <w:rStyle w:val="a8"/>
            <w:rFonts w:cs="Times New Roman"/>
            <w:bCs/>
            <w:color w:val="auto"/>
            <w:sz w:val="24"/>
            <w:szCs w:val="24"/>
          </w:rPr>
          <w:t>https://www.cabdirect.org/cabdirect/abstract/20123090249</w:t>
        </w:r>
      </w:hyperlink>
      <w:r w:rsidRPr="00A33B35">
        <w:rPr>
          <w:rFonts w:cs="Times New Roman"/>
          <w:bCs/>
          <w:sz w:val="24"/>
          <w:szCs w:val="24"/>
        </w:rPr>
        <w:t>.</w:t>
      </w:r>
    </w:p>
    <w:p w14:paraId="476B7880" w14:textId="77777777" w:rsidR="00DD1DB1" w:rsidRPr="00A33B35" w:rsidRDefault="00DD1DB1" w:rsidP="00750FEE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  <w:lang w:val="uk-UA"/>
        </w:rPr>
      </w:pP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Kudria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, S. (2020).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Influence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of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grain-beet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crop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rotations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with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different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leguminous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predecessors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of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winter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wheat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on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the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> 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nutrient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regime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of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typical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chernozem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. </w:t>
      </w:r>
      <w:proofErr w:type="spellStart"/>
      <w:r w:rsidRPr="00A33B35">
        <w:rPr>
          <w:rFonts w:cs="Times New Roman"/>
          <w:bCs/>
          <w:i/>
          <w:iCs/>
          <w:sz w:val="24"/>
          <w:szCs w:val="24"/>
          <w:lang w:val="uk-UA"/>
        </w:rPr>
        <w:t>Bulletin</w:t>
      </w:r>
      <w:proofErr w:type="spellEnd"/>
      <w:r w:rsidRPr="00A33B35">
        <w:rPr>
          <w:rFonts w:cs="Times New Roman"/>
          <w:bCs/>
          <w:i/>
          <w:i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i/>
          <w:iCs/>
          <w:sz w:val="24"/>
          <w:szCs w:val="24"/>
          <w:lang w:val="uk-UA"/>
        </w:rPr>
        <w:t>of</w:t>
      </w:r>
      <w:proofErr w:type="spellEnd"/>
      <w:r w:rsidRPr="00A33B35">
        <w:rPr>
          <w:rFonts w:cs="Times New Roman"/>
          <w:bCs/>
          <w:i/>
          <w:i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i/>
          <w:iCs/>
          <w:sz w:val="24"/>
          <w:szCs w:val="24"/>
          <w:lang w:val="uk-UA"/>
        </w:rPr>
        <w:t>Agricultural</w:t>
      </w:r>
      <w:proofErr w:type="spellEnd"/>
      <w:r w:rsidRPr="00A33B35">
        <w:rPr>
          <w:rFonts w:cs="Times New Roman"/>
          <w:bCs/>
          <w:i/>
          <w:i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i/>
          <w:iCs/>
          <w:sz w:val="24"/>
          <w:szCs w:val="24"/>
          <w:lang w:val="uk-UA"/>
        </w:rPr>
        <w:t>Science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>, 98(4), 15</w:t>
      </w:r>
      <w:r w:rsidRPr="00A33B35">
        <w:rPr>
          <w:rFonts w:cs="Times New Roman"/>
          <w:bCs/>
          <w:sz w:val="24"/>
          <w:szCs w:val="24"/>
        </w:rPr>
        <w:t>-</w:t>
      </w:r>
      <w:r w:rsidRPr="00A33B35">
        <w:rPr>
          <w:rFonts w:cs="Times New Roman"/>
          <w:bCs/>
          <w:sz w:val="24"/>
          <w:szCs w:val="24"/>
          <w:lang w:val="uk-UA"/>
        </w:rPr>
        <w:t>21.</w:t>
      </w:r>
      <w:r w:rsidRPr="00A33B35">
        <w:rPr>
          <w:rFonts w:cs="Times New Roman"/>
          <w:bCs/>
          <w:sz w:val="24"/>
          <w:szCs w:val="24"/>
        </w:rPr>
        <w:t xml:space="preserve"> </w:t>
      </w:r>
      <w:hyperlink r:id="rId23" w:history="1">
        <w:proofErr w:type="spellStart"/>
        <w:r w:rsidRPr="00A33B35">
          <w:rPr>
            <w:rStyle w:val="a8"/>
            <w:rFonts w:cs="Times New Roman"/>
            <w:bCs/>
            <w:color w:val="auto"/>
            <w:sz w:val="24"/>
            <w:szCs w:val="24"/>
          </w:rPr>
          <w:t>doi</w:t>
        </w:r>
        <w:proofErr w:type="spellEnd"/>
        <w:r w:rsidRPr="00A33B35">
          <w:rPr>
            <w:rStyle w:val="a8"/>
            <w:rFonts w:cs="Times New Roman"/>
            <w:bCs/>
            <w:color w:val="auto"/>
            <w:sz w:val="24"/>
            <w:szCs w:val="24"/>
          </w:rPr>
          <w:t>: 10.31073/agrovisnyk202004-02</w:t>
        </w:r>
      </w:hyperlink>
      <w:r w:rsidRPr="00A33B35">
        <w:rPr>
          <w:rFonts w:cs="Times New Roman"/>
          <w:bCs/>
          <w:sz w:val="24"/>
          <w:szCs w:val="24"/>
        </w:rPr>
        <w:t>.</w:t>
      </w:r>
    </w:p>
    <w:p w14:paraId="00FA96C1" w14:textId="77777777" w:rsidR="00DD1DB1" w:rsidRPr="00A33B35" w:rsidRDefault="00DD1DB1" w:rsidP="00750FEE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  <w:lang w:val="uk-UA"/>
        </w:rPr>
      </w:pPr>
      <w:bookmarkStart w:id="9" w:name="_Ref94006049"/>
      <w:proofErr w:type="spellStart"/>
      <w:r w:rsidRPr="00A33B35">
        <w:rPr>
          <w:rFonts w:cs="Times New Roman"/>
          <w:bCs/>
          <w:sz w:val="24"/>
          <w:szCs w:val="24"/>
          <w:lang w:val="uk-UA"/>
        </w:rPr>
        <w:t>Liu</w:t>
      </w:r>
      <w:proofErr w:type="spellEnd"/>
      <w:r w:rsidRPr="00A33B35">
        <w:rPr>
          <w:rFonts w:cs="Times New Roman"/>
          <w:bCs/>
          <w:sz w:val="24"/>
          <w:szCs w:val="24"/>
        </w:rPr>
        <w:t>,</w:t>
      </w:r>
      <w:r w:rsidRPr="00A33B35">
        <w:rPr>
          <w:rFonts w:cs="Times New Roman"/>
          <w:bCs/>
          <w:sz w:val="24"/>
          <w:szCs w:val="24"/>
          <w:lang w:val="uk-UA"/>
        </w:rPr>
        <w:t xml:space="preserve"> Y.,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Wu</w:t>
      </w:r>
      <w:proofErr w:type="spellEnd"/>
      <w:r w:rsidRPr="00A33B35">
        <w:rPr>
          <w:rFonts w:cs="Times New Roman"/>
          <w:bCs/>
          <w:sz w:val="24"/>
          <w:szCs w:val="24"/>
        </w:rPr>
        <w:t>,</w:t>
      </w:r>
      <w:r w:rsidRPr="00A33B35">
        <w:rPr>
          <w:rFonts w:cs="Times New Roman"/>
          <w:bCs/>
          <w:sz w:val="24"/>
          <w:szCs w:val="24"/>
          <w:lang w:val="uk-UA"/>
        </w:rPr>
        <w:t xml:space="preserve"> L.,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Baddeley</w:t>
      </w:r>
      <w:proofErr w:type="spellEnd"/>
      <w:r w:rsidRPr="00A33B35">
        <w:rPr>
          <w:rFonts w:cs="Times New Roman"/>
          <w:bCs/>
          <w:sz w:val="24"/>
          <w:szCs w:val="24"/>
        </w:rPr>
        <w:t>,</w:t>
      </w:r>
      <w:r w:rsidRPr="00A33B35">
        <w:rPr>
          <w:rFonts w:cs="Times New Roman"/>
          <w:bCs/>
          <w:sz w:val="24"/>
          <w:szCs w:val="24"/>
          <w:lang w:val="uk-UA"/>
        </w:rPr>
        <w:t xml:space="preserve"> J.A.</w:t>
      </w:r>
      <w:r w:rsidRPr="00A33B35">
        <w:rPr>
          <w:rFonts w:cs="Times New Roman"/>
          <w:bCs/>
          <w:sz w:val="24"/>
          <w:szCs w:val="24"/>
        </w:rPr>
        <w:t>,</w:t>
      </w:r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r w:rsidRPr="00A33B35">
        <w:rPr>
          <w:rFonts w:cs="Times New Roman"/>
          <w:bCs/>
          <w:sz w:val="24"/>
          <w:szCs w:val="24"/>
        </w:rPr>
        <w:t xml:space="preserve">&amp;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Watson</w:t>
      </w:r>
      <w:proofErr w:type="spellEnd"/>
      <w:r w:rsidRPr="00A33B35">
        <w:rPr>
          <w:rFonts w:cs="Times New Roman"/>
          <w:bCs/>
          <w:sz w:val="24"/>
          <w:szCs w:val="24"/>
        </w:rPr>
        <w:t>,</w:t>
      </w:r>
      <w:r w:rsidRPr="00A33B35">
        <w:rPr>
          <w:rFonts w:cs="Times New Roman"/>
          <w:bCs/>
          <w:sz w:val="24"/>
          <w:szCs w:val="24"/>
          <w:lang w:val="uk-UA"/>
        </w:rPr>
        <w:t xml:space="preserve"> C.A. (2011)</w:t>
      </w:r>
      <w:r w:rsidRPr="00A33B35">
        <w:rPr>
          <w:rFonts w:cs="Times New Roman"/>
          <w:bCs/>
          <w:sz w:val="24"/>
          <w:szCs w:val="24"/>
        </w:rPr>
        <w:t>.</w:t>
      </w:r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Models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of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r w:rsidRPr="00A33B35">
        <w:rPr>
          <w:rFonts w:cs="Times New Roman"/>
          <w:bCs/>
          <w:sz w:val="24"/>
          <w:szCs w:val="24"/>
        </w:rPr>
        <w:t>b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iological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r w:rsidRPr="00A33B35">
        <w:rPr>
          <w:rFonts w:cs="Times New Roman"/>
          <w:bCs/>
          <w:sz w:val="24"/>
          <w:szCs w:val="24"/>
        </w:rPr>
        <w:t>n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itrogen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r w:rsidRPr="00A33B35">
        <w:rPr>
          <w:rFonts w:cs="Times New Roman"/>
          <w:bCs/>
          <w:sz w:val="24"/>
          <w:szCs w:val="24"/>
        </w:rPr>
        <w:t>f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ixation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of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r w:rsidRPr="00A33B35">
        <w:rPr>
          <w:rFonts w:cs="Times New Roman"/>
          <w:bCs/>
          <w:sz w:val="24"/>
          <w:szCs w:val="24"/>
        </w:rPr>
        <w:t>l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egumes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. </w:t>
      </w:r>
      <w:r w:rsidRPr="00A33B35">
        <w:rPr>
          <w:rFonts w:cs="Times New Roman"/>
          <w:bCs/>
          <w:sz w:val="24"/>
          <w:szCs w:val="24"/>
        </w:rPr>
        <w:t xml:space="preserve">In E.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Lichtfouse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, </w:t>
      </w:r>
      <w:r w:rsidRPr="00A33B35">
        <w:rPr>
          <w:rFonts w:cs="Times New Roman"/>
          <w:bCs/>
          <w:sz w:val="24"/>
          <w:szCs w:val="24"/>
        </w:rPr>
        <w:t xml:space="preserve">M.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Hamelin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, </w:t>
      </w:r>
      <w:r w:rsidRPr="00A33B35">
        <w:rPr>
          <w:rFonts w:cs="Times New Roman"/>
          <w:bCs/>
          <w:sz w:val="24"/>
          <w:szCs w:val="24"/>
        </w:rPr>
        <w:t xml:space="preserve">M.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Navarrete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, </w:t>
      </w:r>
      <w:r w:rsidRPr="00A33B35">
        <w:rPr>
          <w:rFonts w:cs="Times New Roman"/>
          <w:bCs/>
          <w:sz w:val="24"/>
          <w:szCs w:val="24"/>
        </w:rPr>
        <w:t xml:space="preserve">&amp; P.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Debaeke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(</w:t>
      </w:r>
      <w:r w:rsidRPr="00A33B35">
        <w:rPr>
          <w:rFonts w:cs="Times New Roman"/>
          <w:bCs/>
          <w:sz w:val="24"/>
          <w:szCs w:val="24"/>
        </w:rPr>
        <w:t>E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ds</w:t>
      </w:r>
      <w:proofErr w:type="spellEnd"/>
      <w:r w:rsidRPr="00A33B35">
        <w:rPr>
          <w:rFonts w:cs="Times New Roman"/>
          <w:bCs/>
          <w:sz w:val="24"/>
          <w:szCs w:val="24"/>
        </w:rPr>
        <w:t>.</w:t>
      </w:r>
      <w:r w:rsidRPr="00A33B35">
        <w:rPr>
          <w:rFonts w:cs="Times New Roman"/>
          <w:bCs/>
          <w:sz w:val="24"/>
          <w:szCs w:val="24"/>
          <w:lang w:val="uk-UA"/>
        </w:rPr>
        <w:t xml:space="preserve">) </w:t>
      </w:r>
      <w:proofErr w:type="spellStart"/>
      <w:r w:rsidRPr="00A33B35">
        <w:rPr>
          <w:rFonts w:cs="Times New Roman"/>
          <w:bCs/>
          <w:i/>
          <w:iCs/>
          <w:sz w:val="24"/>
          <w:szCs w:val="24"/>
          <w:lang w:val="uk-UA"/>
        </w:rPr>
        <w:t>Sustainable</w:t>
      </w:r>
      <w:proofErr w:type="spellEnd"/>
      <w:r w:rsidRPr="00A33B35">
        <w:rPr>
          <w:rFonts w:cs="Times New Roman"/>
          <w:bCs/>
          <w:i/>
          <w:i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i/>
          <w:iCs/>
          <w:sz w:val="24"/>
          <w:szCs w:val="24"/>
          <w:lang w:val="uk-UA"/>
        </w:rPr>
        <w:t>Agriculture</w:t>
      </w:r>
      <w:proofErr w:type="spellEnd"/>
      <w:r w:rsidRPr="00A33B35">
        <w:rPr>
          <w:rFonts w:cs="Times New Roman"/>
          <w:bCs/>
          <w:i/>
          <w:iCs/>
          <w:sz w:val="24"/>
          <w:szCs w:val="24"/>
        </w:rPr>
        <w:t xml:space="preserve"> </w:t>
      </w:r>
      <w:r w:rsidRPr="00A33B35">
        <w:rPr>
          <w:rFonts w:cs="Times New Roman"/>
          <w:bCs/>
          <w:sz w:val="24"/>
          <w:szCs w:val="24"/>
        </w:rPr>
        <w:t xml:space="preserve">(Vol. </w:t>
      </w:r>
      <w:r w:rsidRPr="00A33B35">
        <w:rPr>
          <w:rFonts w:cs="Times New Roman"/>
          <w:bCs/>
          <w:sz w:val="24"/>
          <w:szCs w:val="24"/>
          <w:lang w:val="uk-UA"/>
        </w:rPr>
        <w:t>2</w:t>
      </w:r>
      <w:r w:rsidRPr="00A33B35">
        <w:rPr>
          <w:rFonts w:cs="Times New Roman"/>
          <w:bCs/>
          <w:sz w:val="24"/>
          <w:szCs w:val="24"/>
        </w:rPr>
        <w:t xml:space="preserve">; pp. 438-452). </w:t>
      </w:r>
      <w:hyperlink r:id="rId24" w:history="1">
        <w:proofErr w:type="spellStart"/>
        <w:r w:rsidRPr="00A33B35">
          <w:rPr>
            <w:rStyle w:val="a8"/>
            <w:rFonts w:cs="Times New Roman"/>
            <w:bCs/>
            <w:color w:val="auto"/>
            <w:sz w:val="24"/>
            <w:szCs w:val="24"/>
            <w:lang w:val="uk-UA"/>
          </w:rPr>
          <w:t>doi</w:t>
        </w:r>
        <w:proofErr w:type="spellEnd"/>
        <w:r w:rsidRPr="00A33B35">
          <w:rPr>
            <w:rStyle w:val="a8"/>
            <w:rFonts w:cs="Times New Roman"/>
            <w:bCs/>
            <w:color w:val="auto"/>
            <w:sz w:val="24"/>
            <w:szCs w:val="24"/>
            <w:lang w:val="uk-UA"/>
          </w:rPr>
          <w:t>: 10.1007/978-94-007-0394-0_39</w:t>
        </w:r>
        <w:bookmarkEnd w:id="9"/>
      </w:hyperlink>
      <w:r w:rsidRPr="00A33B35">
        <w:rPr>
          <w:rFonts w:cs="Times New Roman"/>
          <w:bCs/>
          <w:sz w:val="24"/>
          <w:szCs w:val="24"/>
        </w:rPr>
        <w:t>.</w:t>
      </w:r>
    </w:p>
    <w:p w14:paraId="28760BD5" w14:textId="77777777" w:rsidR="00DD1DB1" w:rsidRPr="00A33B35" w:rsidRDefault="00DD1DB1" w:rsidP="00750FEE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  <w:lang w:val="uk-UA"/>
        </w:rPr>
      </w:pPr>
      <w:bookmarkStart w:id="10" w:name="_Ref94005970"/>
      <w:proofErr w:type="spellStart"/>
      <w:r w:rsidRPr="00A33B35">
        <w:rPr>
          <w:rFonts w:cs="Times New Roman"/>
          <w:bCs/>
          <w:sz w:val="24"/>
          <w:szCs w:val="24"/>
          <w:lang w:val="uk-UA"/>
        </w:rPr>
        <w:t>Martyniuk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, S. (2012).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Scientific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and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practical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aspects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of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legumes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symbiosis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with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root-nodule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bacteria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>. </w:t>
      </w:r>
      <w:proofErr w:type="spellStart"/>
      <w:r w:rsidRPr="00A33B35">
        <w:rPr>
          <w:rFonts w:cs="Times New Roman"/>
          <w:bCs/>
          <w:i/>
          <w:sz w:val="24"/>
          <w:szCs w:val="24"/>
          <w:lang w:val="uk-UA"/>
        </w:rPr>
        <w:t>Polish</w:t>
      </w:r>
      <w:proofErr w:type="spellEnd"/>
      <w:r w:rsidRPr="00A33B35">
        <w:rPr>
          <w:rFonts w:cs="Times New Roman"/>
          <w:bCs/>
          <w:i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i/>
          <w:sz w:val="24"/>
          <w:szCs w:val="24"/>
          <w:lang w:val="uk-UA"/>
        </w:rPr>
        <w:t>Journal</w:t>
      </w:r>
      <w:proofErr w:type="spellEnd"/>
      <w:r w:rsidRPr="00A33B35">
        <w:rPr>
          <w:rFonts w:cs="Times New Roman"/>
          <w:bCs/>
          <w:i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i/>
          <w:sz w:val="24"/>
          <w:szCs w:val="24"/>
          <w:lang w:val="uk-UA"/>
        </w:rPr>
        <w:t>of</w:t>
      </w:r>
      <w:proofErr w:type="spellEnd"/>
      <w:r w:rsidRPr="00A33B35">
        <w:rPr>
          <w:rFonts w:cs="Times New Roman"/>
          <w:bCs/>
          <w:i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i/>
          <w:sz w:val="24"/>
          <w:szCs w:val="24"/>
          <w:lang w:val="uk-UA"/>
        </w:rPr>
        <w:t>Agronomy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>, 9, 17</w:t>
      </w:r>
      <w:r w:rsidRPr="00A33B35">
        <w:rPr>
          <w:rFonts w:cs="Times New Roman"/>
          <w:bCs/>
          <w:sz w:val="24"/>
          <w:szCs w:val="24"/>
        </w:rPr>
        <w:t>-</w:t>
      </w:r>
      <w:r w:rsidRPr="00A33B35">
        <w:rPr>
          <w:rFonts w:cs="Times New Roman"/>
          <w:bCs/>
          <w:sz w:val="24"/>
          <w:szCs w:val="24"/>
          <w:lang w:val="uk-UA"/>
        </w:rPr>
        <w:t>22</w:t>
      </w:r>
      <w:bookmarkEnd w:id="10"/>
      <w:r w:rsidRPr="00A33B35">
        <w:rPr>
          <w:rFonts w:cs="Times New Roman"/>
          <w:bCs/>
          <w:sz w:val="24"/>
          <w:szCs w:val="24"/>
          <w:lang w:val="uk-UA"/>
        </w:rPr>
        <w:t>.</w:t>
      </w:r>
      <w:r w:rsidRPr="00A33B35">
        <w:rPr>
          <w:rFonts w:cs="Times New Roman"/>
          <w:bCs/>
          <w:sz w:val="24"/>
          <w:szCs w:val="24"/>
        </w:rPr>
        <w:t xml:space="preserve"> Retrieved from </w:t>
      </w:r>
      <w:hyperlink r:id="rId25" w:history="1">
        <w:r w:rsidRPr="00A33B35">
          <w:rPr>
            <w:rStyle w:val="a8"/>
            <w:rFonts w:cs="Times New Roman"/>
            <w:bCs/>
            <w:color w:val="auto"/>
            <w:sz w:val="24"/>
            <w:szCs w:val="24"/>
          </w:rPr>
          <w:t>https://iung.pl/PJA/wydane/9/PJA9_3.pdf</w:t>
        </w:r>
      </w:hyperlink>
      <w:r w:rsidRPr="00A33B35">
        <w:rPr>
          <w:rFonts w:cs="Times New Roman"/>
          <w:bCs/>
          <w:sz w:val="24"/>
          <w:szCs w:val="24"/>
        </w:rPr>
        <w:t>.</w:t>
      </w:r>
    </w:p>
    <w:p w14:paraId="53B0BA2E" w14:textId="77777777" w:rsidR="00DD1DB1" w:rsidRPr="00A33B35" w:rsidRDefault="00DD1DB1" w:rsidP="00750FEE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  <w:lang w:val="uk-UA"/>
        </w:rPr>
      </w:pPr>
      <w:bookmarkStart w:id="11" w:name="_Ref94005975"/>
      <w:proofErr w:type="spellStart"/>
      <w:r w:rsidRPr="00A33B35">
        <w:rPr>
          <w:rFonts w:cs="Times New Roman"/>
          <w:bCs/>
          <w:sz w:val="24"/>
          <w:szCs w:val="24"/>
          <w:lang w:val="uk-UA"/>
        </w:rPr>
        <w:t>Peoples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, M.B., &amp;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Craswell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, E.T. (1992).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Biological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nitrogen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fixation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: </w:t>
      </w:r>
      <w:r w:rsidRPr="00A33B35">
        <w:rPr>
          <w:rFonts w:cs="Times New Roman"/>
          <w:bCs/>
          <w:sz w:val="24"/>
          <w:szCs w:val="24"/>
        </w:rPr>
        <w:t>I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nvestments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,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expectations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and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actual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contributions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to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agriculture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>. </w:t>
      </w:r>
      <w:proofErr w:type="spellStart"/>
      <w:r w:rsidRPr="00A33B35">
        <w:rPr>
          <w:rFonts w:cs="Times New Roman"/>
          <w:bCs/>
          <w:i/>
          <w:sz w:val="24"/>
          <w:szCs w:val="24"/>
          <w:lang w:val="uk-UA"/>
        </w:rPr>
        <w:t>Plant</w:t>
      </w:r>
      <w:proofErr w:type="spellEnd"/>
      <w:r w:rsidRPr="00A33B35">
        <w:rPr>
          <w:rFonts w:cs="Times New Roman"/>
          <w:bCs/>
          <w:i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i/>
          <w:sz w:val="24"/>
          <w:szCs w:val="24"/>
          <w:lang w:val="uk-UA"/>
        </w:rPr>
        <w:t>and</w:t>
      </w:r>
      <w:proofErr w:type="spellEnd"/>
      <w:r w:rsidRPr="00A33B35">
        <w:rPr>
          <w:rFonts w:cs="Times New Roman"/>
          <w:bCs/>
          <w:i/>
          <w:sz w:val="24"/>
          <w:szCs w:val="24"/>
          <w:lang w:val="uk-UA"/>
        </w:rPr>
        <w:t xml:space="preserve"> </w:t>
      </w:r>
      <w:r w:rsidRPr="00A33B35">
        <w:rPr>
          <w:rFonts w:cs="Times New Roman"/>
          <w:bCs/>
          <w:i/>
          <w:sz w:val="24"/>
          <w:szCs w:val="24"/>
        </w:rPr>
        <w:t>S</w:t>
      </w:r>
      <w:proofErr w:type="spellStart"/>
      <w:r w:rsidRPr="00A33B35">
        <w:rPr>
          <w:rFonts w:cs="Times New Roman"/>
          <w:bCs/>
          <w:i/>
          <w:sz w:val="24"/>
          <w:szCs w:val="24"/>
          <w:lang w:val="uk-UA"/>
        </w:rPr>
        <w:t>oil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, </w:t>
      </w:r>
      <w:r w:rsidRPr="00A33B35">
        <w:rPr>
          <w:rFonts w:cs="Times New Roman"/>
          <w:bCs/>
          <w:iCs/>
          <w:sz w:val="24"/>
          <w:szCs w:val="24"/>
          <w:lang w:val="uk-UA"/>
        </w:rPr>
        <w:t>141</w:t>
      </w:r>
      <w:r w:rsidRPr="00A33B35">
        <w:rPr>
          <w:rFonts w:cs="Times New Roman"/>
          <w:bCs/>
          <w:sz w:val="24"/>
          <w:szCs w:val="24"/>
          <w:lang w:val="uk-UA"/>
        </w:rPr>
        <w:t>(1), 13</w:t>
      </w:r>
      <w:r w:rsidRPr="00A33B35">
        <w:rPr>
          <w:rFonts w:cs="Times New Roman"/>
          <w:bCs/>
          <w:sz w:val="24"/>
          <w:szCs w:val="24"/>
        </w:rPr>
        <w:t>-</w:t>
      </w:r>
      <w:r w:rsidRPr="00A33B35">
        <w:rPr>
          <w:rFonts w:cs="Times New Roman"/>
          <w:bCs/>
          <w:sz w:val="24"/>
          <w:szCs w:val="24"/>
          <w:lang w:val="uk-UA"/>
        </w:rPr>
        <w:t xml:space="preserve">39. </w:t>
      </w:r>
      <w:hyperlink r:id="rId26" w:history="1">
        <w:proofErr w:type="spellStart"/>
        <w:r w:rsidRPr="00A33B35">
          <w:rPr>
            <w:rStyle w:val="a8"/>
            <w:rFonts w:cs="Times New Roman"/>
            <w:bCs/>
            <w:color w:val="auto"/>
            <w:sz w:val="24"/>
            <w:szCs w:val="24"/>
            <w:lang w:val="uk-UA"/>
          </w:rPr>
          <w:t>doi</w:t>
        </w:r>
        <w:proofErr w:type="spellEnd"/>
        <w:r w:rsidRPr="00A33B35">
          <w:rPr>
            <w:rStyle w:val="a8"/>
            <w:rFonts w:cs="Times New Roman"/>
            <w:bCs/>
            <w:color w:val="auto"/>
            <w:sz w:val="24"/>
            <w:szCs w:val="24"/>
            <w:lang w:val="uk-UA"/>
          </w:rPr>
          <w:t>:</w:t>
        </w:r>
        <w:bookmarkEnd w:id="11"/>
        <w:r w:rsidRPr="00A33B35">
          <w:rPr>
            <w:rStyle w:val="a8"/>
            <w:rFonts w:cs="Times New Roman"/>
            <w:bCs/>
            <w:color w:val="auto"/>
            <w:sz w:val="24"/>
            <w:szCs w:val="24"/>
            <w:lang w:val="uk-UA"/>
          </w:rPr>
          <w:t xml:space="preserve"> 10.1007/BF00011308</w:t>
        </w:r>
      </w:hyperlink>
      <w:r w:rsidRPr="00A33B35">
        <w:rPr>
          <w:rFonts w:cs="Times New Roman"/>
          <w:bCs/>
          <w:sz w:val="24"/>
          <w:szCs w:val="24"/>
        </w:rPr>
        <w:t>.</w:t>
      </w:r>
    </w:p>
    <w:p w14:paraId="3DE346D9" w14:textId="77777777" w:rsidR="00DD1DB1" w:rsidRPr="00A33B35" w:rsidRDefault="00DD1DB1" w:rsidP="00750FEE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  <w:lang w:val="uk-UA"/>
        </w:rPr>
      </w:pPr>
      <w:bookmarkStart w:id="12" w:name="_Hlk92618672"/>
      <w:proofErr w:type="spellStart"/>
      <w:r w:rsidRPr="00A33B35">
        <w:rPr>
          <w:rFonts w:cs="Times New Roman"/>
          <w:bCs/>
          <w:sz w:val="24"/>
          <w:szCs w:val="24"/>
        </w:rPr>
        <w:t>Pinkovsky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, </w:t>
      </w:r>
      <w:r w:rsidRPr="00A33B35">
        <w:rPr>
          <w:rFonts w:cs="Times New Roman"/>
          <w:bCs/>
          <w:sz w:val="24"/>
          <w:szCs w:val="24"/>
        </w:rPr>
        <w:t>G</w:t>
      </w:r>
      <w:r w:rsidRPr="00A33B35">
        <w:rPr>
          <w:rFonts w:cs="Times New Roman"/>
          <w:bCs/>
          <w:sz w:val="24"/>
          <w:szCs w:val="24"/>
          <w:lang w:val="uk-UA"/>
        </w:rPr>
        <w:t>.</w:t>
      </w:r>
      <w:r w:rsidRPr="00A33B35">
        <w:rPr>
          <w:rFonts w:cs="Times New Roman"/>
          <w:bCs/>
          <w:sz w:val="24"/>
          <w:szCs w:val="24"/>
        </w:rPr>
        <w:t>V</w:t>
      </w:r>
      <w:r w:rsidRPr="00A33B35">
        <w:rPr>
          <w:rFonts w:cs="Times New Roman"/>
          <w:bCs/>
          <w:sz w:val="24"/>
          <w:szCs w:val="24"/>
          <w:lang w:val="uk-UA"/>
        </w:rPr>
        <w:t xml:space="preserve">., </w:t>
      </w:r>
      <w:proofErr w:type="spellStart"/>
      <w:r w:rsidRPr="00A33B35">
        <w:rPr>
          <w:rFonts w:cs="Times New Roman"/>
          <w:bCs/>
          <w:sz w:val="24"/>
          <w:szCs w:val="24"/>
        </w:rPr>
        <w:t>Maschenko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, </w:t>
      </w:r>
      <w:r w:rsidRPr="00A33B35">
        <w:rPr>
          <w:rFonts w:cs="Times New Roman"/>
          <w:bCs/>
          <w:sz w:val="24"/>
          <w:szCs w:val="24"/>
        </w:rPr>
        <w:t>Yu</w:t>
      </w:r>
      <w:r w:rsidRPr="00A33B35">
        <w:rPr>
          <w:rFonts w:cs="Times New Roman"/>
          <w:bCs/>
          <w:sz w:val="24"/>
          <w:szCs w:val="24"/>
          <w:lang w:val="uk-UA"/>
        </w:rPr>
        <w:t>.</w:t>
      </w:r>
      <w:r w:rsidRPr="00A33B35">
        <w:rPr>
          <w:rFonts w:cs="Times New Roman"/>
          <w:bCs/>
          <w:sz w:val="24"/>
          <w:szCs w:val="24"/>
        </w:rPr>
        <w:t>V</w:t>
      </w:r>
      <w:r w:rsidRPr="00A33B35">
        <w:rPr>
          <w:rFonts w:cs="Times New Roman"/>
          <w:bCs/>
          <w:sz w:val="24"/>
          <w:szCs w:val="24"/>
          <w:lang w:val="uk-UA"/>
        </w:rPr>
        <w:t xml:space="preserve">., &amp; </w:t>
      </w:r>
      <w:proofErr w:type="spellStart"/>
      <w:r w:rsidRPr="00A33B35">
        <w:rPr>
          <w:rFonts w:cs="Times New Roman"/>
          <w:bCs/>
          <w:sz w:val="24"/>
          <w:szCs w:val="24"/>
        </w:rPr>
        <w:t>Tanchyk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, </w:t>
      </w:r>
      <w:r w:rsidRPr="00A33B35">
        <w:rPr>
          <w:rFonts w:cs="Times New Roman"/>
          <w:bCs/>
          <w:sz w:val="24"/>
          <w:szCs w:val="24"/>
        </w:rPr>
        <w:t>S</w:t>
      </w:r>
      <w:r w:rsidRPr="00A33B35">
        <w:rPr>
          <w:rFonts w:cs="Times New Roman"/>
          <w:bCs/>
          <w:sz w:val="24"/>
          <w:szCs w:val="24"/>
          <w:lang w:val="uk-UA"/>
        </w:rPr>
        <w:t>.</w:t>
      </w:r>
      <w:r w:rsidRPr="00A33B35">
        <w:rPr>
          <w:rFonts w:cs="Times New Roman"/>
          <w:bCs/>
          <w:sz w:val="24"/>
          <w:szCs w:val="24"/>
        </w:rPr>
        <w:t>P</w:t>
      </w:r>
      <w:r w:rsidRPr="00A33B35">
        <w:rPr>
          <w:rFonts w:cs="Times New Roman"/>
          <w:bCs/>
          <w:sz w:val="24"/>
          <w:szCs w:val="24"/>
          <w:lang w:val="uk-UA"/>
        </w:rPr>
        <w:t xml:space="preserve">. (2019). </w:t>
      </w:r>
      <w:r w:rsidRPr="00A33B35">
        <w:rPr>
          <w:rFonts w:cs="Times New Roman"/>
          <w:bCs/>
          <w:sz w:val="24"/>
          <w:szCs w:val="24"/>
        </w:rPr>
        <w:t xml:space="preserve">Influence of elements of </w:t>
      </w:r>
      <w:proofErr w:type="spellStart"/>
      <w:r w:rsidRPr="00A33B35">
        <w:rPr>
          <w:rFonts w:cs="Times New Roman"/>
          <w:bCs/>
          <w:sz w:val="24"/>
          <w:szCs w:val="24"/>
        </w:rPr>
        <w:t>nutritios</w:t>
      </w:r>
      <w:proofErr w:type="spellEnd"/>
      <w:r w:rsidRPr="00A33B35">
        <w:rPr>
          <w:rFonts w:cs="Times New Roman"/>
          <w:bCs/>
          <w:sz w:val="24"/>
          <w:szCs w:val="24"/>
        </w:rPr>
        <w:t xml:space="preserve"> on the fertility of soil and productivity of sunflower in the Right-Bank Steppe of Ukraine. </w:t>
      </w:r>
      <w:proofErr w:type="spellStart"/>
      <w:r w:rsidRPr="00A33B35">
        <w:rPr>
          <w:rFonts w:cs="Times New Roman"/>
          <w:bCs/>
          <w:i/>
          <w:iCs/>
          <w:sz w:val="24"/>
          <w:szCs w:val="24"/>
        </w:rPr>
        <w:t>Tavrian</w:t>
      </w:r>
      <w:proofErr w:type="spellEnd"/>
      <w:r w:rsidRPr="00A33B35">
        <w:rPr>
          <w:rFonts w:cs="Times New Roman"/>
          <w:bCs/>
          <w:i/>
          <w:iCs/>
          <w:sz w:val="24"/>
          <w:szCs w:val="24"/>
        </w:rPr>
        <w:t xml:space="preserve"> Scientific Bulletin. Agriculture, Crop Production, Vegetable and Melon Growing</w:t>
      </w:r>
      <w:r w:rsidRPr="00A33B35">
        <w:rPr>
          <w:rFonts w:cs="Times New Roman"/>
          <w:bCs/>
          <w:i/>
          <w:iCs/>
          <w:sz w:val="24"/>
          <w:szCs w:val="24"/>
          <w:lang w:val="uk-UA"/>
        </w:rPr>
        <w:t>,</w:t>
      </w:r>
      <w:r w:rsidRPr="00A33B35">
        <w:rPr>
          <w:rFonts w:cs="Times New Roman"/>
          <w:bCs/>
          <w:sz w:val="24"/>
          <w:szCs w:val="24"/>
        </w:rPr>
        <w:t xml:space="preserve"> 10</w:t>
      </w:r>
      <w:bookmarkStart w:id="13" w:name="_Hlk94789902"/>
      <w:r w:rsidRPr="00A33B35">
        <w:rPr>
          <w:rFonts w:cs="Times New Roman"/>
          <w:bCs/>
          <w:sz w:val="24"/>
          <w:szCs w:val="24"/>
          <w:lang w:val="uk-UA"/>
        </w:rPr>
        <w:t>7, 145</w:t>
      </w:r>
      <w:r w:rsidRPr="00A33B35">
        <w:rPr>
          <w:rFonts w:cs="Times New Roman"/>
          <w:bCs/>
          <w:sz w:val="24"/>
          <w:szCs w:val="24"/>
          <w:lang w:val="uk-UA"/>
        </w:rPr>
        <w:noBreakHyphen/>
        <w:t>150</w:t>
      </w:r>
      <w:bookmarkEnd w:id="13"/>
      <w:r w:rsidRPr="00A33B35">
        <w:rPr>
          <w:rFonts w:cs="Times New Roman"/>
          <w:bCs/>
          <w:sz w:val="24"/>
          <w:szCs w:val="24"/>
        </w:rPr>
        <w:t xml:space="preserve">. </w:t>
      </w:r>
      <w:hyperlink r:id="rId27" w:history="1">
        <w:proofErr w:type="spellStart"/>
        <w:r w:rsidRPr="00A33B35">
          <w:rPr>
            <w:rStyle w:val="a8"/>
            <w:rFonts w:cs="Times New Roman"/>
            <w:bCs/>
            <w:color w:val="auto"/>
            <w:sz w:val="24"/>
            <w:szCs w:val="24"/>
          </w:rPr>
          <w:t>doi</w:t>
        </w:r>
        <w:proofErr w:type="spellEnd"/>
        <w:r w:rsidRPr="00A33B35">
          <w:rPr>
            <w:rStyle w:val="a8"/>
            <w:rFonts w:cs="Times New Roman"/>
            <w:bCs/>
            <w:color w:val="auto"/>
            <w:sz w:val="24"/>
            <w:szCs w:val="24"/>
          </w:rPr>
          <w:t>: 10.32851/2226-0099.2019.107.19</w:t>
        </w:r>
      </w:hyperlink>
      <w:r w:rsidRPr="00A33B35">
        <w:rPr>
          <w:rFonts w:cs="Times New Roman"/>
          <w:bCs/>
          <w:sz w:val="24"/>
          <w:szCs w:val="24"/>
        </w:rPr>
        <w:t>.</w:t>
      </w:r>
    </w:p>
    <w:bookmarkEnd w:id="12"/>
    <w:p w14:paraId="5321C39B" w14:textId="77777777" w:rsidR="00DD1DB1" w:rsidRPr="00A33B35" w:rsidRDefault="00DD1DB1" w:rsidP="00750FEE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  <w:lang w:val="uk-UA"/>
        </w:rPr>
      </w:pPr>
      <w:proofErr w:type="spellStart"/>
      <w:r w:rsidRPr="00A33B35">
        <w:rPr>
          <w:rFonts w:cs="Times New Roman"/>
          <w:bCs/>
          <w:sz w:val="24"/>
          <w:szCs w:val="24"/>
        </w:rPr>
        <w:t>Pohribnyi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, </w:t>
      </w:r>
      <w:r w:rsidRPr="00A33B35">
        <w:rPr>
          <w:rFonts w:cs="Times New Roman"/>
          <w:bCs/>
          <w:sz w:val="24"/>
          <w:szCs w:val="24"/>
        </w:rPr>
        <w:t>D</w:t>
      </w:r>
      <w:r w:rsidRPr="00A33B35">
        <w:rPr>
          <w:rFonts w:cs="Times New Roman"/>
          <w:bCs/>
          <w:sz w:val="24"/>
          <w:szCs w:val="24"/>
          <w:lang w:val="uk-UA"/>
        </w:rPr>
        <w:t>.</w:t>
      </w:r>
      <w:r w:rsidRPr="00A33B35">
        <w:rPr>
          <w:rFonts w:cs="Times New Roman"/>
          <w:bCs/>
          <w:sz w:val="24"/>
          <w:szCs w:val="24"/>
        </w:rPr>
        <w:t>,</w:t>
      </w:r>
      <w:r w:rsidRPr="00A33B35">
        <w:rPr>
          <w:rFonts w:cs="Times New Roman"/>
          <w:bCs/>
          <w:sz w:val="24"/>
          <w:szCs w:val="24"/>
          <w:lang w:val="uk-UA"/>
        </w:rPr>
        <w:t xml:space="preserve"> &amp; </w:t>
      </w:r>
      <w:proofErr w:type="spellStart"/>
      <w:r w:rsidRPr="00A33B35">
        <w:rPr>
          <w:rFonts w:cs="Times New Roman"/>
          <w:bCs/>
          <w:sz w:val="24"/>
          <w:szCs w:val="24"/>
        </w:rPr>
        <w:t>Mashchenko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, </w:t>
      </w:r>
      <w:r w:rsidRPr="00A33B35">
        <w:rPr>
          <w:rFonts w:cs="Times New Roman"/>
          <w:bCs/>
          <w:sz w:val="24"/>
          <w:szCs w:val="24"/>
        </w:rPr>
        <w:t>Yu</w:t>
      </w:r>
      <w:r w:rsidRPr="00A33B35">
        <w:rPr>
          <w:rFonts w:cs="Times New Roman"/>
          <w:bCs/>
          <w:sz w:val="24"/>
          <w:szCs w:val="24"/>
          <w:lang w:val="uk-UA"/>
        </w:rPr>
        <w:t>.</w:t>
      </w:r>
      <w:r w:rsidRPr="00A33B35">
        <w:rPr>
          <w:rFonts w:cs="Times New Roman"/>
          <w:bCs/>
          <w:sz w:val="24"/>
          <w:szCs w:val="24"/>
        </w:rPr>
        <w:t xml:space="preserve"> (2021).</w:t>
      </w:r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Sunflower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yield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depending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on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crop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rotation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saturation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in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the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r w:rsidRPr="00A33B35">
        <w:rPr>
          <w:rFonts w:cs="Times New Roman"/>
          <w:bCs/>
          <w:sz w:val="24"/>
          <w:szCs w:val="24"/>
        </w:rPr>
        <w:t>S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teppe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of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Ukraine</w:t>
      </w:r>
      <w:proofErr w:type="spellEnd"/>
      <w:r w:rsidRPr="00A33B35">
        <w:rPr>
          <w:rFonts w:cs="Times New Roman"/>
          <w:bCs/>
          <w:sz w:val="24"/>
          <w:szCs w:val="24"/>
        </w:rPr>
        <w:t>.</w:t>
      </w:r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r w:rsidRPr="00A33B35">
        <w:rPr>
          <w:rFonts w:cs="Times New Roman"/>
          <w:bCs/>
          <w:sz w:val="24"/>
          <w:szCs w:val="24"/>
        </w:rPr>
        <w:t xml:space="preserve">In </w:t>
      </w:r>
      <w:proofErr w:type="spellStart"/>
      <w:r w:rsidRPr="00A33B35">
        <w:rPr>
          <w:rFonts w:cs="Times New Roman"/>
          <w:bCs/>
          <w:i/>
          <w:iCs/>
          <w:sz w:val="24"/>
          <w:szCs w:val="24"/>
          <w:lang w:val="uk-UA"/>
        </w:rPr>
        <w:t>Problems</w:t>
      </w:r>
      <w:proofErr w:type="spellEnd"/>
      <w:r w:rsidRPr="00A33B35">
        <w:rPr>
          <w:rFonts w:cs="Times New Roman"/>
          <w:bCs/>
          <w:i/>
          <w:i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i/>
          <w:iCs/>
          <w:sz w:val="24"/>
          <w:szCs w:val="24"/>
          <w:lang w:val="uk-UA"/>
        </w:rPr>
        <w:t>of</w:t>
      </w:r>
      <w:proofErr w:type="spellEnd"/>
      <w:r w:rsidRPr="00A33B35">
        <w:rPr>
          <w:rFonts w:cs="Times New Roman"/>
          <w:bCs/>
          <w:i/>
          <w:i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i/>
          <w:iCs/>
          <w:sz w:val="24"/>
          <w:szCs w:val="24"/>
          <w:lang w:val="uk-UA"/>
        </w:rPr>
        <w:t>design</w:t>
      </w:r>
      <w:proofErr w:type="spellEnd"/>
      <w:r w:rsidRPr="00A33B35">
        <w:rPr>
          <w:rFonts w:cs="Times New Roman"/>
          <w:bCs/>
          <w:i/>
          <w:iCs/>
          <w:sz w:val="24"/>
          <w:szCs w:val="24"/>
          <w:lang w:val="uk-UA"/>
        </w:rPr>
        <w:t xml:space="preserve">, </w:t>
      </w:r>
      <w:proofErr w:type="spellStart"/>
      <w:r w:rsidRPr="00A33B35">
        <w:rPr>
          <w:rFonts w:cs="Times New Roman"/>
          <w:bCs/>
          <w:i/>
          <w:iCs/>
          <w:sz w:val="24"/>
          <w:szCs w:val="24"/>
          <w:lang w:val="uk-UA"/>
        </w:rPr>
        <w:t>production</w:t>
      </w:r>
      <w:proofErr w:type="spellEnd"/>
      <w:r w:rsidRPr="00A33B35">
        <w:rPr>
          <w:rFonts w:cs="Times New Roman"/>
          <w:bCs/>
          <w:i/>
          <w:i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i/>
          <w:iCs/>
          <w:sz w:val="24"/>
          <w:szCs w:val="24"/>
          <w:lang w:val="uk-UA"/>
        </w:rPr>
        <w:t>and</w:t>
      </w:r>
      <w:proofErr w:type="spellEnd"/>
      <w:r w:rsidRPr="00A33B35">
        <w:rPr>
          <w:rFonts w:cs="Times New Roman"/>
          <w:bCs/>
          <w:i/>
          <w:i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i/>
          <w:iCs/>
          <w:sz w:val="24"/>
          <w:szCs w:val="24"/>
          <w:lang w:val="uk-UA"/>
        </w:rPr>
        <w:t>operation</w:t>
      </w:r>
      <w:proofErr w:type="spellEnd"/>
      <w:r w:rsidRPr="00A33B35">
        <w:rPr>
          <w:rFonts w:cs="Times New Roman"/>
          <w:bCs/>
          <w:i/>
          <w:i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i/>
          <w:iCs/>
          <w:sz w:val="24"/>
          <w:szCs w:val="24"/>
          <w:lang w:val="uk-UA"/>
        </w:rPr>
        <w:t>of</w:t>
      </w:r>
      <w:proofErr w:type="spellEnd"/>
      <w:r w:rsidRPr="00A33B35">
        <w:rPr>
          <w:rFonts w:cs="Times New Roman"/>
          <w:bCs/>
          <w:i/>
          <w:i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i/>
          <w:iCs/>
          <w:sz w:val="24"/>
          <w:szCs w:val="24"/>
          <w:lang w:val="uk-UA"/>
        </w:rPr>
        <w:t>agricultural</w:t>
      </w:r>
      <w:proofErr w:type="spellEnd"/>
      <w:r w:rsidRPr="00A33B35">
        <w:rPr>
          <w:rFonts w:cs="Times New Roman"/>
          <w:bCs/>
          <w:i/>
          <w:i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i/>
          <w:iCs/>
          <w:sz w:val="24"/>
          <w:szCs w:val="24"/>
          <w:lang w:val="uk-UA"/>
        </w:rPr>
        <w:t>machinery</w:t>
      </w:r>
      <w:proofErr w:type="spellEnd"/>
      <w:r w:rsidRPr="00A33B35">
        <w:rPr>
          <w:rFonts w:cs="Times New Roman"/>
          <w:bCs/>
          <w:i/>
          <w:iCs/>
          <w:sz w:val="24"/>
          <w:szCs w:val="24"/>
        </w:rPr>
        <w:t xml:space="preserve"> </w:t>
      </w:r>
      <w:r w:rsidRPr="00A33B35">
        <w:rPr>
          <w:rFonts w:cs="Times New Roman"/>
          <w:bCs/>
          <w:sz w:val="24"/>
          <w:szCs w:val="24"/>
        </w:rPr>
        <w:t>(pp. 226-228)</w:t>
      </w:r>
      <w:r w:rsidRPr="00A33B35">
        <w:rPr>
          <w:rFonts w:cs="Times New Roman"/>
          <w:bCs/>
          <w:sz w:val="24"/>
          <w:szCs w:val="24"/>
          <w:lang w:val="uk-UA"/>
        </w:rPr>
        <w:t>.</w:t>
      </w:r>
      <w:r w:rsidRPr="00A33B35">
        <w:rPr>
          <w:rFonts w:cs="Times New Roman"/>
          <w:bCs/>
          <w:i/>
          <w:i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Kropyvnytskyi</w:t>
      </w:r>
      <w:proofErr w:type="spellEnd"/>
      <w:r w:rsidRPr="00A33B35">
        <w:rPr>
          <w:rFonts w:cs="Times New Roman"/>
          <w:bCs/>
          <w:sz w:val="24"/>
          <w:szCs w:val="24"/>
        </w:rPr>
        <w:t>.</w:t>
      </w:r>
    </w:p>
    <w:p w14:paraId="5159E3CE" w14:textId="77777777" w:rsidR="00DD1DB1" w:rsidRPr="00A33B35" w:rsidRDefault="00DD1DB1" w:rsidP="00750FEE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  <w:lang w:val="uk-UA"/>
        </w:rPr>
      </w:pP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Pol</w:t>
      </w:r>
      <w:r w:rsidRPr="00A33B35">
        <w:rPr>
          <w:rFonts w:cs="Times New Roman"/>
          <w:bCs/>
          <w:sz w:val="24"/>
          <w:szCs w:val="24"/>
        </w:rPr>
        <w:t>i</w:t>
      </w:r>
      <w:r w:rsidRPr="00A33B35">
        <w:rPr>
          <w:rFonts w:cs="Times New Roman"/>
          <w:bCs/>
          <w:sz w:val="24"/>
          <w:szCs w:val="24"/>
          <w:lang w:val="uk-UA"/>
        </w:rPr>
        <w:t>akova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, I.O., &amp;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Topchi</w:t>
      </w:r>
      <w:proofErr w:type="spellEnd"/>
      <w:r w:rsidRPr="00A33B35">
        <w:rPr>
          <w:rFonts w:cs="Times New Roman"/>
          <w:bCs/>
          <w:sz w:val="24"/>
          <w:szCs w:val="24"/>
        </w:rPr>
        <w:t>y</w:t>
      </w:r>
      <w:r w:rsidRPr="00A33B35">
        <w:rPr>
          <w:rFonts w:cs="Times New Roman"/>
          <w:bCs/>
          <w:sz w:val="24"/>
          <w:szCs w:val="24"/>
          <w:lang w:val="uk-UA"/>
        </w:rPr>
        <w:t xml:space="preserve">, M.A. (2013). </w:t>
      </w:r>
      <w:r w:rsidRPr="00A33B35">
        <w:rPr>
          <w:rFonts w:cs="Times New Roman"/>
          <w:bCs/>
          <w:sz w:val="24"/>
          <w:szCs w:val="24"/>
        </w:rPr>
        <w:t>Impact of permanent sunflower cultivation on soil fertility indicators</w:t>
      </w:r>
      <w:r w:rsidRPr="00A33B35">
        <w:rPr>
          <w:rFonts w:cs="Times New Roman"/>
          <w:bCs/>
          <w:sz w:val="24"/>
          <w:szCs w:val="24"/>
          <w:lang w:val="uk-UA"/>
        </w:rPr>
        <w:t xml:space="preserve">. </w:t>
      </w:r>
      <w:proofErr w:type="spellStart"/>
      <w:r w:rsidRPr="00A33B35">
        <w:rPr>
          <w:rFonts w:cs="Times New Roman"/>
          <w:bCs/>
          <w:i/>
          <w:iCs/>
          <w:sz w:val="24"/>
          <w:szCs w:val="24"/>
          <w:lang w:val="uk-UA"/>
        </w:rPr>
        <w:t>Scientific</w:t>
      </w:r>
      <w:proofErr w:type="spellEnd"/>
      <w:r w:rsidRPr="00A33B35">
        <w:rPr>
          <w:rFonts w:cs="Times New Roman"/>
          <w:bCs/>
          <w:i/>
          <w:i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i/>
          <w:iCs/>
          <w:sz w:val="24"/>
          <w:szCs w:val="24"/>
          <w:lang w:val="uk-UA"/>
        </w:rPr>
        <w:t>and</w:t>
      </w:r>
      <w:proofErr w:type="spellEnd"/>
      <w:r w:rsidRPr="00A33B35">
        <w:rPr>
          <w:rFonts w:cs="Times New Roman"/>
          <w:bCs/>
          <w:i/>
          <w:iCs/>
          <w:sz w:val="24"/>
          <w:szCs w:val="24"/>
          <w:lang w:val="uk-UA"/>
        </w:rPr>
        <w:t xml:space="preserve"> </w:t>
      </w:r>
      <w:r w:rsidRPr="00A33B35">
        <w:rPr>
          <w:rFonts w:cs="Times New Roman"/>
          <w:bCs/>
          <w:i/>
          <w:iCs/>
          <w:sz w:val="24"/>
          <w:szCs w:val="24"/>
        </w:rPr>
        <w:t>T</w:t>
      </w:r>
      <w:proofErr w:type="spellStart"/>
      <w:r w:rsidRPr="00A33B35">
        <w:rPr>
          <w:rFonts w:cs="Times New Roman"/>
          <w:bCs/>
          <w:i/>
          <w:iCs/>
          <w:sz w:val="24"/>
          <w:szCs w:val="24"/>
          <w:lang w:val="uk-UA"/>
        </w:rPr>
        <w:t>echnical</w:t>
      </w:r>
      <w:proofErr w:type="spellEnd"/>
      <w:r w:rsidRPr="00A33B35">
        <w:rPr>
          <w:rFonts w:cs="Times New Roman"/>
          <w:bCs/>
          <w:i/>
          <w:iCs/>
          <w:sz w:val="24"/>
          <w:szCs w:val="24"/>
          <w:lang w:val="uk-UA"/>
        </w:rPr>
        <w:t xml:space="preserve"> </w:t>
      </w:r>
      <w:r w:rsidRPr="00A33B35">
        <w:rPr>
          <w:rFonts w:cs="Times New Roman"/>
          <w:bCs/>
          <w:i/>
          <w:iCs/>
          <w:sz w:val="24"/>
          <w:szCs w:val="24"/>
        </w:rPr>
        <w:t>B</w:t>
      </w:r>
      <w:proofErr w:type="spellStart"/>
      <w:r w:rsidRPr="00A33B35">
        <w:rPr>
          <w:rFonts w:cs="Times New Roman"/>
          <w:bCs/>
          <w:i/>
          <w:iCs/>
          <w:sz w:val="24"/>
          <w:szCs w:val="24"/>
          <w:lang w:val="uk-UA"/>
        </w:rPr>
        <w:t>ulletin</w:t>
      </w:r>
      <w:proofErr w:type="spellEnd"/>
      <w:r w:rsidRPr="00A33B35">
        <w:rPr>
          <w:rFonts w:cs="Times New Roman"/>
          <w:bCs/>
          <w:i/>
          <w:i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i/>
          <w:iCs/>
          <w:sz w:val="24"/>
          <w:szCs w:val="24"/>
          <w:lang w:val="uk-UA"/>
        </w:rPr>
        <w:t>of</w:t>
      </w:r>
      <w:proofErr w:type="spellEnd"/>
      <w:r w:rsidRPr="00A33B35">
        <w:rPr>
          <w:rFonts w:cs="Times New Roman"/>
          <w:bCs/>
          <w:i/>
          <w:i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i/>
          <w:iCs/>
          <w:sz w:val="24"/>
          <w:szCs w:val="24"/>
          <w:lang w:val="uk-UA"/>
        </w:rPr>
        <w:t>the</w:t>
      </w:r>
      <w:proofErr w:type="spellEnd"/>
      <w:r w:rsidRPr="00A33B35">
        <w:rPr>
          <w:rFonts w:cs="Times New Roman"/>
          <w:bCs/>
          <w:i/>
          <w:i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i/>
          <w:iCs/>
          <w:sz w:val="24"/>
          <w:szCs w:val="24"/>
          <w:lang w:val="uk-UA"/>
        </w:rPr>
        <w:t>Institute</w:t>
      </w:r>
      <w:proofErr w:type="spellEnd"/>
      <w:r w:rsidRPr="00A33B35">
        <w:rPr>
          <w:rFonts w:cs="Times New Roman"/>
          <w:bCs/>
          <w:i/>
          <w:i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i/>
          <w:iCs/>
          <w:sz w:val="24"/>
          <w:szCs w:val="24"/>
          <w:lang w:val="uk-UA"/>
        </w:rPr>
        <w:t>of</w:t>
      </w:r>
      <w:proofErr w:type="spellEnd"/>
      <w:r w:rsidRPr="00A33B35">
        <w:rPr>
          <w:rFonts w:cs="Times New Roman"/>
          <w:bCs/>
          <w:i/>
          <w:i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i/>
          <w:iCs/>
          <w:sz w:val="24"/>
          <w:szCs w:val="24"/>
          <w:lang w:val="uk-UA"/>
        </w:rPr>
        <w:t>Oilseeds</w:t>
      </w:r>
      <w:proofErr w:type="spellEnd"/>
      <w:r w:rsidRPr="00A33B35">
        <w:rPr>
          <w:rFonts w:cs="Times New Roman"/>
          <w:bCs/>
          <w:i/>
          <w:iCs/>
          <w:sz w:val="24"/>
          <w:szCs w:val="24"/>
          <w:lang w:val="uk-UA"/>
        </w:rPr>
        <w:t xml:space="preserve"> NAAS</w:t>
      </w:r>
      <w:r w:rsidRPr="00A33B35">
        <w:rPr>
          <w:rFonts w:cs="Times New Roman"/>
          <w:bCs/>
          <w:sz w:val="24"/>
          <w:szCs w:val="24"/>
          <w:lang w:val="uk-UA"/>
        </w:rPr>
        <w:t xml:space="preserve">, </w:t>
      </w:r>
      <w:r w:rsidRPr="00A33B35">
        <w:rPr>
          <w:rFonts w:cs="Times New Roman"/>
          <w:bCs/>
          <w:sz w:val="24"/>
          <w:szCs w:val="24"/>
        </w:rPr>
        <w:t>19, 96-101.</w:t>
      </w:r>
      <w:r w:rsidRPr="00A33B35">
        <w:rPr>
          <w:bCs/>
          <w:sz w:val="24"/>
          <w:szCs w:val="24"/>
        </w:rPr>
        <w:t xml:space="preserve"> Retrieved from </w:t>
      </w:r>
      <w:hyperlink r:id="rId28" w:history="1">
        <w:r w:rsidRPr="00A33B35">
          <w:rPr>
            <w:rStyle w:val="a8"/>
            <w:bCs/>
            <w:color w:val="auto"/>
            <w:sz w:val="24"/>
            <w:szCs w:val="24"/>
          </w:rPr>
          <w:t>http://www.imk.zp.ua/bulletin/pdf/2013/19/Poliakova_19.pdf</w:t>
        </w:r>
      </w:hyperlink>
      <w:r w:rsidRPr="00A33B35">
        <w:rPr>
          <w:bCs/>
          <w:sz w:val="24"/>
          <w:szCs w:val="24"/>
        </w:rPr>
        <w:t>.</w:t>
      </w:r>
    </w:p>
    <w:p w14:paraId="00852F28" w14:textId="77777777" w:rsidR="00DD1DB1" w:rsidRPr="00A33B35" w:rsidRDefault="00DD1DB1" w:rsidP="00750FEE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Popova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, M.M.,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Boldu</w:t>
      </w:r>
      <w:proofErr w:type="spellEnd"/>
      <w:r w:rsidRPr="00A33B35">
        <w:rPr>
          <w:rFonts w:cs="Times New Roman"/>
          <w:bCs/>
          <w:sz w:val="24"/>
          <w:szCs w:val="24"/>
        </w:rPr>
        <w:t>y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ev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, V.I., &amp;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Borys</w:t>
      </w:r>
      <w:proofErr w:type="spellEnd"/>
      <w:r w:rsidRPr="00A33B35">
        <w:rPr>
          <w:rFonts w:cs="Times New Roman"/>
          <w:bCs/>
          <w:sz w:val="24"/>
          <w:szCs w:val="24"/>
        </w:rPr>
        <w:t>y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uk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, O.D. (2004). </w:t>
      </w:r>
      <w:r w:rsidRPr="00A33B35">
        <w:rPr>
          <w:rFonts w:cs="Times New Roman"/>
          <w:bCs/>
          <w:sz w:val="24"/>
          <w:szCs w:val="24"/>
        </w:rPr>
        <w:t>Productivity of sunflower depending on the term of its return to the previous place</w:t>
      </w:r>
      <w:r w:rsidRPr="00A33B35">
        <w:rPr>
          <w:rFonts w:cs="Times New Roman"/>
          <w:bCs/>
          <w:sz w:val="24"/>
          <w:szCs w:val="24"/>
          <w:lang w:val="uk-UA"/>
        </w:rPr>
        <w:t xml:space="preserve">. </w:t>
      </w:r>
      <w:proofErr w:type="spellStart"/>
      <w:r w:rsidRPr="00A33B35">
        <w:rPr>
          <w:rFonts w:cs="Times New Roman"/>
          <w:bCs/>
          <w:i/>
          <w:iCs/>
          <w:sz w:val="24"/>
          <w:szCs w:val="24"/>
          <w:lang w:val="uk-UA"/>
        </w:rPr>
        <w:t>Ukrainian</w:t>
      </w:r>
      <w:proofErr w:type="spellEnd"/>
      <w:r w:rsidRPr="00A33B35">
        <w:rPr>
          <w:rFonts w:cs="Times New Roman"/>
          <w:bCs/>
          <w:i/>
          <w:i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i/>
          <w:iCs/>
          <w:sz w:val="24"/>
          <w:szCs w:val="24"/>
          <w:lang w:val="uk-UA"/>
        </w:rPr>
        <w:t>Black</w:t>
      </w:r>
      <w:proofErr w:type="spellEnd"/>
      <w:r w:rsidRPr="00A33B35">
        <w:rPr>
          <w:rFonts w:cs="Times New Roman"/>
          <w:bCs/>
          <w:i/>
          <w:i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i/>
          <w:iCs/>
          <w:sz w:val="24"/>
          <w:szCs w:val="24"/>
          <w:lang w:val="uk-UA"/>
        </w:rPr>
        <w:t>Sea</w:t>
      </w:r>
      <w:proofErr w:type="spellEnd"/>
      <w:r w:rsidRPr="00A33B35">
        <w:rPr>
          <w:rFonts w:cs="Times New Roman"/>
          <w:bCs/>
          <w:i/>
          <w:i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i/>
          <w:iCs/>
          <w:sz w:val="24"/>
          <w:szCs w:val="24"/>
          <w:lang w:val="uk-UA"/>
        </w:rPr>
        <w:t>Region</w:t>
      </w:r>
      <w:proofErr w:type="spellEnd"/>
      <w:r w:rsidRPr="00A33B35">
        <w:rPr>
          <w:rFonts w:cs="Times New Roman"/>
          <w:bCs/>
          <w:i/>
          <w:i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i/>
          <w:iCs/>
          <w:sz w:val="24"/>
          <w:szCs w:val="24"/>
          <w:lang w:val="uk-UA"/>
        </w:rPr>
        <w:t>Agrarian</w:t>
      </w:r>
      <w:proofErr w:type="spellEnd"/>
      <w:r w:rsidRPr="00A33B35">
        <w:rPr>
          <w:rFonts w:cs="Times New Roman"/>
          <w:bCs/>
          <w:i/>
          <w:i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i/>
          <w:iCs/>
          <w:sz w:val="24"/>
          <w:szCs w:val="24"/>
          <w:lang w:val="uk-UA"/>
        </w:rPr>
        <w:t>Science</w:t>
      </w:r>
      <w:proofErr w:type="spellEnd"/>
      <w:r w:rsidRPr="00A33B35">
        <w:rPr>
          <w:rFonts w:cs="Times New Roman"/>
          <w:bCs/>
          <w:sz w:val="24"/>
          <w:szCs w:val="24"/>
        </w:rPr>
        <w:t xml:space="preserve">, 8(1), 132-134. Retrieved from </w:t>
      </w:r>
      <w:hyperlink r:id="rId29" w:history="1">
        <w:r w:rsidRPr="00A33B35">
          <w:rPr>
            <w:rStyle w:val="a8"/>
            <w:rFonts w:cs="Times New Roman"/>
            <w:bCs/>
            <w:color w:val="auto"/>
            <w:sz w:val="24"/>
            <w:szCs w:val="24"/>
          </w:rPr>
          <w:t>https://bsagriculture.com.ua/en/journals/tom-8-1-2004</w:t>
        </w:r>
      </w:hyperlink>
      <w:r w:rsidRPr="00A33B35">
        <w:rPr>
          <w:rFonts w:cs="Times New Roman"/>
          <w:bCs/>
          <w:sz w:val="24"/>
          <w:szCs w:val="24"/>
        </w:rPr>
        <w:t>.</w:t>
      </w:r>
    </w:p>
    <w:p w14:paraId="106EB26E" w14:textId="77777777" w:rsidR="00DD1DB1" w:rsidRPr="00A33B35" w:rsidRDefault="00DD1DB1" w:rsidP="00750FEE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  <w:lang w:val="uk-UA"/>
        </w:rPr>
      </w:pPr>
      <w:bookmarkStart w:id="14" w:name="_Ref94006135"/>
      <w:proofErr w:type="spellStart"/>
      <w:r w:rsidRPr="00A33B35">
        <w:rPr>
          <w:rFonts w:cs="Times New Roman"/>
          <w:bCs/>
          <w:sz w:val="24"/>
          <w:szCs w:val="24"/>
          <w:lang w:val="uk-UA"/>
        </w:rPr>
        <w:t>Rymuza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, K.,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Radzka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, E., &amp;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Wysokiński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, A. (2020).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Nitrogen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uptake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from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different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sources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by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non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-GMO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soybean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varieties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>.</w:t>
      </w:r>
      <w:r w:rsidRPr="00A33B35">
        <w:rPr>
          <w:rFonts w:cs="Times New Roman"/>
          <w:bCs/>
          <w:sz w:val="24"/>
          <w:szCs w:val="24"/>
        </w:rPr>
        <w:t xml:space="preserve"> </w:t>
      </w:r>
      <w:proofErr w:type="spellStart"/>
      <w:r w:rsidRPr="00A33B35">
        <w:rPr>
          <w:rFonts w:cs="Times New Roman"/>
          <w:bCs/>
          <w:i/>
          <w:sz w:val="24"/>
          <w:szCs w:val="24"/>
          <w:lang w:val="uk-UA"/>
        </w:rPr>
        <w:t>Agronomy</w:t>
      </w:r>
      <w:proofErr w:type="spellEnd"/>
      <w:r w:rsidRPr="00A33B35">
        <w:rPr>
          <w:rFonts w:cs="Times New Roman"/>
          <w:bCs/>
          <w:i/>
          <w:sz w:val="24"/>
          <w:szCs w:val="24"/>
          <w:lang w:val="uk-UA"/>
        </w:rPr>
        <w:t>,</w:t>
      </w:r>
      <w:r w:rsidRPr="00A33B35">
        <w:rPr>
          <w:rFonts w:cs="Times New Roman"/>
          <w:bCs/>
          <w:sz w:val="24"/>
          <w:szCs w:val="24"/>
        </w:rPr>
        <w:t xml:space="preserve"> </w:t>
      </w:r>
      <w:r w:rsidRPr="00A33B35">
        <w:rPr>
          <w:rFonts w:cs="Times New Roman"/>
          <w:bCs/>
          <w:iCs/>
          <w:sz w:val="24"/>
          <w:szCs w:val="24"/>
          <w:lang w:val="uk-UA"/>
        </w:rPr>
        <w:t>10</w:t>
      </w:r>
      <w:r w:rsidRPr="00A33B35">
        <w:rPr>
          <w:rFonts w:cs="Times New Roman"/>
          <w:bCs/>
          <w:sz w:val="24"/>
          <w:szCs w:val="24"/>
          <w:lang w:val="uk-UA"/>
        </w:rPr>
        <w:t xml:space="preserve">(9), 1219. </w:t>
      </w:r>
      <w:hyperlink r:id="rId30" w:history="1">
        <w:proofErr w:type="spellStart"/>
        <w:r w:rsidRPr="00A33B35">
          <w:rPr>
            <w:rStyle w:val="a8"/>
            <w:rFonts w:cs="Times New Roman"/>
            <w:bCs/>
            <w:color w:val="auto"/>
            <w:sz w:val="24"/>
            <w:szCs w:val="24"/>
            <w:lang w:val="uk-UA"/>
          </w:rPr>
          <w:t>doi</w:t>
        </w:r>
        <w:proofErr w:type="spellEnd"/>
        <w:r w:rsidRPr="00A33B35">
          <w:rPr>
            <w:rStyle w:val="a8"/>
            <w:rFonts w:cs="Times New Roman"/>
            <w:bCs/>
            <w:color w:val="auto"/>
            <w:sz w:val="24"/>
            <w:szCs w:val="24"/>
            <w:lang w:val="uk-UA"/>
          </w:rPr>
          <w:t>: 10.3390/agronomy10091219</w:t>
        </w:r>
        <w:bookmarkEnd w:id="14"/>
      </w:hyperlink>
      <w:r w:rsidRPr="00A33B35">
        <w:rPr>
          <w:rFonts w:cs="Times New Roman"/>
          <w:bCs/>
          <w:sz w:val="24"/>
          <w:szCs w:val="24"/>
        </w:rPr>
        <w:t>.</w:t>
      </w:r>
    </w:p>
    <w:p w14:paraId="01BFCF7A" w14:textId="77777777" w:rsidR="00DD1DB1" w:rsidRPr="00A33B35" w:rsidRDefault="00DD1DB1" w:rsidP="00750FEE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  <w:lang w:val="uk-UA"/>
        </w:rPr>
      </w:pP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Sa</w:t>
      </w:r>
      <w:proofErr w:type="spellEnd"/>
      <w:r w:rsidRPr="00A33B35">
        <w:rPr>
          <w:rFonts w:cs="Times New Roman"/>
          <w:bCs/>
          <w:sz w:val="24"/>
          <w:szCs w:val="24"/>
        </w:rPr>
        <w:t>y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ko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>, V.F.</w:t>
      </w:r>
      <w:r w:rsidRPr="00A33B35">
        <w:rPr>
          <w:rFonts w:cs="Times New Roman"/>
          <w:bCs/>
          <w:sz w:val="24"/>
          <w:szCs w:val="24"/>
        </w:rPr>
        <w:t xml:space="preserve">, </w:t>
      </w:r>
      <w:r w:rsidRPr="00A33B35">
        <w:rPr>
          <w:rFonts w:cs="Times New Roman"/>
          <w:bCs/>
          <w:sz w:val="24"/>
          <w:szCs w:val="24"/>
          <w:lang w:val="uk-UA"/>
        </w:rPr>
        <w:t xml:space="preserve">&amp;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Bo</w:t>
      </w:r>
      <w:proofErr w:type="spellEnd"/>
      <w:r w:rsidRPr="00A33B35">
        <w:rPr>
          <w:rFonts w:cs="Times New Roman"/>
          <w:bCs/>
          <w:sz w:val="24"/>
          <w:szCs w:val="24"/>
        </w:rPr>
        <w:t>y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ko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>, P.I.</w:t>
      </w:r>
      <w:r w:rsidRPr="00A33B35">
        <w:rPr>
          <w:rFonts w:cs="Times New Roman"/>
          <w:bCs/>
          <w:sz w:val="24"/>
          <w:szCs w:val="24"/>
        </w:rPr>
        <w:t xml:space="preserve"> (2002). </w:t>
      </w:r>
      <w:r w:rsidRPr="00A33B35">
        <w:rPr>
          <w:rFonts w:cs="Times New Roman"/>
          <w:bCs/>
          <w:i/>
          <w:iCs/>
          <w:sz w:val="24"/>
          <w:szCs w:val="24"/>
        </w:rPr>
        <w:t>Crop rotation in agriculture of Ukraine</w:t>
      </w:r>
      <w:r w:rsidRPr="00A33B35">
        <w:rPr>
          <w:rFonts w:cs="Times New Roman"/>
          <w:bCs/>
          <w:sz w:val="24"/>
          <w:szCs w:val="24"/>
        </w:rPr>
        <w:t>. Kyiv</w:t>
      </w:r>
      <w:r w:rsidRPr="00A33B35">
        <w:rPr>
          <w:rFonts w:cs="Times New Roman"/>
          <w:bCs/>
          <w:sz w:val="24"/>
          <w:szCs w:val="24"/>
          <w:lang w:val="uk-UA"/>
        </w:rPr>
        <w:t xml:space="preserve">: </w:t>
      </w:r>
      <w:r w:rsidRPr="00A33B35">
        <w:rPr>
          <w:rFonts w:cs="Times New Roman"/>
          <w:bCs/>
          <w:sz w:val="24"/>
          <w:szCs w:val="24"/>
        </w:rPr>
        <w:t>Agrarian Science.</w:t>
      </w:r>
    </w:p>
    <w:p w14:paraId="36872C10" w14:textId="64474B27" w:rsidR="00DD1DB1" w:rsidRPr="00A33B35" w:rsidRDefault="00DD1DB1" w:rsidP="00750FEE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  <w:lang w:val="uk-UA"/>
        </w:rPr>
      </w:pPr>
      <w:r w:rsidRPr="00A33B35">
        <w:rPr>
          <w:rFonts w:cs="Times New Roman"/>
          <w:bCs/>
          <w:sz w:val="24"/>
          <w:szCs w:val="24"/>
        </w:rPr>
        <w:t>Shevchenko</w:t>
      </w:r>
      <w:r w:rsidRPr="00A33B35">
        <w:rPr>
          <w:rFonts w:cs="Times New Roman"/>
          <w:bCs/>
          <w:sz w:val="24"/>
          <w:szCs w:val="24"/>
          <w:lang w:val="uk-UA"/>
        </w:rPr>
        <w:t xml:space="preserve">, </w:t>
      </w:r>
      <w:r w:rsidRPr="00A33B35">
        <w:rPr>
          <w:rFonts w:cs="Times New Roman"/>
          <w:bCs/>
          <w:sz w:val="24"/>
          <w:szCs w:val="24"/>
        </w:rPr>
        <w:t>M</w:t>
      </w:r>
      <w:r w:rsidRPr="00A33B35">
        <w:rPr>
          <w:rFonts w:cs="Times New Roman"/>
          <w:bCs/>
          <w:sz w:val="24"/>
          <w:szCs w:val="24"/>
          <w:lang w:val="uk-UA"/>
        </w:rPr>
        <w:t>.</w:t>
      </w:r>
      <w:r w:rsidRPr="00A33B35">
        <w:rPr>
          <w:rFonts w:cs="Times New Roman"/>
          <w:bCs/>
          <w:sz w:val="24"/>
          <w:szCs w:val="24"/>
        </w:rPr>
        <w:t>S</w:t>
      </w:r>
      <w:r w:rsidRPr="00A33B35">
        <w:rPr>
          <w:rFonts w:cs="Times New Roman"/>
          <w:bCs/>
          <w:sz w:val="24"/>
          <w:szCs w:val="24"/>
          <w:lang w:val="uk-UA"/>
        </w:rPr>
        <w:t xml:space="preserve">., </w:t>
      </w:r>
      <w:r w:rsidRPr="00A33B35">
        <w:rPr>
          <w:rFonts w:cs="Times New Roman"/>
          <w:bCs/>
          <w:sz w:val="24"/>
          <w:szCs w:val="24"/>
        </w:rPr>
        <w:t>Rybka</w:t>
      </w:r>
      <w:r w:rsidRPr="00A33B35">
        <w:rPr>
          <w:rFonts w:cs="Times New Roman"/>
          <w:bCs/>
          <w:sz w:val="24"/>
          <w:szCs w:val="24"/>
          <w:lang w:val="uk-UA"/>
        </w:rPr>
        <w:t xml:space="preserve">, </w:t>
      </w:r>
      <w:r w:rsidRPr="00A33B35">
        <w:rPr>
          <w:rFonts w:cs="Times New Roman"/>
          <w:bCs/>
          <w:sz w:val="24"/>
          <w:szCs w:val="24"/>
        </w:rPr>
        <w:t>V</w:t>
      </w:r>
      <w:r w:rsidRPr="00A33B35">
        <w:rPr>
          <w:rFonts w:cs="Times New Roman"/>
          <w:bCs/>
          <w:sz w:val="24"/>
          <w:szCs w:val="24"/>
          <w:lang w:val="uk-UA"/>
        </w:rPr>
        <w:t>.</w:t>
      </w:r>
      <w:r w:rsidRPr="00A33B35">
        <w:rPr>
          <w:rFonts w:cs="Times New Roman"/>
          <w:bCs/>
          <w:sz w:val="24"/>
          <w:szCs w:val="24"/>
        </w:rPr>
        <w:t>S</w:t>
      </w:r>
      <w:r w:rsidRPr="00A33B35">
        <w:rPr>
          <w:rFonts w:cs="Times New Roman"/>
          <w:bCs/>
          <w:sz w:val="24"/>
          <w:szCs w:val="24"/>
          <w:lang w:val="uk-UA"/>
        </w:rPr>
        <w:t xml:space="preserve">., &amp; </w:t>
      </w:r>
      <w:proofErr w:type="spellStart"/>
      <w:r w:rsidRPr="00A33B35">
        <w:rPr>
          <w:rFonts w:cs="Times New Roman"/>
          <w:bCs/>
          <w:sz w:val="24"/>
          <w:szCs w:val="24"/>
        </w:rPr>
        <w:t>Zhariy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, </w:t>
      </w:r>
      <w:r w:rsidRPr="00A33B35">
        <w:rPr>
          <w:rFonts w:cs="Times New Roman"/>
          <w:bCs/>
          <w:sz w:val="24"/>
          <w:szCs w:val="24"/>
        </w:rPr>
        <w:t>V</w:t>
      </w:r>
      <w:r w:rsidRPr="00A33B35">
        <w:rPr>
          <w:rFonts w:cs="Times New Roman"/>
          <w:bCs/>
          <w:sz w:val="24"/>
          <w:szCs w:val="24"/>
          <w:lang w:val="uk-UA"/>
        </w:rPr>
        <w:t>.</w:t>
      </w:r>
      <w:r w:rsidRPr="00A33B35">
        <w:rPr>
          <w:rFonts w:cs="Times New Roman"/>
          <w:bCs/>
          <w:sz w:val="24"/>
          <w:szCs w:val="24"/>
        </w:rPr>
        <w:t>O</w:t>
      </w:r>
      <w:r w:rsidRPr="00A33B35">
        <w:rPr>
          <w:rFonts w:cs="Times New Roman"/>
          <w:bCs/>
          <w:sz w:val="24"/>
          <w:szCs w:val="24"/>
          <w:lang w:val="uk-UA"/>
        </w:rPr>
        <w:t xml:space="preserve">. (2001).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Agroeconomic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efficiency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of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herbicide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application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in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sunflower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cultivation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in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the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Steppe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of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Ukraine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>.</w:t>
      </w:r>
      <w:r w:rsidRPr="00A33B35">
        <w:rPr>
          <w:rFonts w:cs="Times New Roman"/>
          <w:bCs/>
          <w:sz w:val="24"/>
          <w:szCs w:val="24"/>
        </w:rPr>
        <w:t xml:space="preserve"> </w:t>
      </w:r>
      <w:r w:rsidRPr="00A33B35">
        <w:rPr>
          <w:rFonts w:cs="Times New Roman"/>
          <w:bCs/>
          <w:i/>
          <w:iCs/>
          <w:sz w:val="24"/>
          <w:szCs w:val="24"/>
        </w:rPr>
        <w:t xml:space="preserve">Grain Storage and Processing, </w:t>
      </w:r>
      <w:r w:rsidRPr="00A33B35">
        <w:rPr>
          <w:rFonts w:cs="Times New Roman"/>
          <w:bCs/>
          <w:sz w:val="24"/>
          <w:szCs w:val="24"/>
        </w:rPr>
        <w:t>7, 23-26.</w:t>
      </w:r>
      <w:r w:rsidRPr="00A33B35">
        <w:rPr>
          <w:bCs/>
          <w:sz w:val="24"/>
          <w:szCs w:val="24"/>
        </w:rPr>
        <w:t xml:space="preserve"> </w:t>
      </w:r>
      <w:r w:rsidR="00A33B35" w:rsidRPr="00A33B35">
        <w:rPr>
          <w:bCs/>
          <w:sz w:val="24"/>
          <w:szCs w:val="24"/>
        </w:rPr>
        <w:t xml:space="preserve">Retrieved from </w:t>
      </w:r>
      <w:hyperlink r:id="rId31" w:history="1">
        <w:r w:rsidR="00A33B35" w:rsidRPr="00A33B35">
          <w:rPr>
            <w:rStyle w:val="a8"/>
            <w:color w:val="auto"/>
            <w:sz w:val="24"/>
            <w:szCs w:val="24"/>
          </w:rPr>
          <w:t>http</w:t>
        </w:r>
        <w:r w:rsidR="00A33B35" w:rsidRPr="00A33B35">
          <w:rPr>
            <w:rStyle w:val="a8"/>
            <w:color w:val="auto"/>
            <w:sz w:val="24"/>
            <w:szCs w:val="24"/>
            <w:lang w:val="uk-UA"/>
          </w:rPr>
          <w:t>://</w:t>
        </w:r>
        <w:proofErr w:type="spellStart"/>
        <w:r w:rsidR="00A33B35" w:rsidRPr="00A33B35">
          <w:rPr>
            <w:rStyle w:val="a8"/>
            <w:color w:val="auto"/>
            <w:sz w:val="24"/>
            <w:szCs w:val="24"/>
          </w:rPr>
          <w:t>dspace</w:t>
        </w:r>
        <w:proofErr w:type="spellEnd"/>
        <w:r w:rsidR="00A33B35" w:rsidRPr="00A33B35">
          <w:rPr>
            <w:rStyle w:val="a8"/>
            <w:color w:val="auto"/>
            <w:sz w:val="24"/>
            <w:szCs w:val="24"/>
            <w:lang w:val="uk-UA"/>
          </w:rPr>
          <w:t>.</w:t>
        </w:r>
        <w:proofErr w:type="spellStart"/>
        <w:r w:rsidR="00A33B35" w:rsidRPr="00A33B35">
          <w:rPr>
            <w:rStyle w:val="a8"/>
            <w:color w:val="auto"/>
            <w:sz w:val="24"/>
            <w:szCs w:val="24"/>
          </w:rPr>
          <w:t>dsau</w:t>
        </w:r>
        <w:proofErr w:type="spellEnd"/>
        <w:r w:rsidR="00A33B35" w:rsidRPr="00A33B35">
          <w:rPr>
            <w:rStyle w:val="a8"/>
            <w:color w:val="auto"/>
            <w:sz w:val="24"/>
            <w:szCs w:val="24"/>
            <w:lang w:val="uk-UA"/>
          </w:rPr>
          <w:t>.</w:t>
        </w:r>
        <w:proofErr w:type="spellStart"/>
        <w:r w:rsidR="00A33B35" w:rsidRPr="00A33B35">
          <w:rPr>
            <w:rStyle w:val="a8"/>
            <w:color w:val="auto"/>
            <w:sz w:val="24"/>
            <w:szCs w:val="24"/>
          </w:rPr>
          <w:t>dp</w:t>
        </w:r>
        <w:proofErr w:type="spellEnd"/>
        <w:r w:rsidR="00A33B35" w:rsidRPr="00A33B35">
          <w:rPr>
            <w:rStyle w:val="a8"/>
            <w:color w:val="auto"/>
            <w:sz w:val="24"/>
            <w:szCs w:val="24"/>
            <w:lang w:val="uk-UA"/>
          </w:rPr>
          <w:t>.</w:t>
        </w:r>
        <w:proofErr w:type="spellStart"/>
        <w:r w:rsidR="00A33B35" w:rsidRPr="00A33B35">
          <w:rPr>
            <w:rStyle w:val="a8"/>
            <w:color w:val="auto"/>
            <w:sz w:val="24"/>
            <w:szCs w:val="24"/>
          </w:rPr>
          <w:t>ua</w:t>
        </w:r>
        <w:proofErr w:type="spellEnd"/>
        <w:r w:rsidR="00A33B35" w:rsidRPr="00A33B35">
          <w:rPr>
            <w:rStyle w:val="a8"/>
            <w:color w:val="auto"/>
            <w:sz w:val="24"/>
            <w:szCs w:val="24"/>
            <w:lang w:val="uk-UA"/>
          </w:rPr>
          <w:t>/</w:t>
        </w:r>
        <w:proofErr w:type="spellStart"/>
        <w:r w:rsidR="00A33B35" w:rsidRPr="00A33B35">
          <w:rPr>
            <w:rStyle w:val="a8"/>
            <w:color w:val="auto"/>
            <w:sz w:val="24"/>
            <w:szCs w:val="24"/>
          </w:rPr>
          <w:t>jspui</w:t>
        </w:r>
        <w:proofErr w:type="spellEnd"/>
        <w:r w:rsidR="00A33B35" w:rsidRPr="00A33B35">
          <w:rPr>
            <w:rStyle w:val="a8"/>
            <w:color w:val="auto"/>
            <w:sz w:val="24"/>
            <w:szCs w:val="24"/>
            <w:lang w:val="uk-UA"/>
          </w:rPr>
          <w:t>/</w:t>
        </w:r>
        <w:r w:rsidR="00A33B35" w:rsidRPr="00A33B35">
          <w:rPr>
            <w:rStyle w:val="a8"/>
            <w:color w:val="auto"/>
            <w:sz w:val="24"/>
            <w:szCs w:val="24"/>
          </w:rPr>
          <w:t>handle</w:t>
        </w:r>
        <w:r w:rsidR="00A33B35" w:rsidRPr="00A33B35">
          <w:rPr>
            <w:rStyle w:val="a8"/>
            <w:color w:val="auto"/>
            <w:sz w:val="24"/>
            <w:szCs w:val="24"/>
            <w:lang w:val="uk-UA"/>
          </w:rPr>
          <w:t>/123456789/2056</w:t>
        </w:r>
      </w:hyperlink>
      <w:r w:rsidR="00A33B35" w:rsidRPr="00A33B35">
        <w:rPr>
          <w:sz w:val="24"/>
          <w:szCs w:val="24"/>
        </w:rPr>
        <w:t>.</w:t>
      </w:r>
    </w:p>
    <w:p w14:paraId="7AB22E80" w14:textId="77777777" w:rsidR="00DD1DB1" w:rsidRPr="00A33B35" w:rsidRDefault="00DD1DB1" w:rsidP="00750FEE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  <w:lang w:val="uk-UA"/>
        </w:rPr>
      </w:pP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The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Convention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on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Biological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Diversity</w:t>
      </w:r>
      <w:proofErr w:type="spellEnd"/>
      <w:r w:rsidRPr="00A33B35">
        <w:rPr>
          <w:rFonts w:cs="Times New Roman"/>
          <w:bCs/>
          <w:sz w:val="24"/>
          <w:szCs w:val="24"/>
        </w:rPr>
        <w:t xml:space="preserve">. (2022). Retrieved from </w:t>
      </w:r>
      <w:hyperlink r:id="rId32" w:history="1">
        <w:r w:rsidRPr="00A33B35">
          <w:rPr>
            <w:rStyle w:val="a8"/>
            <w:rFonts w:cs="Times New Roman"/>
            <w:bCs/>
            <w:color w:val="auto"/>
            <w:sz w:val="24"/>
            <w:szCs w:val="24"/>
          </w:rPr>
          <w:t>https://www.cbd.int/convention/</w:t>
        </w:r>
      </w:hyperlink>
      <w:r w:rsidRPr="00A33B35">
        <w:rPr>
          <w:rFonts w:cs="Times New Roman"/>
          <w:bCs/>
          <w:sz w:val="24"/>
          <w:szCs w:val="24"/>
        </w:rPr>
        <w:t>.</w:t>
      </w:r>
    </w:p>
    <w:p w14:paraId="20AEE501" w14:textId="77777777" w:rsidR="00DD1DB1" w:rsidRPr="00A33B35" w:rsidRDefault="00DD1DB1" w:rsidP="00750FEE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  <w:lang w:val="uk-UA"/>
        </w:rPr>
      </w:pPr>
      <w:proofErr w:type="spellStart"/>
      <w:r w:rsidRPr="00A33B35">
        <w:rPr>
          <w:rFonts w:cs="Times New Roman"/>
          <w:bCs/>
          <w:sz w:val="24"/>
          <w:szCs w:val="24"/>
          <w:lang w:val="de-DE"/>
        </w:rPr>
        <w:t>Tkalich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, </w:t>
      </w:r>
      <w:r w:rsidRPr="00A33B35">
        <w:rPr>
          <w:rFonts w:cs="Times New Roman"/>
          <w:bCs/>
          <w:sz w:val="24"/>
          <w:szCs w:val="24"/>
          <w:lang w:val="de-DE"/>
        </w:rPr>
        <w:t>I</w:t>
      </w:r>
      <w:r w:rsidRPr="00A33B35">
        <w:rPr>
          <w:rFonts w:cs="Times New Roman"/>
          <w:bCs/>
          <w:sz w:val="24"/>
          <w:szCs w:val="24"/>
          <w:lang w:val="uk-UA"/>
        </w:rPr>
        <w:t>.</w:t>
      </w:r>
      <w:r w:rsidRPr="00A33B35">
        <w:rPr>
          <w:rFonts w:cs="Times New Roman"/>
          <w:bCs/>
          <w:sz w:val="24"/>
          <w:szCs w:val="24"/>
          <w:lang w:val="de-DE"/>
        </w:rPr>
        <w:t>D</w:t>
      </w:r>
      <w:r w:rsidRPr="00A33B35">
        <w:rPr>
          <w:rFonts w:cs="Times New Roman"/>
          <w:bCs/>
          <w:sz w:val="24"/>
          <w:szCs w:val="24"/>
          <w:lang w:val="uk-UA"/>
        </w:rPr>
        <w:t xml:space="preserve">., </w:t>
      </w:r>
      <w:r w:rsidRPr="00A33B35">
        <w:rPr>
          <w:rFonts w:cs="Times New Roman"/>
          <w:bCs/>
          <w:sz w:val="24"/>
          <w:szCs w:val="24"/>
        </w:rPr>
        <w:t>G</w:t>
      </w:r>
      <w:proofErr w:type="spellStart"/>
      <w:r w:rsidRPr="00A33B35">
        <w:rPr>
          <w:rFonts w:cs="Times New Roman"/>
          <w:bCs/>
          <w:sz w:val="24"/>
          <w:szCs w:val="24"/>
          <w:lang w:val="de-DE"/>
        </w:rPr>
        <w:t>yrka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, </w:t>
      </w:r>
      <w:r w:rsidRPr="00A33B35">
        <w:rPr>
          <w:rFonts w:cs="Times New Roman"/>
          <w:bCs/>
          <w:sz w:val="24"/>
          <w:szCs w:val="24"/>
          <w:lang w:val="de-DE"/>
        </w:rPr>
        <w:t>A</w:t>
      </w:r>
      <w:r w:rsidRPr="00A33B35">
        <w:rPr>
          <w:rFonts w:cs="Times New Roman"/>
          <w:bCs/>
          <w:sz w:val="24"/>
          <w:szCs w:val="24"/>
          <w:lang w:val="uk-UA"/>
        </w:rPr>
        <w:t>.</w:t>
      </w:r>
      <w:r w:rsidRPr="00A33B35">
        <w:rPr>
          <w:rFonts w:cs="Times New Roman"/>
          <w:bCs/>
          <w:sz w:val="24"/>
          <w:szCs w:val="24"/>
          <w:lang w:val="de-DE"/>
        </w:rPr>
        <w:t>D</w:t>
      </w:r>
      <w:r w:rsidRPr="00A33B35">
        <w:rPr>
          <w:rFonts w:cs="Times New Roman"/>
          <w:bCs/>
          <w:sz w:val="24"/>
          <w:szCs w:val="24"/>
          <w:lang w:val="uk-UA"/>
        </w:rPr>
        <w:t xml:space="preserve">., </w:t>
      </w:r>
      <w:proofErr w:type="spellStart"/>
      <w:r w:rsidRPr="00A33B35">
        <w:rPr>
          <w:rFonts w:cs="Times New Roman"/>
          <w:bCs/>
          <w:sz w:val="24"/>
          <w:szCs w:val="24"/>
          <w:lang w:val="de-DE"/>
        </w:rPr>
        <w:t>Bochevar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, </w:t>
      </w:r>
      <w:r w:rsidRPr="00A33B35">
        <w:rPr>
          <w:rFonts w:cs="Times New Roman"/>
          <w:bCs/>
          <w:sz w:val="24"/>
          <w:szCs w:val="24"/>
          <w:lang w:val="de-DE"/>
        </w:rPr>
        <w:t>O</w:t>
      </w:r>
      <w:r w:rsidRPr="00A33B35">
        <w:rPr>
          <w:rFonts w:cs="Times New Roman"/>
          <w:bCs/>
          <w:sz w:val="24"/>
          <w:szCs w:val="24"/>
          <w:lang w:val="uk-UA"/>
        </w:rPr>
        <w:t>.</w:t>
      </w:r>
      <w:r w:rsidRPr="00A33B35">
        <w:rPr>
          <w:rFonts w:cs="Times New Roman"/>
          <w:bCs/>
          <w:sz w:val="24"/>
          <w:szCs w:val="24"/>
          <w:lang w:val="de-DE"/>
        </w:rPr>
        <w:t>V</w:t>
      </w:r>
      <w:r w:rsidRPr="00A33B35">
        <w:rPr>
          <w:rFonts w:cs="Times New Roman"/>
          <w:bCs/>
          <w:sz w:val="24"/>
          <w:szCs w:val="24"/>
          <w:lang w:val="uk-UA"/>
        </w:rPr>
        <w:t xml:space="preserve">., &amp; </w:t>
      </w:r>
      <w:proofErr w:type="spellStart"/>
      <w:r w:rsidRPr="00A33B35">
        <w:rPr>
          <w:rFonts w:cs="Times New Roman"/>
          <w:bCs/>
          <w:sz w:val="24"/>
          <w:szCs w:val="24"/>
          <w:lang w:val="de-DE"/>
        </w:rPr>
        <w:t>Tkalich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, </w:t>
      </w:r>
      <w:proofErr w:type="spellStart"/>
      <w:r w:rsidRPr="00A33B35">
        <w:rPr>
          <w:rFonts w:cs="Times New Roman"/>
          <w:bCs/>
          <w:sz w:val="24"/>
          <w:szCs w:val="24"/>
          <w:lang w:val="de-DE"/>
        </w:rPr>
        <w:t>Yu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>.</w:t>
      </w:r>
      <w:r w:rsidRPr="00A33B35">
        <w:rPr>
          <w:rFonts w:cs="Times New Roman"/>
          <w:bCs/>
          <w:sz w:val="24"/>
          <w:szCs w:val="24"/>
          <w:lang w:val="de-DE"/>
        </w:rPr>
        <w:t>I</w:t>
      </w:r>
      <w:r w:rsidRPr="00A33B35">
        <w:rPr>
          <w:rFonts w:cs="Times New Roman"/>
          <w:bCs/>
          <w:sz w:val="24"/>
          <w:szCs w:val="24"/>
          <w:lang w:val="uk-UA"/>
        </w:rPr>
        <w:t>.</w:t>
      </w:r>
      <w:r w:rsidRPr="00A33B35">
        <w:rPr>
          <w:rFonts w:cs="Times New Roman"/>
          <w:bCs/>
          <w:sz w:val="24"/>
          <w:szCs w:val="24"/>
          <w:lang w:val="de-DE"/>
        </w:rPr>
        <w:t xml:space="preserve"> (2018).</w:t>
      </w:r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Agrotechnical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measures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to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increase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the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yield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of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sunflower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seeds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in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the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r w:rsidRPr="00A33B35">
        <w:rPr>
          <w:rFonts w:cs="Times New Roman"/>
          <w:bCs/>
          <w:sz w:val="24"/>
          <w:szCs w:val="24"/>
        </w:rPr>
        <w:t>S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teppe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of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Pr="00A33B35">
        <w:rPr>
          <w:rFonts w:cs="Times New Roman"/>
          <w:bCs/>
          <w:sz w:val="24"/>
          <w:szCs w:val="24"/>
          <w:lang w:val="uk-UA"/>
        </w:rPr>
        <w:t>Ukraine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. </w:t>
      </w:r>
      <w:r w:rsidRPr="00A33B35">
        <w:rPr>
          <w:rFonts w:cs="Times New Roman"/>
          <w:bCs/>
          <w:i/>
          <w:iCs/>
          <w:sz w:val="24"/>
          <w:szCs w:val="24"/>
        </w:rPr>
        <w:t>Cereals</w:t>
      </w:r>
      <w:r w:rsidRPr="00A33B35">
        <w:rPr>
          <w:rFonts w:cs="Times New Roman"/>
          <w:bCs/>
          <w:sz w:val="24"/>
          <w:szCs w:val="24"/>
        </w:rPr>
        <w:t xml:space="preserve">, 2(1), 44-52. </w:t>
      </w:r>
      <w:hyperlink r:id="rId33" w:history="1">
        <w:proofErr w:type="spellStart"/>
        <w:r w:rsidRPr="00A33B35">
          <w:rPr>
            <w:rStyle w:val="a8"/>
            <w:rFonts w:cs="Times New Roman"/>
            <w:bCs/>
            <w:color w:val="auto"/>
            <w:sz w:val="24"/>
            <w:szCs w:val="24"/>
            <w:lang w:val="uk-UA"/>
          </w:rPr>
          <w:t>doi</w:t>
        </w:r>
        <w:proofErr w:type="spellEnd"/>
        <w:r w:rsidRPr="00A33B35">
          <w:rPr>
            <w:rStyle w:val="a8"/>
            <w:rFonts w:cs="Times New Roman"/>
            <w:bCs/>
            <w:color w:val="auto"/>
            <w:sz w:val="24"/>
            <w:szCs w:val="24"/>
            <w:lang w:val="uk-UA"/>
          </w:rPr>
          <w:t>: 10.31867/2523-4544/0006</w:t>
        </w:r>
      </w:hyperlink>
      <w:r w:rsidRPr="00A33B35">
        <w:rPr>
          <w:rFonts w:cs="Times New Roman"/>
          <w:bCs/>
          <w:sz w:val="24"/>
          <w:szCs w:val="24"/>
          <w:lang w:val="uk-UA"/>
        </w:rPr>
        <w:t>.</w:t>
      </w:r>
    </w:p>
    <w:p w14:paraId="70941E9E" w14:textId="77777777" w:rsidR="00DD1DB1" w:rsidRPr="00A33B35" w:rsidRDefault="00DD1DB1" w:rsidP="00750FEE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  <w:lang w:val="uk-UA"/>
        </w:rPr>
      </w:pPr>
      <w:proofErr w:type="spellStart"/>
      <w:r w:rsidRPr="00A33B35">
        <w:rPr>
          <w:rFonts w:cs="Times New Roman"/>
          <w:bCs/>
          <w:sz w:val="24"/>
          <w:szCs w:val="24"/>
        </w:rPr>
        <w:t>Tkalich</w:t>
      </w:r>
      <w:proofErr w:type="spellEnd"/>
      <w:r w:rsidRPr="00A33B35">
        <w:rPr>
          <w:rFonts w:cs="Times New Roman"/>
          <w:bCs/>
          <w:sz w:val="24"/>
          <w:szCs w:val="24"/>
        </w:rPr>
        <w:t xml:space="preserve">, </w:t>
      </w:r>
      <w:proofErr w:type="spellStart"/>
      <w:r w:rsidRPr="00A33B35">
        <w:rPr>
          <w:rFonts w:cs="Times New Roman"/>
          <w:bCs/>
          <w:sz w:val="24"/>
          <w:szCs w:val="24"/>
        </w:rPr>
        <w:t>Yu.I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>.</w:t>
      </w:r>
      <w:r w:rsidRPr="00A33B35">
        <w:rPr>
          <w:rFonts w:cs="Times New Roman"/>
          <w:bCs/>
          <w:sz w:val="24"/>
          <w:szCs w:val="24"/>
        </w:rPr>
        <w:t xml:space="preserve"> (2017).</w:t>
      </w:r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r w:rsidRPr="00A33B35">
        <w:rPr>
          <w:rFonts w:cs="Times New Roman"/>
          <w:bCs/>
          <w:sz w:val="24"/>
          <w:szCs w:val="24"/>
        </w:rPr>
        <w:t xml:space="preserve">It is not sunflowers that kill, but mismanagement. </w:t>
      </w:r>
      <w:r w:rsidRPr="00A33B35">
        <w:rPr>
          <w:rFonts w:cs="Times New Roman"/>
          <w:bCs/>
          <w:i/>
          <w:iCs/>
          <w:sz w:val="24"/>
          <w:szCs w:val="24"/>
        </w:rPr>
        <w:t>Grain</w:t>
      </w:r>
      <w:r w:rsidRPr="00A33B35">
        <w:rPr>
          <w:rFonts w:cs="Times New Roman"/>
          <w:bCs/>
          <w:sz w:val="24"/>
          <w:szCs w:val="24"/>
          <w:lang w:val="uk-UA"/>
        </w:rPr>
        <w:t xml:space="preserve">. </w:t>
      </w:r>
      <w:r w:rsidRPr="00A33B35">
        <w:rPr>
          <w:rFonts w:cs="Times New Roman"/>
          <w:bCs/>
          <w:sz w:val="24"/>
          <w:szCs w:val="24"/>
        </w:rPr>
        <w:t xml:space="preserve">Retrieved from </w:t>
      </w:r>
      <w:hyperlink r:id="rId34" w:history="1">
        <w:r w:rsidRPr="00A33B35">
          <w:rPr>
            <w:rStyle w:val="a8"/>
            <w:rFonts w:cs="Times New Roman"/>
            <w:bCs/>
            <w:color w:val="auto"/>
            <w:sz w:val="24"/>
            <w:szCs w:val="24"/>
          </w:rPr>
          <w:t>https://www.zerno-ua.com/journals/2017/mart-2017-god/vbivaie-ne-sonyashnik-a-bezgospodarnist/</w:t>
        </w:r>
      </w:hyperlink>
      <w:r w:rsidRPr="00A33B35">
        <w:rPr>
          <w:rFonts w:cs="Times New Roman"/>
          <w:bCs/>
          <w:sz w:val="24"/>
          <w:szCs w:val="24"/>
        </w:rPr>
        <w:t>.</w:t>
      </w:r>
    </w:p>
    <w:p w14:paraId="7D6789A2" w14:textId="77777777" w:rsidR="00DD1DB1" w:rsidRPr="00A33B35" w:rsidRDefault="00DD1DB1" w:rsidP="00750FEE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  <w:lang w:val="uk-UA"/>
        </w:rPr>
      </w:pPr>
      <w:proofErr w:type="spellStart"/>
      <w:r w:rsidRPr="00A33B35">
        <w:rPr>
          <w:rFonts w:cs="Times New Roman"/>
          <w:bCs/>
          <w:sz w:val="24"/>
          <w:szCs w:val="24"/>
        </w:rPr>
        <w:t>Tsyliuryk</w:t>
      </w:r>
      <w:proofErr w:type="spellEnd"/>
      <w:r w:rsidRPr="00A33B35">
        <w:rPr>
          <w:rFonts w:cs="Times New Roman"/>
          <w:bCs/>
          <w:sz w:val="24"/>
          <w:szCs w:val="24"/>
        </w:rPr>
        <w:t>,</w:t>
      </w:r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r w:rsidRPr="00A33B35">
        <w:rPr>
          <w:rFonts w:cs="Times New Roman"/>
          <w:bCs/>
          <w:sz w:val="24"/>
          <w:szCs w:val="24"/>
        </w:rPr>
        <w:t>O</w:t>
      </w:r>
      <w:r w:rsidRPr="00A33B35">
        <w:rPr>
          <w:rFonts w:cs="Times New Roman"/>
          <w:bCs/>
          <w:sz w:val="24"/>
          <w:szCs w:val="24"/>
          <w:lang w:val="uk-UA"/>
        </w:rPr>
        <w:t>.</w:t>
      </w:r>
      <w:r w:rsidRPr="00A33B35">
        <w:rPr>
          <w:rFonts w:cs="Times New Roman"/>
          <w:bCs/>
          <w:sz w:val="24"/>
          <w:szCs w:val="24"/>
        </w:rPr>
        <w:t xml:space="preserve"> (2018).</w:t>
      </w:r>
      <w:r w:rsidRPr="00A33B35">
        <w:rPr>
          <w:rFonts w:cs="Times New Roman"/>
          <w:bCs/>
          <w:sz w:val="24"/>
          <w:szCs w:val="24"/>
          <w:lang w:val="uk-UA"/>
        </w:rPr>
        <w:t xml:space="preserve"> </w:t>
      </w:r>
      <w:r w:rsidRPr="00A33B35">
        <w:rPr>
          <w:rFonts w:cs="Times New Roman"/>
          <w:bCs/>
          <w:sz w:val="24"/>
          <w:szCs w:val="24"/>
        </w:rPr>
        <w:t>Fertilizers for sunflower</w:t>
      </w:r>
      <w:r w:rsidRPr="00A33B35">
        <w:rPr>
          <w:rFonts w:cs="Times New Roman"/>
          <w:bCs/>
          <w:sz w:val="24"/>
          <w:szCs w:val="24"/>
          <w:lang w:val="uk-UA"/>
        </w:rPr>
        <w:t xml:space="preserve">. </w:t>
      </w:r>
      <w:r w:rsidRPr="00A33B35">
        <w:rPr>
          <w:rFonts w:cs="Times New Roman"/>
          <w:bCs/>
          <w:i/>
          <w:iCs/>
          <w:sz w:val="24"/>
          <w:szCs w:val="24"/>
        </w:rPr>
        <w:t>Agribusiness Today</w:t>
      </w:r>
      <w:r w:rsidRPr="00A33B35">
        <w:rPr>
          <w:rFonts w:cs="Times New Roman"/>
          <w:bCs/>
          <w:sz w:val="24"/>
          <w:szCs w:val="24"/>
        </w:rPr>
        <w:t xml:space="preserve">. Retrieved from </w:t>
      </w:r>
      <w:hyperlink r:id="rId35" w:history="1">
        <w:r w:rsidRPr="00A33B35">
          <w:rPr>
            <w:rStyle w:val="a8"/>
            <w:rFonts w:cs="Times New Roman"/>
            <w:bCs/>
            <w:color w:val="auto"/>
            <w:sz w:val="24"/>
            <w:szCs w:val="24"/>
          </w:rPr>
          <w:t>http://agro-business.com.ua/ahrarni-kultury/item/12074-dobryva-dlia-soniashnyku.html</w:t>
        </w:r>
      </w:hyperlink>
      <w:r w:rsidRPr="00A33B35">
        <w:rPr>
          <w:rFonts w:cs="Times New Roman"/>
          <w:bCs/>
          <w:sz w:val="24"/>
          <w:szCs w:val="24"/>
        </w:rPr>
        <w:t>.</w:t>
      </w:r>
    </w:p>
    <w:p w14:paraId="0817FDF9" w14:textId="77777777" w:rsidR="00DD1DB1" w:rsidRPr="00A33B35" w:rsidRDefault="00DD1DB1" w:rsidP="00750FEE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  <w:lang w:val="uk-UA"/>
        </w:rPr>
      </w:pPr>
      <w:proofErr w:type="spellStart"/>
      <w:r w:rsidRPr="00A33B35">
        <w:rPr>
          <w:rFonts w:cs="Times New Roman"/>
          <w:bCs/>
          <w:sz w:val="24"/>
          <w:szCs w:val="24"/>
          <w:lang w:val="de-DE"/>
        </w:rPr>
        <w:t>Tykhonenko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, </w:t>
      </w:r>
      <w:r w:rsidRPr="00A33B35">
        <w:rPr>
          <w:rFonts w:cs="Times New Roman"/>
          <w:bCs/>
          <w:sz w:val="24"/>
          <w:szCs w:val="24"/>
          <w:lang w:val="de-DE"/>
        </w:rPr>
        <w:t>D</w:t>
      </w:r>
      <w:r w:rsidRPr="00A33B35">
        <w:rPr>
          <w:rFonts w:cs="Times New Roman"/>
          <w:bCs/>
          <w:sz w:val="24"/>
          <w:szCs w:val="24"/>
          <w:lang w:val="uk-UA"/>
        </w:rPr>
        <w:t>.</w:t>
      </w:r>
      <w:r w:rsidRPr="00A33B35">
        <w:rPr>
          <w:rFonts w:cs="Times New Roman"/>
          <w:bCs/>
          <w:sz w:val="24"/>
          <w:szCs w:val="24"/>
          <w:lang w:val="de-DE"/>
        </w:rPr>
        <w:t>H</w:t>
      </w:r>
      <w:r w:rsidRPr="00A33B35">
        <w:rPr>
          <w:rFonts w:cs="Times New Roman"/>
          <w:bCs/>
          <w:sz w:val="24"/>
          <w:szCs w:val="24"/>
          <w:lang w:val="uk-UA"/>
        </w:rPr>
        <w:t>.</w:t>
      </w:r>
      <w:r w:rsidRPr="00A33B35">
        <w:rPr>
          <w:rFonts w:cs="Times New Roman"/>
          <w:bCs/>
          <w:sz w:val="24"/>
          <w:szCs w:val="24"/>
        </w:rPr>
        <w:t xml:space="preserve">, </w:t>
      </w:r>
      <w:r w:rsidRPr="00A33B35">
        <w:rPr>
          <w:rFonts w:cs="Times New Roman"/>
          <w:bCs/>
          <w:sz w:val="24"/>
          <w:szCs w:val="24"/>
          <w:lang w:val="uk-UA"/>
        </w:rPr>
        <w:t xml:space="preserve">&amp; </w:t>
      </w:r>
      <w:proofErr w:type="spellStart"/>
      <w:r w:rsidRPr="00A33B35">
        <w:rPr>
          <w:rFonts w:cs="Times New Roman"/>
          <w:bCs/>
          <w:sz w:val="24"/>
          <w:szCs w:val="24"/>
          <w:lang w:val="de-DE"/>
        </w:rPr>
        <w:t>Dehtiarov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, </w:t>
      </w:r>
      <w:proofErr w:type="spellStart"/>
      <w:r w:rsidRPr="00A33B35">
        <w:rPr>
          <w:rFonts w:cs="Times New Roman"/>
          <w:bCs/>
          <w:sz w:val="24"/>
          <w:szCs w:val="24"/>
          <w:lang w:val="de-DE"/>
        </w:rPr>
        <w:t>Yu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>.</w:t>
      </w:r>
      <w:r w:rsidRPr="00A33B35">
        <w:rPr>
          <w:rFonts w:cs="Times New Roman"/>
          <w:bCs/>
          <w:sz w:val="24"/>
          <w:szCs w:val="24"/>
          <w:lang w:val="de-DE"/>
        </w:rPr>
        <w:t>V</w:t>
      </w:r>
      <w:r w:rsidRPr="00A33B35">
        <w:rPr>
          <w:rFonts w:cs="Times New Roman"/>
          <w:bCs/>
          <w:sz w:val="24"/>
          <w:szCs w:val="24"/>
          <w:lang w:val="uk-UA"/>
        </w:rPr>
        <w:t>. (</w:t>
      </w:r>
      <w:r w:rsidRPr="00A33B35">
        <w:rPr>
          <w:rFonts w:cs="Times New Roman"/>
          <w:bCs/>
          <w:sz w:val="24"/>
          <w:szCs w:val="24"/>
          <w:lang w:val="de-DE"/>
        </w:rPr>
        <w:t xml:space="preserve">2016). </w:t>
      </w:r>
      <w:r w:rsidRPr="00A33B35">
        <w:rPr>
          <w:rFonts w:cs="Times New Roman"/>
          <w:bCs/>
          <w:sz w:val="24"/>
          <w:szCs w:val="24"/>
        </w:rPr>
        <w:t>Soil cover of the research field “</w:t>
      </w:r>
      <w:proofErr w:type="spellStart"/>
      <w:r w:rsidRPr="00A33B35">
        <w:rPr>
          <w:rFonts w:cs="Times New Roman"/>
          <w:bCs/>
          <w:sz w:val="24"/>
          <w:szCs w:val="24"/>
        </w:rPr>
        <w:t>Rogansky</w:t>
      </w:r>
      <w:proofErr w:type="spellEnd"/>
      <w:r w:rsidRPr="00A33B35">
        <w:rPr>
          <w:rFonts w:cs="Times New Roman"/>
          <w:bCs/>
          <w:sz w:val="24"/>
          <w:szCs w:val="24"/>
        </w:rPr>
        <w:t xml:space="preserve"> in-patient facility” of Kharkiv NAU named after V.V. </w:t>
      </w:r>
      <w:proofErr w:type="spellStart"/>
      <w:r w:rsidRPr="00A33B35">
        <w:rPr>
          <w:rFonts w:cs="Times New Roman"/>
          <w:bCs/>
          <w:sz w:val="24"/>
          <w:szCs w:val="24"/>
        </w:rPr>
        <w:t>Dokuchaev</w:t>
      </w:r>
      <w:proofErr w:type="spellEnd"/>
      <w:r w:rsidRPr="00A33B35">
        <w:rPr>
          <w:rFonts w:cs="Times New Roman"/>
          <w:bCs/>
          <w:sz w:val="24"/>
          <w:szCs w:val="24"/>
          <w:lang w:val="uk-UA"/>
        </w:rPr>
        <w:t xml:space="preserve">. </w:t>
      </w:r>
      <w:r w:rsidRPr="00A33B35">
        <w:rPr>
          <w:rFonts w:cs="Times New Roman"/>
          <w:bCs/>
          <w:i/>
          <w:iCs/>
          <w:sz w:val="24"/>
          <w:szCs w:val="24"/>
        </w:rPr>
        <w:t xml:space="preserve">Bulletin of Kharkiv V.V. </w:t>
      </w:r>
      <w:proofErr w:type="spellStart"/>
      <w:r w:rsidRPr="00A33B35">
        <w:rPr>
          <w:rFonts w:cs="Times New Roman"/>
          <w:bCs/>
          <w:i/>
          <w:iCs/>
          <w:sz w:val="24"/>
          <w:szCs w:val="24"/>
        </w:rPr>
        <w:t>Dokuchaev</w:t>
      </w:r>
      <w:proofErr w:type="spellEnd"/>
      <w:r w:rsidRPr="00A33B35">
        <w:rPr>
          <w:rFonts w:cs="Times New Roman"/>
          <w:bCs/>
          <w:i/>
          <w:iCs/>
          <w:sz w:val="24"/>
          <w:szCs w:val="24"/>
        </w:rPr>
        <w:t xml:space="preserve"> National Agrarian University. Soil Science, Agrochemistry, Farming, Forestry</w:t>
      </w:r>
      <w:r w:rsidRPr="00A33B35">
        <w:rPr>
          <w:rFonts w:cs="Times New Roman"/>
          <w:bCs/>
          <w:sz w:val="24"/>
          <w:szCs w:val="24"/>
          <w:lang w:val="uk-UA"/>
        </w:rPr>
        <w:t>, 2, 5</w:t>
      </w:r>
      <w:r w:rsidRPr="00A33B35">
        <w:rPr>
          <w:rFonts w:cs="Times New Roman"/>
          <w:bCs/>
          <w:sz w:val="24"/>
          <w:szCs w:val="24"/>
        </w:rPr>
        <w:t>-</w:t>
      </w:r>
      <w:r w:rsidRPr="00A33B35">
        <w:rPr>
          <w:rFonts w:cs="Times New Roman"/>
          <w:bCs/>
          <w:sz w:val="24"/>
          <w:szCs w:val="24"/>
          <w:lang w:val="uk-UA"/>
        </w:rPr>
        <w:t>15.</w:t>
      </w:r>
      <w:r w:rsidRPr="00A33B35">
        <w:rPr>
          <w:rFonts w:cs="Times New Roman"/>
          <w:bCs/>
          <w:sz w:val="24"/>
          <w:szCs w:val="24"/>
        </w:rPr>
        <w:t xml:space="preserve"> Retrieved from </w:t>
      </w:r>
      <w:hyperlink r:id="rId36" w:history="1">
        <w:r w:rsidRPr="00A33B35">
          <w:rPr>
            <w:rStyle w:val="a8"/>
            <w:rFonts w:cs="Times New Roman"/>
            <w:bCs/>
            <w:color w:val="auto"/>
            <w:sz w:val="24"/>
            <w:szCs w:val="24"/>
          </w:rPr>
          <w:t>http://irbis-nbuv.gov.ua/cgi-bin/irbis_nbuv/</w:t>
        </w:r>
      </w:hyperlink>
      <w:r w:rsidRPr="00A33B35">
        <w:rPr>
          <w:rFonts w:cs="Times New Roman"/>
          <w:bCs/>
          <w:sz w:val="24"/>
          <w:szCs w:val="24"/>
        </w:rPr>
        <w:t>.</w:t>
      </w:r>
    </w:p>
    <w:sectPr w:rsidR="00DD1DB1" w:rsidRPr="00A33B35" w:rsidSect="009C5297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6FA57" w14:textId="77777777" w:rsidR="00EB38CC" w:rsidRDefault="00EB38CC" w:rsidP="00E97CA1">
      <w:pPr>
        <w:spacing w:after="0" w:line="240" w:lineRule="auto"/>
      </w:pPr>
      <w:r>
        <w:separator/>
      </w:r>
    </w:p>
  </w:endnote>
  <w:endnote w:type="continuationSeparator" w:id="0">
    <w:p w14:paraId="11846F43" w14:textId="77777777" w:rsidR="00EB38CC" w:rsidRDefault="00EB38CC" w:rsidP="00E97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9C958" w14:textId="77777777" w:rsidR="00EB38CC" w:rsidRDefault="00EB38CC" w:rsidP="00E97CA1">
      <w:pPr>
        <w:spacing w:after="0" w:line="240" w:lineRule="auto"/>
      </w:pPr>
      <w:r>
        <w:separator/>
      </w:r>
    </w:p>
  </w:footnote>
  <w:footnote w:type="continuationSeparator" w:id="0">
    <w:p w14:paraId="6323AD97" w14:textId="77777777" w:rsidR="00EB38CC" w:rsidRDefault="00EB38CC" w:rsidP="00E97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E2E37"/>
    <w:multiLevelType w:val="hybridMultilevel"/>
    <w:tmpl w:val="363AA496"/>
    <w:lvl w:ilvl="0" w:tplc="FA2023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B5206"/>
    <w:multiLevelType w:val="hybridMultilevel"/>
    <w:tmpl w:val="311AFA26"/>
    <w:lvl w:ilvl="0" w:tplc="127C7492">
      <w:start w:val="1"/>
      <w:numFmt w:val="decimal"/>
      <w:lvlText w:val="[%1]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991C1C"/>
    <w:multiLevelType w:val="multilevel"/>
    <w:tmpl w:val="7CFC5A3A"/>
    <w:styleLink w:val="1"/>
    <w:lvl w:ilvl="0">
      <w:start w:val="1"/>
      <w:numFmt w:val="decimal"/>
      <w:lvlText w:val="[%1]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3" w15:restartNumberingAfterBreak="0">
    <w:nsid w:val="253D5821"/>
    <w:multiLevelType w:val="multilevel"/>
    <w:tmpl w:val="E4147A74"/>
    <w:numStyleLink w:val="2"/>
  </w:abstractNum>
  <w:abstractNum w:abstractNumId="4" w15:restartNumberingAfterBreak="0">
    <w:nsid w:val="354E2212"/>
    <w:multiLevelType w:val="hybridMultilevel"/>
    <w:tmpl w:val="51D856B0"/>
    <w:lvl w:ilvl="0" w:tplc="5D284B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6580F"/>
    <w:multiLevelType w:val="hybridMultilevel"/>
    <w:tmpl w:val="B396F550"/>
    <w:lvl w:ilvl="0" w:tplc="4B7E8CD8">
      <w:start w:val="1"/>
      <w:numFmt w:val="decimal"/>
      <w:lvlText w:val="[%1]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ED10DD"/>
    <w:multiLevelType w:val="multilevel"/>
    <w:tmpl w:val="7CFC5A3A"/>
    <w:numStyleLink w:val="1"/>
  </w:abstractNum>
  <w:abstractNum w:abstractNumId="7" w15:restartNumberingAfterBreak="0">
    <w:nsid w:val="76E46DBE"/>
    <w:multiLevelType w:val="multilevel"/>
    <w:tmpl w:val="E4147A74"/>
    <w:styleLink w:val="2"/>
    <w:lvl w:ilvl="0">
      <w:start w:val="1"/>
      <w:numFmt w:val="decimal"/>
      <w:lvlText w:val="[%1]"/>
      <w:lvlJc w:val="left"/>
      <w:pPr>
        <w:ind w:left="1069" w:hanging="106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num w:numId="1" w16cid:durableId="300692979">
    <w:abstractNumId w:val="5"/>
  </w:num>
  <w:num w:numId="2" w16cid:durableId="637879637">
    <w:abstractNumId w:val="2"/>
  </w:num>
  <w:num w:numId="3" w16cid:durableId="909773958">
    <w:abstractNumId w:val="6"/>
  </w:num>
  <w:num w:numId="4" w16cid:durableId="1300768619">
    <w:abstractNumId w:val="7"/>
  </w:num>
  <w:num w:numId="5" w16cid:durableId="1471052343">
    <w:abstractNumId w:val="3"/>
  </w:num>
  <w:num w:numId="6" w16cid:durableId="1043168249">
    <w:abstractNumId w:val="1"/>
  </w:num>
  <w:num w:numId="7" w16cid:durableId="1056272892">
    <w:abstractNumId w:val="0"/>
  </w:num>
  <w:num w:numId="8" w16cid:durableId="6323700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519"/>
    <w:rsid w:val="00003358"/>
    <w:rsid w:val="00004DEE"/>
    <w:rsid w:val="00014184"/>
    <w:rsid w:val="000155E5"/>
    <w:rsid w:val="0002180A"/>
    <w:rsid w:val="0002294F"/>
    <w:rsid w:val="00025E79"/>
    <w:rsid w:val="0003265F"/>
    <w:rsid w:val="000326BF"/>
    <w:rsid w:val="0003286C"/>
    <w:rsid w:val="00032B32"/>
    <w:rsid w:val="0003440C"/>
    <w:rsid w:val="00036152"/>
    <w:rsid w:val="000403B0"/>
    <w:rsid w:val="0004234F"/>
    <w:rsid w:val="000424E2"/>
    <w:rsid w:val="00050C28"/>
    <w:rsid w:val="000531C2"/>
    <w:rsid w:val="00054FCD"/>
    <w:rsid w:val="00060841"/>
    <w:rsid w:val="00062997"/>
    <w:rsid w:val="00065A87"/>
    <w:rsid w:val="00066FDC"/>
    <w:rsid w:val="00071A06"/>
    <w:rsid w:val="00073589"/>
    <w:rsid w:val="000772FD"/>
    <w:rsid w:val="00083881"/>
    <w:rsid w:val="00084FDB"/>
    <w:rsid w:val="00093857"/>
    <w:rsid w:val="00097BA0"/>
    <w:rsid w:val="000B0026"/>
    <w:rsid w:val="000C01DC"/>
    <w:rsid w:val="000C197F"/>
    <w:rsid w:val="000D5650"/>
    <w:rsid w:val="000F1BBB"/>
    <w:rsid w:val="000F42E0"/>
    <w:rsid w:val="00100076"/>
    <w:rsid w:val="00103B40"/>
    <w:rsid w:val="00103FBF"/>
    <w:rsid w:val="001066FD"/>
    <w:rsid w:val="00112E21"/>
    <w:rsid w:val="00113C67"/>
    <w:rsid w:val="0011459F"/>
    <w:rsid w:val="001146F2"/>
    <w:rsid w:val="00115935"/>
    <w:rsid w:val="001211EF"/>
    <w:rsid w:val="00124390"/>
    <w:rsid w:val="00126461"/>
    <w:rsid w:val="00126E09"/>
    <w:rsid w:val="00130B6A"/>
    <w:rsid w:val="0013128A"/>
    <w:rsid w:val="001314C7"/>
    <w:rsid w:val="00132A7A"/>
    <w:rsid w:val="00141066"/>
    <w:rsid w:val="00142563"/>
    <w:rsid w:val="001518BD"/>
    <w:rsid w:val="001568EE"/>
    <w:rsid w:val="00160615"/>
    <w:rsid w:val="00166E58"/>
    <w:rsid w:val="001675E0"/>
    <w:rsid w:val="00171606"/>
    <w:rsid w:val="00172394"/>
    <w:rsid w:val="001761EC"/>
    <w:rsid w:val="00177E6E"/>
    <w:rsid w:val="00181892"/>
    <w:rsid w:val="0018495B"/>
    <w:rsid w:val="00186E11"/>
    <w:rsid w:val="00191DAF"/>
    <w:rsid w:val="001A0CA8"/>
    <w:rsid w:val="001A2DAE"/>
    <w:rsid w:val="001A3F9B"/>
    <w:rsid w:val="001A4D6A"/>
    <w:rsid w:val="001B3DF9"/>
    <w:rsid w:val="001C3F8B"/>
    <w:rsid w:val="001D3189"/>
    <w:rsid w:val="001D5794"/>
    <w:rsid w:val="001D6677"/>
    <w:rsid w:val="001E5601"/>
    <w:rsid w:val="001F05FC"/>
    <w:rsid w:val="001F6B32"/>
    <w:rsid w:val="0020603D"/>
    <w:rsid w:val="002071CE"/>
    <w:rsid w:val="00220D6A"/>
    <w:rsid w:val="00230D1D"/>
    <w:rsid w:val="00233B14"/>
    <w:rsid w:val="00234CD9"/>
    <w:rsid w:val="00235D36"/>
    <w:rsid w:val="002362F6"/>
    <w:rsid w:val="00243A6C"/>
    <w:rsid w:val="002450C9"/>
    <w:rsid w:val="00246509"/>
    <w:rsid w:val="00250F87"/>
    <w:rsid w:val="00251DF9"/>
    <w:rsid w:val="002548A7"/>
    <w:rsid w:val="002610B1"/>
    <w:rsid w:val="002646E6"/>
    <w:rsid w:val="002676E2"/>
    <w:rsid w:val="00271813"/>
    <w:rsid w:val="002731A3"/>
    <w:rsid w:val="00280DF8"/>
    <w:rsid w:val="00285E58"/>
    <w:rsid w:val="00287361"/>
    <w:rsid w:val="00295182"/>
    <w:rsid w:val="002A1734"/>
    <w:rsid w:val="002A4B69"/>
    <w:rsid w:val="002A4B96"/>
    <w:rsid w:val="002C07AE"/>
    <w:rsid w:val="002C5883"/>
    <w:rsid w:val="002C7937"/>
    <w:rsid w:val="002D0FA7"/>
    <w:rsid w:val="002F45AF"/>
    <w:rsid w:val="002F52F6"/>
    <w:rsid w:val="002F5EBE"/>
    <w:rsid w:val="003051F1"/>
    <w:rsid w:val="003122F3"/>
    <w:rsid w:val="00320632"/>
    <w:rsid w:val="003232B0"/>
    <w:rsid w:val="0032651D"/>
    <w:rsid w:val="0032652E"/>
    <w:rsid w:val="00326D7E"/>
    <w:rsid w:val="00330034"/>
    <w:rsid w:val="003302DE"/>
    <w:rsid w:val="0033249E"/>
    <w:rsid w:val="0033671E"/>
    <w:rsid w:val="00336C03"/>
    <w:rsid w:val="0034389A"/>
    <w:rsid w:val="0035157C"/>
    <w:rsid w:val="003526FD"/>
    <w:rsid w:val="0036506C"/>
    <w:rsid w:val="003711DC"/>
    <w:rsid w:val="0037528A"/>
    <w:rsid w:val="00383E12"/>
    <w:rsid w:val="003878A6"/>
    <w:rsid w:val="003904DB"/>
    <w:rsid w:val="00392198"/>
    <w:rsid w:val="00395393"/>
    <w:rsid w:val="00395398"/>
    <w:rsid w:val="00397A67"/>
    <w:rsid w:val="003A7DE7"/>
    <w:rsid w:val="003B68CC"/>
    <w:rsid w:val="003C04CC"/>
    <w:rsid w:val="003C4A71"/>
    <w:rsid w:val="003C4C1E"/>
    <w:rsid w:val="003D342F"/>
    <w:rsid w:val="003D4EE2"/>
    <w:rsid w:val="003F26CB"/>
    <w:rsid w:val="00400A84"/>
    <w:rsid w:val="0040142A"/>
    <w:rsid w:val="00406DD8"/>
    <w:rsid w:val="004076DB"/>
    <w:rsid w:val="0042218A"/>
    <w:rsid w:val="00425F7A"/>
    <w:rsid w:val="00427B5A"/>
    <w:rsid w:val="00431D9E"/>
    <w:rsid w:val="00432858"/>
    <w:rsid w:val="00440FF6"/>
    <w:rsid w:val="00442E27"/>
    <w:rsid w:val="004515DD"/>
    <w:rsid w:val="00453ABB"/>
    <w:rsid w:val="00456DA4"/>
    <w:rsid w:val="00461869"/>
    <w:rsid w:val="00464271"/>
    <w:rsid w:val="0046704F"/>
    <w:rsid w:val="00467A42"/>
    <w:rsid w:val="00473F33"/>
    <w:rsid w:val="00475C56"/>
    <w:rsid w:val="00476FA3"/>
    <w:rsid w:val="00494F62"/>
    <w:rsid w:val="00495C05"/>
    <w:rsid w:val="004965DA"/>
    <w:rsid w:val="00497263"/>
    <w:rsid w:val="004A2959"/>
    <w:rsid w:val="004A70E7"/>
    <w:rsid w:val="004B602F"/>
    <w:rsid w:val="004B675A"/>
    <w:rsid w:val="004B679A"/>
    <w:rsid w:val="004C0D57"/>
    <w:rsid w:val="004C18AE"/>
    <w:rsid w:val="004C65AE"/>
    <w:rsid w:val="004D386F"/>
    <w:rsid w:val="004D45E0"/>
    <w:rsid w:val="004D517D"/>
    <w:rsid w:val="004D751C"/>
    <w:rsid w:val="004D7A5B"/>
    <w:rsid w:val="004E0A62"/>
    <w:rsid w:val="004E3DF1"/>
    <w:rsid w:val="004E4474"/>
    <w:rsid w:val="004F6519"/>
    <w:rsid w:val="004F7111"/>
    <w:rsid w:val="00500EA0"/>
    <w:rsid w:val="005048D4"/>
    <w:rsid w:val="00505C7F"/>
    <w:rsid w:val="00506B63"/>
    <w:rsid w:val="005106A0"/>
    <w:rsid w:val="00524D54"/>
    <w:rsid w:val="005254B1"/>
    <w:rsid w:val="00525A45"/>
    <w:rsid w:val="0052707A"/>
    <w:rsid w:val="005333AD"/>
    <w:rsid w:val="005336BC"/>
    <w:rsid w:val="005407BC"/>
    <w:rsid w:val="00540E29"/>
    <w:rsid w:val="0054378A"/>
    <w:rsid w:val="00543854"/>
    <w:rsid w:val="005460A9"/>
    <w:rsid w:val="00553475"/>
    <w:rsid w:val="00553FB2"/>
    <w:rsid w:val="005649C7"/>
    <w:rsid w:val="005704F5"/>
    <w:rsid w:val="00571597"/>
    <w:rsid w:val="00571951"/>
    <w:rsid w:val="005823F8"/>
    <w:rsid w:val="00585098"/>
    <w:rsid w:val="005A114E"/>
    <w:rsid w:val="005A3648"/>
    <w:rsid w:val="005A4276"/>
    <w:rsid w:val="005C4538"/>
    <w:rsid w:val="005C4DD0"/>
    <w:rsid w:val="005F147C"/>
    <w:rsid w:val="005F7FD5"/>
    <w:rsid w:val="0060591F"/>
    <w:rsid w:val="00606F99"/>
    <w:rsid w:val="00607423"/>
    <w:rsid w:val="00611240"/>
    <w:rsid w:val="0061235E"/>
    <w:rsid w:val="00625CC0"/>
    <w:rsid w:val="00631C40"/>
    <w:rsid w:val="006344A1"/>
    <w:rsid w:val="006449CF"/>
    <w:rsid w:val="00650641"/>
    <w:rsid w:val="006522E2"/>
    <w:rsid w:val="00653E8B"/>
    <w:rsid w:val="00657750"/>
    <w:rsid w:val="00660117"/>
    <w:rsid w:val="00673A2E"/>
    <w:rsid w:val="00693E4D"/>
    <w:rsid w:val="00697EA2"/>
    <w:rsid w:val="006B46F1"/>
    <w:rsid w:val="006C185B"/>
    <w:rsid w:val="006C2BC1"/>
    <w:rsid w:val="006C466B"/>
    <w:rsid w:val="006C4E2A"/>
    <w:rsid w:val="006D6D44"/>
    <w:rsid w:val="006F005C"/>
    <w:rsid w:val="006F0187"/>
    <w:rsid w:val="006F21D7"/>
    <w:rsid w:val="00706FBE"/>
    <w:rsid w:val="007074C1"/>
    <w:rsid w:val="007078B5"/>
    <w:rsid w:val="007129B7"/>
    <w:rsid w:val="007203DD"/>
    <w:rsid w:val="00720CF6"/>
    <w:rsid w:val="00722FD4"/>
    <w:rsid w:val="00724453"/>
    <w:rsid w:val="00725B5E"/>
    <w:rsid w:val="00732EE2"/>
    <w:rsid w:val="00744F09"/>
    <w:rsid w:val="00750FEE"/>
    <w:rsid w:val="00756A1A"/>
    <w:rsid w:val="00761BE3"/>
    <w:rsid w:val="0076540D"/>
    <w:rsid w:val="007655A6"/>
    <w:rsid w:val="00771812"/>
    <w:rsid w:val="00772CA1"/>
    <w:rsid w:val="007823D4"/>
    <w:rsid w:val="00785DB8"/>
    <w:rsid w:val="00795AA3"/>
    <w:rsid w:val="007970D9"/>
    <w:rsid w:val="007B0A9B"/>
    <w:rsid w:val="007B363D"/>
    <w:rsid w:val="007C480C"/>
    <w:rsid w:val="007C51C0"/>
    <w:rsid w:val="007C625A"/>
    <w:rsid w:val="007D0DC7"/>
    <w:rsid w:val="007D4F9B"/>
    <w:rsid w:val="007D5527"/>
    <w:rsid w:val="007E3D06"/>
    <w:rsid w:val="007E3DBB"/>
    <w:rsid w:val="007E51D4"/>
    <w:rsid w:val="007F61EE"/>
    <w:rsid w:val="008052F6"/>
    <w:rsid w:val="00814C6A"/>
    <w:rsid w:val="0081500E"/>
    <w:rsid w:val="008346EF"/>
    <w:rsid w:val="00840366"/>
    <w:rsid w:val="00841293"/>
    <w:rsid w:val="0084170D"/>
    <w:rsid w:val="008447DE"/>
    <w:rsid w:val="00844E5C"/>
    <w:rsid w:val="00846343"/>
    <w:rsid w:val="008505E9"/>
    <w:rsid w:val="00853F45"/>
    <w:rsid w:val="008540D7"/>
    <w:rsid w:val="00856808"/>
    <w:rsid w:val="00856DFD"/>
    <w:rsid w:val="0086113E"/>
    <w:rsid w:val="00863119"/>
    <w:rsid w:val="008703D4"/>
    <w:rsid w:val="00873205"/>
    <w:rsid w:val="008845C0"/>
    <w:rsid w:val="008867D3"/>
    <w:rsid w:val="008923B1"/>
    <w:rsid w:val="00892BEB"/>
    <w:rsid w:val="00894553"/>
    <w:rsid w:val="00894ACB"/>
    <w:rsid w:val="008A1601"/>
    <w:rsid w:val="008A1DB1"/>
    <w:rsid w:val="008A3646"/>
    <w:rsid w:val="008A488E"/>
    <w:rsid w:val="008A7F59"/>
    <w:rsid w:val="008B1457"/>
    <w:rsid w:val="008B4BA4"/>
    <w:rsid w:val="008B6158"/>
    <w:rsid w:val="008B7E03"/>
    <w:rsid w:val="008C126B"/>
    <w:rsid w:val="008C2853"/>
    <w:rsid w:val="008C750C"/>
    <w:rsid w:val="008C7C97"/>
    <w:rsid w:val="008D36DA"/>
    <w:rsid w:val="008E1DC6"/>
    <w:rsid w:val="008E6846"/>
    <w:rsid w:val="008E6D4B"/>
    <w:rsid w:val="008E7A7D"/>
    <w:rsid w:val="008F2151"/>
    <w:rsid w:val="00904DF5"/>
    <w:rsid w:val="009105C5"/>
    <w:rsid w:val="009136D7"/>
    <w:rsid w:val="009145A7"/>
    <w:rsid w:val="00914795"/>
    <w:rsid w:val="00916FD1"/>
    <w:rsid w:val="00920757"/>
    <w:rsid w:val="00920D08"/>
    <w:rsid w:val="00930382"/>
    <w:rsid w:val="00935A8D"/>
    <w:rsid w:val="00951BB5"/>
    <w:rsid w:val="00960D51"/>
    <w:rsid w:val="00964321"/>
    <w:rsid w:val="009647E3"/>
    <w:rsid w:val="009656F4"/>
    <w:rsid w:val="00970426"/>
    <w:rsid w:val="00973540"/>
    <w:rsid w:val="009738B3"/>
    <w:rsid w:val="009756FB"/>
    <w:rsid w:val="00981915"/>
    <w:rsid w:val="00981B78"/>
    <w:rsid w:val="009823F3"/>
    <w:rsid w:val="00990016"/>
    <w:rsid w:val="009945EB"/>
    <w:rsid w:val="00994637"/>
    <w:rsid w:val="00995C31"/>
    <w:rsid w:val="00995D31"/>
    <w:rsid w:val="0099615E"/>
    <w:rsid w:val="00996A34"/>
    <w:rsid w:val="009A0045"/>
    <w:rsid w:val="009A1709"/>
    <w:rsid w:val="009A52CC"/>
    <w:rsid w:val="009B1025"/>
    <w:rsid w:val="009B477D"/>
    <w:rsid w:val="009C5297"/>
    <w:rsid w:val="009C7074"/>
    <w:rsid w:val="009D1798"/>
    <w:rsid w:val="009E0848"/>
    <w:rsid w:val="009E3CE2"/>
    <w:rsid w:val="009F0DCB"/>
    <w:rsid w:val="009F19FB"/>
    <w:rsid w:val="009F2A64"/>
    <w:rsid w:val="00A022B4"/>
    <w:rsid w:val="00A02B9D"/>
    <w:rsid w:val="00A03B17"/>
    <w:rsid w:val="00A11031"/>
    <w:rsid w:val="00A16346"/>
    <w:rsid w:val="00A21F9A"/>
    <w:rsid w:val="00A22360"/>
    <w:rsid w:val="00A33B35"/>
    <w:rsid w:val="00A34B5C"/>
    <w:rsid w:val="00A37B7E"/>
    <w:rsid w:val="00A40FA3"/>
    <w:rsid w:val="00A45900"/>
    <w:rsid w:val="00A71685"/>
    <w:rsid w:val="00A72C4A"/>
    <w:rsid w:val="00A74CFC"/>
    <w:rsid w:val="00A77DB8"/>
    <w:rsid w:val="00A85E77"/>
    <w:rsid w:val="00A9210A"/>
    <w:rsid w:val="00A92D4B"/>
    <w:rsid w:val="00AA19AA"/>
    <w:rsid w:val="00AA2EFE"/>
    <w:rsid w:val="00AA3397"/>
    <w:rsid w:val="00AA3CA4"/>
    <w:rsid w:val="00AB0DA1"/>
    <w:rsid w:val="00AB11CD"/>
    <w:rsid w:val="00AB2F99"/>
    <w:rsid w:val="00AB4047"/>
    <w:rsid w:val="00AC5A66"/>
    <w:rsid w:val="00AC6EFB"/>
    <w:rsid w:val="00AD1F9D"/>
    <w:rsid w:val="00AD6838"/>
    <w:rsid w:val="00AE475B"/>
    <w:rsid w:val="00AE75ED"/>
    <w:rsid w:val="00AE7C40"/>
    <w:rsid w:val="00AF4CCC"/>
    <w:rsid w:val="00B06DAC"/>
    <w:rsid w:val="00B06EE4"/>
    <w:rsid w:val="00B072BB"/>
    <w:rsid w:val="00B20554"/>
    <w:rsid w:val="00B2148B"/>
    <w:rsid w:val="00B31D00"/>
    <w:rsid w:val="00B33FD9"/>
    <w:rsid w:val="00B50274"/>
    <w:rsid w:val="00B52D36"/>
    <w:rsid w:val="00B53DFC"/>
    <w:rsid w:val="00B559D0"/>
    <w:rsid w:val="00B60A42"/>
    <w:rsid w:val="00B644C3"/>
    <w:rsid w:val="00B67FFE"/>
    <w:rsid w:val="00B710F8"/>
    <w:rsid w:val="00B7474E"/>
    <w:rsid w:val="00B81CA6"/>
    <w:rsid w:val="00B834BE"/>
    <w:rsid w:val="00B961C0"/>
    <w:rsid w:val="00BB49B0"/>
    <w:rsid w:val="00BC4B31"/>
    <w:rsid w:val="00BD49DD"/>
    <w:rsid w:val="00BD49F1"/>
    <w:rsid w:val="00BD5B72"/>
    <w:rsid w:val="00BD6CDD"/>
    <w:rsid w:val="00BE12CB"/>
    <w:rsid w:val="00BF24C4"/>
    <w:rsid w:val="00BF6C65"/>
    <w:rsid w:val="00C00619"/>
    <w:rsid w:val="00C07777"/>
    <w:rsid w:val="00C11F3C"/>
    <w:rsid w:val="00C179E0"/>
    <w:rsid w:val="00C20152"/>
    <w:rsid w:val="00C22855"/>
    <w:rsid w:val="00C26821"/>
    <w:rsid w:val="00C30A7F"/>
    <w:rsid w:val="00C32644"/>
    <w:rsid w:val="00C33374"/>
    <w:rsid w:val="00C34CC5"/>
    <w:rsid w:val="00C35611"/>
    <w:rsid w:val="00C368E9"/>
    <w:rsid w:val="00C56689"/>
    <w:rsid w:val="00C6176F"/>
    <w:rsid w:val="00C64AE7"/>
    <w:rsid w:val="00C671FA"/>
    <w:rsid w:val="00C7319E"/>
    <w:rsid w:val="00C7612A"/>
    <w:rsid w:val="00C81DF0"/>
    <w:rsid w:val="00C85101"/>
    <w:rsid w:val="00C87E31"/>
    <w:rsid w:val="00CB082E"/>
    <w:rsid w:val="00CB22EE"/>
    <w:rsid w:val="00CC563B"/>
    <w:rsid w:val="00CC6B30"/>
    <w:rsid w:val="00CC7D9C"/>
    <w:rsid w:val="00CD2886"/>
    <w:rsid w:val="00CD7BF4"/>
    <w:rsid w:val="00CE1F96"/>
    <w:rsid w:val="00CF007D"/>
    <w:rsid w:val="00CF6088"/>
    <w:rsid w:val="00D04DC4"/>
    <w:rsid w:val="00D062A4"/>
    <w:rsid w:val="00D17C4E"/>
    <w:rsid w:val="00D21AB2"/>
    <w:rsid w:val="00D21F76"/>
    <w:rsid w:val="00D252BE"/>
    <w:rsid w:val="00D3322A"/>
    <w:rsid w:val="00D33990"/>
    <w:rsid w:val="00D33C5B"/>
    <w:rsid w:val="00D33FAA"/>
    <w:rsid w:val="00D41285"/>
    <w:rsid w:val="00D47D26"/>
    <w:rsid w:val="00D57298"/>
    <w:rsid w:val="00D66749"/>
    <w:rsid w:val="00D70480"/>
    <w:rsid w:val="00D720F7"/>
    <w:rsid w:val="00D751F0"/>
    <w:rsid w:val="00D83207"/>
    <w:rsid w:val="00D94876"/>
    <w:rsid w:val="00D972CE"/>
    <w:rsid w:val="00D976EB"/>
    <w:rsid w:val="00DA4C5D"/>
    <w:rsid w:val="00DA6F77"/>
    <w:rsid w:val="00DA70EF"/>
    <w:rsid w:val="00DB177D"/>
    <w:rsid w:val="00DB631D"/>
    <w:rsid w:val="00DB6407"/>
    <w:rsid w:val="00DB7BB2"/>
    <w:rsid w:val="00DC5928"/>
    <w:rsid w:val="00DD159C"/>
    <w:rsid w:val="00DD1DB1"/>
    <w:rsid w:val="00DD4940"/>
    <w:rsid w:val="00DE4262"/>
    <w:rsid w:val="00DE7DEE"/>
    <w:rsid w:val="00DF24AA"/>
    <w:rsid w:val="00DF25BD"/>
    <w:rsid w:val="00DF41CE"/>
    <w:rsid w:val="00DF4494"/>
    <w:rsid w:val="00DF483D"/>
    <w:rsid w:val="00DF4978"/>
    <w:rsid w:val="00E008A5"/>
    <w:rsid w:val="00E0549F"/>
    <w:rsid w:val="00E07FA4"/>
    <w:rsid w:val="00E13E3C"/>
    <w:rsid w:val="00E203E0"/>
    <w:rsid w:val="00E23E57"/>
    <w:rsid w:val="00E2745A"/>
    <w:rsid w:val="00E27FF8"/>
    <w:rsid w:val="00E30E73"/>
    <w:rsid w:val="00E344A8"/>
    <w:rsid w:val="00E346B4"/>
    <w:rsid w:val="00E44F56"/>
    <w:rsid w:val="00E478B2"/>
    <w:rsid w:val="00E57A9A"/>
    <w:rsid w:val="00E659A4"/>
    <w:rsid w:val="00E66D05"/>
    <w:rsid w:val="00E6740E"/>
    <w:rsid w:val="00E67F6F"/>
    <w:rsid w:val="00E70173"/>
    <w:rsid w:val="00E7037A"/>
    <w:rsid w:val="00E760B4"/>
    <w:rsid w:val="00E773D4"/>
    <w:rsid w:val="00E82917"/>
    <w:rsid w:val="00E94CBD"/>
    <w:rsid w:val="00E9556D"/>
    <w:rsid w:val="00E97233"/>
    <w:rsid w:val="00E97CA1"/>
    <w:rsid w:val="00EA1238"/>
    <w:rsid w:val="00EA180E"/>
    <w:rsid w:val="00EA454C"/>
    <w:rsid w:val="00EB38CC"/>
    <w:rsid w:val="00EB56CF"/>
    <w:rsid w:val="00EB706B"/>
    <w:rsid w:val="00EE0F12"/>
    <w:rsid w:val="00EE174A"/>
    <w:rsid w:val="00EF1E64"/>
    <w:rsid w:val="00EF3234"/>
    <w:rsid w:val="00EF4641"/>
    <w:rsid w:val="00F0205D"/>
    <w:rsid w:val="00F0373D"/>
    <w:rsid w:val="00F05AEC"/>
    <w:rsid w:val="00F076B8"/>
    <w:rsid w:val="00F1248D"/>
    <w:rsid w:val="00F149DF"/>
    <w:rsid w:val="00F149EA"/>
    <w:rsid w:val="00F21193"/>
    <w:rsid w:val="00F2183E"/>
    <w:rsid w:val="00F27205"/>
    <w:rsid w:val="00F312D2"/>
    <w:rsid w:val="00F462DD"/>
    <w:rsid w:val="00F545EF"/>
    <w:rsid w:val="00F60F34"/>
    <w:rsid w:val="00F745C5"/>
    <w:rsid w:val="00F75EFA"/>
    <w:rsid w:val="00F81BCC"/>
    <w:rsid w:val="00F81DF9"/>
    <w:rsid w:val="00F826C1"/>
    <w:rsid w:val="00F82CB0"/>
    <w:rsid w:val="00F91820"/>
    <w:rsid w:val="00F967A2"/>
    <w:rsid w:val="00F97D81"/>
    <w:rsid w:val="00FA303E"/>
    <w:rsid w:val="00FA62F3"/>
    <w:rsid w:val="00FD4326"/>
    <w:rsid w:val="00FD4E41"/>
    <w:rsid w:val="00FD6098"/>
    <w:rsid w:val="00FE0BF2"/>
    <w:rsid w:val="00FE0CA0"/>
    <w:rsid w:val="00FE195F"/>
    <w:rsid w:val="00FE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CE285"/>
  <w15:chartTrackingRefBased/>
  <w15:docId w15:val="{2229B32B-DB5C-4281-9EDF-00386CB1C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-noindent">
    <w:name w:val="Normal-no indent"/>
    <w:basedOn w:val="a"/>
    <w:rsid w:val="00E97CA1"/>
    <w:pPr>
      <w:spacing w:after="0" w:line="240" w:lineRule="auto"/>
      <w:jc w:val="both"/>
    </w:pPr>
    <w:rPr>
      <w:rFonts w:eastAsia="Times New Roman" w:cs="Times New Roman"/>
      <w:sz w:val="20"/>
      <w:szCs w:val="20"/>
      <w:lang w:val="en-GB"/>
    </w:rPr>
  </w:style>
  <w:style w:type="paragraph" w:styleId="a3">
    <w:name w:val="footnote text"/>
    <w:basedOn w:val="a"/>
    <w:link w:val="a4"/>
    <w:rsid w:val="00E97CA1"/>
    <w:pPr>
      <w:spacing w:after="0" w:line="240" w:lineRule="auto"/>
      <w:jc w:val="both"/>
    </w:pPr>
    <w:rPr>
      <w:rFonts w:eastAsia="Times New Roman" w:cs="Times New Roman"/>
      <w:sz w:val="24"/>
      <w:szCs w:val="24"/>
      <w:lang w:val="en-GB"/>
    </w:rPr>
  </w:style>
  <w:style w:type="character" w:customStyle="1" w:styleId="a4">
    <w:name w:val="Текст виноски Знак"/>
    <w:basedOn w:val="a0"/>
    <w:link w:val="a3"/>
    <w:rsid w:val="00E97CA1"/>
    <w:rPr>
      <w:rFonts w:eastAsia="Times New Roman" w:cs="Times New Roman"/>
      <w:sz w:val="24"/>
      <w:szCs w:val="24"/>
      <w:lang w:val="en-GB"/>
    </w:rPr>
  </w:style>
  <w:style w:type="character" w:styleId="a5">
    <w:name w:val="footnote reference"/>
    <w:basedOn w:val="a0"/>
    <w:uiPriority w:val="99"/>
    <w:rsid w:val="00E97CA1"/>
    <w:rPr>
      <w:vertAlign w:val="superscript"/>
    </w:rPr>
  </w:style>
  <w:style w:type="paragraph" w:customStyle="1" w:styleId="abstract">
    <w:name w:val="abstract"/>
    <w:basedOn w:val="a"/>
    <w:rsid w:val="00E97CA1"/>
    <w:pPr>
      <w:spacing w:before="240" w:after="240" w:line="240" w:lineRule="auto"/>
      <w:ind w:left="567" w:right="567"/>
      <w:jc w:val="both"/>
    </w:pPr>
    <w:rPr>
      <w:rFonts w:eastAsia="Times New Roman" w:cs="Times New Roman"/>
      <w:i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8A3646"/>
    <w:pPr>
      <w:ind w:left="720"/>
      <w:contextualSpacing/>
    </w:pPr>
  </w:style>
  <w:style w:type="table" w:styleId="a7">
    <w:name w:val="Table Grid"/>
    <w:basedOn w:val="a1"/>
    <w:uiPriority w:val="39"/>
    <w:rsid w:val="00996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F497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F4978"/>
    <w:rPr>
      <w:color w:val="605E5C"/>
      <w:shd w:val="clear" w:color="auto" w:fill="E1DFDD"/>
    </w:rPr>
  </w:style>
  <w:style w:type="numbering" w:customStyle="1" w:styleId="1">
    <w:name w:val="Стиль1"/>
    <w:uiPriority w:val="99"/>
    <w:rsid w:val="001B3DF9"/>
    <w:pPr>
      <w:numPr>
        <w:numId w:val="2"/>
      </w:numPr>
    </w:pPr>
  </w:style>
  <w:style w:type="numbering" w:customStyle="1" w:styleId="2">
    <w:name w:val="Стиль2"/>
    <w:uiPriority w:val="99"/>
    <w:rsid w:val="001B3DF9"/>
    <w:pPr>
      <w:numPr>
        <w:numId w:val="4"/>
      </w:numPr>
    </w:pPr>
  </w:style>
  <w:style w:type="character" w:styleId="aa">
    <w:name w:val="annotation reference"/>
    <w:basedOn w:val="a0"/>
    <w:uiPriority w:val="99"/>
    <w:semiHidden/>
    <w:unhideWhenUsed/>
    <w:rsid w:val="007D4F9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D4F9B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7D4F9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D4F9B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7D4F9B"/>
    <w:rPr>
      <w:b/>
      <w:bCs/>
      <w:sz w:val="20"/>
      <w:szCs w:val="20"/>
    </w:rPr>
  </w:style>
  <w:style w:type="character" w:styleId="af">
    <w:name w:val="FollowedHyperlink"/>
    <w:basedOn w:val="a0"/>
    <w:uiPriority w:val="99"/>
    <w:semiHidden/>
    <w:unhideWhenUsed/>
    <w:rsid w:val="00032B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7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19676">
              <w:marLeft w:val="360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EEEEE"/>
                <w:bottom w:val="none" w:sz="0" w:space="0" w:color="auto"/>
                <w:right w:val="none" w:sz="0" w:space="0" w:color="auto"/>
              </w:divBdr>
              <w:divsChild>
                <w:div w:id="20525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nline.budstandart.com/ua/catalog/doc-page.html?id_doc=62745" TargetMode="External"/><Relationship Id="rId18" Type="http://schemas.openxmlformats.org/officeDocument/2006/relationships/hyperlink" Target="http://www.irbis-nbuv.gov.ua/cgi-bin/irbis_nbuv/cgiirbis_64.exe?I21DBN=LINK&amp;P21DBN=UJRN&amp;Z21ID=&amp;S21REF=10&amp;S21CNR=20&amp;S21STN=1&amp;S21FMT=ASP_meta&amp;C21COM=S&amp;2_S21P03=FILA=&amp;2_S21STR=bisg_2015_8_26" TargetMode="External"/><Relationship Id="rId26" Type="http://schemas.openxmlformats.org/officeDocument/2006/relationships/hyperlink" Target="https://doi.org/10.1007/BF00011308" TargetMode="External"/><Relationship Id="rId21" Type="http://schemas.openxmlformats.org/officeDocument/2006/relationships/hyperlink" Target="http://irbis-nbuv.gov.ua/cgi-bin/irbis_nbuv/cgiirbis_64.exe?I21DBN=LINK&amp;P21DBN=UJRN&amp;Z21ID=&amp;S21REF=10&amp;S21CNR=20&amp;S21STN=1&amp;S21FMT=ASP_meta&amp;C21COM=S&amp;2_S21P03=FILA=&amp;2_S21STR=Vcnzapv_2015_18_10" TargetMode="External"/><Relationship Id="rId34" Type="http://schemas.openxmlformats.org/officeDocument/2006/relationships/hyperlink" Target="https://www.zerno-ua.com/journals/2017/mart-2017-god/vbivaie-ne-sonyashnik-a-bezgospodarnist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online.budstandart.com/ua/catalog/doc-page?id_doc=58863" TargetMode="External"/><Relationship Id="rId17" Type="http://schemas.openxmlformats.org/officeDocument/2006/relationships/hyperlink" Target="https://www.researchgate.net/publication/272943018" TargetMode="External"/><Relationship Id="rId25" Type="http://schemas.openxmlformats.org/officeDocument/2006/relationships/hyperlink" Target="https://iung.pl/PJA/wydane/9/PJA9_3.pdf" TargetMode="External"/><Relationship Id="rId33" Type="http://schemas.openxmlformats.org/officeDocument/2006/relationships/hyperlink" Target="https://dspace.dsau.dp.ua/bitstream/123456789/1655/1/5bcd8b153bd1d.pdf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oi.org/10.1155/2021/8823852" TargetMode="External"/><Relationship Id="rId20" Type="http://schemas.openxmlformats.org/officeDocument/2006/relationships/hyperlink" Target="https://doi.org/10.1007/BF00011317" TargetMode="External"/><Relationship Id="rId29" Type="http://schemas.openxmlformats.org/officeDocument/2006/relationships/hyperlink" Target="https://bsagriculture.com.ua/en/journals/tom-8-1-200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dianjournals.com/ijor.aspx?target=ijor:ije1&amp;volume=46&amp;issue=3&amp;article=026" TargetMode="External"/><Relationship Id="rId24" Type="http://schemas.openxmlformats.org/officeDocument/2006/relationships/hyperlink" Target="https://doi.org/10.1007/978-94-007-0394-0_39" TargetMode="External"/><Relationship Id="rId32" Type="http://schemas.openxmlformats.org/officeDocument/2006/relationships/hyperlink" Target="https://www.cbd.int/convention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31734/agronomy2019.01.112" TargetMode="External"/><Relationship Id="rId23" Type="http://schemas.openxmlformats.org/officeDocument/2006/relationships/hyperlink" Target="https://doi.org/10.31073/agrovisnyk202004-02" TargetMode="External"/><Relationship Id="rId28" Type="http://schemas.openxmlformats.org/officeDocument/2006/relationships/hyperlink" Target="http://www.imk.zp.ua/bulletin/pdf/2013/19/Poliakova_19.pdf" TargetMode="External"/><Relationship Id="rId36" Type="http://schemas.openxmlformats.org/officeDocument/2006/relationships/hyperlink" Target="http://irbis-nbuv.gov.ua/cgi-bin/irbis_nbuv/cgiirbis_64.exe?C21COM=2&amp;I21DBN=UJRN&amp;P21DBN=UJRN&amp;IMAGE_FILE_DOWNLOAD=1&amp;Image_file_name=PDF/Vkhnau_grunt_2016_2_3.pdf" TargetMode="External"/><Relationship Id="rId10" Type="http://schemas.openxmlformats.org/officeDocument/2006/relationships/hyperlink" Target="https://doi.org/10.1111/j.1744-7909.2008.00700.x" TargetMode="External"/><Relationship Id="rId19" Type="http://schemas.openxmlformats.org/officeDocument/2006/relationships/hyperlink" Target="https://doi.org/10.1007/s11104-009-0043-9" TargetMode="External"/><Relationship Id="rId31" Type="http://schemas.openxmlformats.org/officeDocument/2006/relationships/hyperlink" Target="http://dspace.dsau.dp.ua/jspui/handle/123456789/2056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s://www.agrojournal.org/15/05-04-09.pdf" TargetMode="External"/><Relationship Id="rId22" Type="http://schemas.openxmlformats.org/officeDocument/2006/relationships/hyperlink" Target="https://www.cabdirect.org/cabdirect/abstract/20123090249" TargetMode="External"/><Relationship Id="rId27" Type="http://schemas.openxmlformats.org/officeDocument/2006/relationships/hyperlink" Target="https://doi.org/10.32851/2226-0099.2019.107.19" TargetMode="External"/><Relationship Id="rId30" Type="http://schemas.openxmlformats.org/officeDocument/2006/relationships/hyperlink" Target="https://doi.org/10.3390/agronomy10091219" TargetMode="External"/><Relationship Id="rId35" Type="http://schemas.openxmlformats.org/officeDocument/2006/relationships/hyperlink" Target="http://agro-business.com.ua/ahrarni-kultury/item/12074-dobryva-dlia-soniashnyku.html" TargetMode="External"/><Relationship Id="rId8" Type="http://schemas.openxmlformats.org/officeDocument/2006/relationships/chart" Target="charts/chart1.xml"/><Relationship Id="rId3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ASPIRANT\2020Asp\DOSLID%20&#1059;&#1057;&#1045;\NPK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F:\ASPIRANT\2020Asp\DOSLID%20&#1059;&#1057;&#1045;\&#1042;&#1056;&#1054;&#1046;&#1040;&#1049;&#1053;&#1030;&#1057;&#1058;&#1068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4193993318807567E-2"/>
          <c:y val="8.8625896935739093E-2"/>
          <c:w val="0.85506546166376241"/>
          <c:h val="0.66130939373066888"/>
        </c:manualLayout>
      </c:layout>
      <c:line3DChart>
        <c:grouping val="standard"/>
        <c:varyColors val="0"/>
        <c:ser>
          <c:idx val="0"/>
          <c:order val="0"/>
          <c:tx>
            <c:strRef>
              <c:f>'2020-2021'!$I$2</c:f>
              <c:strCache>
                <c:ptCount val="1"/>
                <c:pt idx="0">
                  <c:v>азот (N)</c:v>
                </c:pt>
              </c:strCache>
            </c:strRef>
          </c:tx>
          <c:spPr>
            <a:gradFill rotWithShape="1">
              <a:gsLst>
                <a:gs pos="0">
                  <a:schemeClr val="tx1">
                    <a:lumMod val="65000"/>
                    <a:lumOff val="35000"/>
                  </a:schemeClr>
                </a:gs>
                <a:gs pos="74000">
                  <a:schemeClr val="accent3">
                    <a:lumMod val="45000"/>
                    <a:lumOff val="55000"/>
                  </a:schemeClr>
                </a:gs>
                <a:gs pos="83000">
                  <a:schemeClr val="accent3">
                    <a:lumMod val="45000"/>
                    <a:lumOff val="55000"/>
                  </a:schemeClr>
                </a:gs>
                <a:gs pos="100000">
                  <a:schemeClr val="accent3">
                    <a:lumMod val="30000"/>
                    <a:lumOff val="70000"/>
                  </a:schemeClr>
                </a:gs>
              </a:gsLst>
              <a:lin ang="5400000" scaled="1"/>
            </a:gradFill>
            <a:ln>
              <a:noFill/>
            </a:ln>
            <a:effectLst/>
            <a:sp3d/>
          </c:spPr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0-C9B1-4A44-B27E-3AAC1E42CD16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1-C9B1-4A44-B27E-3AAC1E42CD16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2-C9B1-4A44-B27E-3AAC1E42CD16}"/>
              </c:ext>
            </c:extLst>
          </c:dPt>
          <c:dPt>
            <c:idx val="4"/>
            <c:bubble3D val="0"/>
            <c:spPr>
              <a:noFill/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4-C9B1-4A44-B27E-3AAC1E42CD16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05-C9B1-4A44-B27E-3AAC1E42CD16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06-C9B1-4A44-B27E-3AAC1E42CD16}"/>
              </c:ext>
            </c:extLst>
          </c:dPt>
          <c:dPt>
            <c:idx val="7"/>
            <c:bubble3D val="0"/>
            <c:extLst>
              <c:ext xmlns:c16="http://schemas.microsoft.com/office/drawing/2014/chart" uri="{C3380CC4-5D6E-409C-BE32-E72D297353CC}">
                <c16:uniqueId val="{00000007-C9B1-4A44-B27E-3AAC1E42CD16}"/>
              </c:ext>
            </c:extLst>
          </c:dPt>
          <c:dPt>
            <c:idx val="8"/>
            <c:bubble3D val="0"/>
            <c:spPr>
              <a:noFill/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9-C9B1-4A44-B27E-3AAC1E42CD16}"/>
              </c:ext>
            </c:extLst>
          </c:dPt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0A-C9B1-4A44-B27E-3AAC1E42CD16}"/>
              </c:ext>
            </c:extLst>
          </c:dPt>
          <c:dPt>
            <c:idx val="10"/>
            <c:bubble3D val="0"/>
            <c:extLst>
              <c:ext xmlns:c16="http://schemas.microsoft.com/office/drawing/2014/chart" uri="{C3380CC4-5D6E-409C-BE32-E72D297353CC}">
                <c16:uniqueId val="{0000000B-C9B1-4A44-B27E-3AAC1E42CD16}"/>
              </c:ext>
            </c:extLst>
          </c:dPt>
          <c:dPt>
            <c:idx val="11"/>
            <c:bubble3D val="0"/>
            <c:extLst>
              <c:ext xmlns:c16="http://schemas.microsoft.com/office/drawing/2014/chart" uri="{C3380CC4-5D6E-409C-BE32-E72D297353CC}">
                <c16:uniqueId val="{0000000C-C9B1-4A44-B27E-3AAC1E42CD16}"/>
              </c:ext>
            </c:extLst>
          </c:dPt>
          <c:dLbls>
            <c:dLbl>
              <c:idx val="0"/>
              <c:layout>
                <c:manualLayout>
                  <c:x val="-3.1763933371542423E-2"/>
                  <c:y val="-2.34207801332771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C9B1-4A44-B27E-3AAC1E42CD16}"/>
                </c:ext>
              </c:extLst>
            </c:dLbl>
            <c:dLbl>
              <c:idx val="1"/>
              <c:layout>
                <c:manualLayout>
                  <c:x val="-2.9229996694572786E-2"/>
                  <c:y val="-4.59656113339568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9B1-4A44-B27E-3AAC1E42CD16}"/>
                </c:ext>
              </c:extLst>
            </c:dLbl>
            <c:dLbl>
              <c:idx val="2"/>
              <c:layout>
                <c:manualLayout>
                  <c:x val="-1.9502404592739546E-2"/>
                  <c:y val="-3.03885093150053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9B1-4A44-B27E-3AAC1E42CD16}"/>
                </c:ext>
              </c:extLst>
            </c:dLbl>
            <c:dLbl>
              <c:idx val="3"/>
              <c:layout>
                <c:manualLayout>
                  <c:x val="-1.9502404592739546E-2"/>
                  <c:y val="-2.65899456506296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9B1-4A44-B27E-3AAC1E42CD16}"/>
                </c:ext>
              </c:extLst>
            </c:dLbl>
            <c:dLbl>
              <c:idx val="4"/>
              <c:layout>
                <c:manualLayout>
                  <c:x val="-2.437800574092442E-2"/>
                  <c:y val="-5.31798913012592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9B1-4A44-B27E-3AAC1E42CD16}"/>
                </c:ext>
              </c:extLst>
            </c:dLbl>
            <c:dLbl>
              <c:idx val="5"/>
              <c:layout>
                <c:manualLayout>
                  <c:x val="-2.6815806315016812E-2"/>
                  <c:y val="-3.03885093150053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9B1-4A44-B27E-3AAC1E42CD16}"/>
                </c:ext>
              </c:extLst>
            </c:dLbl>
            <c:dLbl>
              <c:idx val="6"/>
              <c:layout>
                <c:manualLayout>
                  <c:x val="-2.1940205166831938E-2"/>
                  <c:y val="-4.17842003081323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9B1-4A44-B27E-3AAC1E42CD16}"/>
                </c:ext>
              </c:extLst>
            </c:dLbl>
            <c:dLbl>
              <c:idx val="7"/>
              <c:layout>
                <c:manualLayout>
                  <c:x val="-2.4378005740924375E-2"/>
                  <c:y val="-4.17842003081323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9B1-4A44-B27E-3AAC1E42CD16}"/>
                </c:ext>
              </c:extLst>
            </c:dLbl>
            <c:dLbl>
              <c:idx val="8"/>
              <c:layout>
                <c:manualLayout>
                  <c:x val="-2.4378005740924465E-2"/>
                  <c:y val="-3.7985636643756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9B1-4A44-B27E-3AAC1E42CD16}"/>
                </c:ext>
              </c:extLst>
            </c:dLbl>
            <c:dLbl>
              <c:idx val="9"/>
              <c:layout>
                <c:manualLayout>
                  <c:x val="-2.4378005740924375E-2"/>
                  <c:y val="-3.7985636643756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C9B1-4A44-B27E-3AAC1E42CD16}"/>
                </c:ext>
              </c:extLst>
            </c:dLbl>
            <c:dLbl>
              <c:idx val="10"/>
              <c:layout>
                <c:manualLayout>
                  <c:x val="-2.6815806315016812E-2"/>
                  <c:y val="-5.69784549656349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C9B1-4A44-B27E-3AAC1E42CD16}"/>
                </c:ext>
              </c:extLst>
            </c:dLbl>
            <c:dLbl>
              <c:idx val="11"/>
              <c:layout>
                <c:manualLayout>
                  <c:x val="-2.925360688910934E-2"/>
                  <c:y val="-7.21727096231376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C9B1-4A44-B27E-3AAC1E42CD1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'2020-2021'!$H$3:$H$14</c:f>
              <c:strCache>
                <c:ptCount val="12"/>
                <c:pt idx="0">
                  <c:v> контроль 0-10</c:v>
                </c:pt>
                <c:pt idx="1">
                  <c:v> 20 % 0-10</c:v>
                </c:pt>
                <c:pt idx="2">
                  <c:v>40 % 0-10</c:v>
                </c:pt>
                <c:pt idx="3">
                  <c:v>60 % 0-10</c:v>
                </c:pt>
                <c:pt idx="4">
                  <c:v>контроль 10-20</c:v>
                </c:pt>
                <c:pt idx="5">
                  <c:v>20 % 10-20</c:v>
                </c:pt>
                <c:pt idx="6">
                  <c:v>40 % 10-20</c:v>
                </c:pt>
                <c:pt idx="7">
                  <c:v>60 % 10-20</c:v>
                </c:pt>
                <c:pt idx="8">
                  <c:v>контроль 20-30</c:v>
                </c:pt>
                <c:pt idx="9">
                  <c:v> 20 % 20-30</c:v>
                </c:pt>
                <c:pt idx="10">
                  <c:v>40 % 20-30</c:v>
                </c:pt>
                <c:pt idx="11">
                  <c:v>60 % 20-30</c:v>
                </c:pt>
              </c:strCache>
              <c:extLst/>
            </c:strRef>
          </c:cat>
          <c:val>
            <c:numRef>
              <c:f>'2020-2021'!$I$3:$I$14</c:f>
              <c:numCache>
                <c:formatCode>0</c:formatCode>
                <c:ptCount val="12"/>
                <c:pt idx="0">
                  <c:v>145.44999999999999</c:v>
                </c:pt>
                <c:pt idx="1">
                  <c:v>146.43333333333334</c:v>
                </c:pt>
                <c:pt idx="2">
                  <c:v>151.35</c:v>
                </c:pt>
                <c:pt idx="3">
                  <c:v>145.68333333333334</c:v>
                </c:pt>
                <c:pt idx="4">
                  <c:v>132.41666666666669</c:v>
                </c:pt>
                <c:pt idx="5">
                  <c:v>137.08333333333334</c:v>
                </c:pt>
                <c:pt idx="6">
                  <c:v>129.75</c:v>
                </c:pt>
                <c:pt idx="7">
                  <c:v>130.96666666666667</c:v>
                </c:pt>
                <c:pt idx="8">
                  <c:v>131.19999999999999</c:v>
                </c:pt>
                <c:pt idx="9">
                  <c:v>132.41666666666666</c:v>
                </c:pt>
                <c:pt idx="10">
                  <c:v>127.03333333333333</c:v>
                </c:pt>
                <c:pt idx="11">
                  <c:v>123.13333333333333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E-C9B1-4A44-B27E-3AAC1E42CD1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dropLines>
          <c:spPr>
            <a:ln w="9525">
              <a:solidFill>
                <a:schemeClr val="tx1">
                  <a:lumMod val="65000"/>
                  <a:lumOff val="35000"/>
                </a:schemeClr>
              </a:solidFill>
              <a:prstDash val="dash"/>
            </a:ln>
            <a:effectLst/>
          </c:spPr>
        </c:dropLines>
        <c:axId val="194909312"/>
        <c:axId val="194910848"/>
        <c:axId val="212464512"/>
      </c:line3DChart>
      <c:catAx>
        <c:axId val="1949093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bg2">
                  <a:lumMod val="7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Шар</a:t>
                </a:r>
                <a:r>
                  <a:rPr lang="ru-RU" baseline="0"/>
                  <a:t> ґрунту,см/варіант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39771539490984081"/>
              <c:y val="0.88974190394203878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cross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uk-UA"/>
          </a:p>
        </c:txPr>
        <c:crossAx val="194910848"/>
        <c:crosses val="autoZero"/>
        <c:auto val="1"/>
        <c:lblAlgn val="ctr"/>
        <c:lblOffset val="100"/>
        <c:tickMarkSkip val="1"/>
        <c:noMultiLvlLbl val="0"/>
      </c:catAx>
      <c:valAx>
        <c:axId val="194910848"/>
        <c:scaling>
          <c:orientation val="minMax"/>
          <c:min val="110"/>
        </c:scaling>
        <c:delete val="0"/>
        <c:axPos val="l"/>
        <c:majorGridlines>
          <c:spPr>
            <a:ln w="9525" cap="flat" cmpd="sng" algn="ctr">
              <a:solidFill>
                <a:schemeClr val="bg2">
                  <a:lumMod val="90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мг/кг ґрунту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uk-UA"/>
          </a:p>
        </c:txPr>
        <c:crossAx val="194909312"/>
        <c:crossesAt val="1"/>
        <c:crossBetween val="between"/>
      </c:valAx>
      <c:serAx>
        <c:axId val="212464512"/>
        <c:scaling>
          <c:orientation val="minMax"/>
        </c:scaling>
        <c:delete val="1"/>
        <c:axPos val="b"/>
        <c:majorTickMark val="out"/>
        <c:minorTickMark val="none"/>
        <c:tickLblPos val="nextTo"/>
        <c:crossAx val="194910848"/>
        <c:crosses val="autoZero"/>
      </c:ser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6350" cap="flat" cmpd="sng" algn="ctr">
      <a:solidFill>
        <a:schemeClr val="tx1"/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uk-UA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0"/>
      <c:depthPercent val="100"/>
      <c:rAngAx val="0"/>
    </c:view3D>
    <c:floor>
      <c:thickness val="0"/>
      <c:spPr>
        <a:solidFill>
          <a:schemeClr val="lt1"/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'2021'!$O$7</c:f>
              <c:strCache>
                <c:ptCount val="1"/>
                <c:pt idx="0">
                  <c:v>Урожайність соняшнику, т/га</c:v>
                </c:pt>
              </c:strCache>
            </c:strRef>
          </c:tx>
          <c:spPr>
            <a:gradFill flip="none" rotWithShape="1">
              <a:gsLst>
                <a:gs pos="2000">
                  <a:schemeClr val="accent3">
                    <a:lumMod val="67000"/>
                  </a:schemeClr>
                </a:gs>
                <a:gs pos="77680">
                  <a:srgbClr val="BFBFBF"/>
                </a:gs>
                <a:gs pos="34000">
                  <a:schemeClr val="accent3">
                    <a:lumMod val="97000"/>
                    <a:lumOff val="3000"/>
                  </a:schemeClr>
                </a:gs>
                <a:gs pos="92000">
                  <a:schemeClr val="accent3">
                    <a:lumMod val="60000"/>
                    <a:lumOff val="40000"/>
                  </a:schemeClr>
                </a:gs>
              </a:gsLst>
              <a:lin ang="16200000" scaled="1"/>
              <a:tileRect/>
            </a:gradFill>
            <a:ln w="6350">
              <a:solidFill>
                <a:schemeClr val="tx1"/>
              </a:solidFill>
            </a:ln>
            <a:effectLst/>
            <a:sp3d contourW="6350">
              <a:contourClr>
                <a:schemeClr val="tx1"/>
              </a:contourClr>
            </a:sp3d>
          </c:spPr>
          <c:invertIfNegative val="0"/>
          <c:dLbls>
            <c:dLbl>
              <c:idx val="0"/>
              <c:layout>
                <c:manualLayout>
                  <c:x val="-7.9365079365079361E-3"/>
                  <c:y val="0.3507659215649996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0A9-45CC-8BB2-B9056E4BE938}"/>
                </c:ext>
              </c:extLst>
            </c:dLbl>
            <c:dLbl>
              <c:idx val="1"/>
              <c:layout>
                <c:manualLayout>
                  <c:x val="5.2910052910051944E-3"/>
                  <c:y val="0.3296354443622888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0A9-45CC-8BB2-B9056E4BE938}"/>
                </c:ext>
              </c:extLst>
            </c:dLbl>
            <c:dLbl>
              <c:idx val="2"/>
              <c:layout>
                <c:manualLayout>
                  <c:x val="0"/>
                  <c:y val="0.1901742948243973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0A9-45CC-8BB2-B9056E4BE93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'2021'!$N$8:$N$10</c:f>
              <c:strCache>
                <c:ptCount val="3"/>
                <c:pt idx="0">
                  <c:v>20 %</c:v>
                </c:pt>
                <c:pt idx="1">
                  <c:v>40 %</c:v>
                </c:pt>
                <c:pt idx="2">
                  <c:v>60 %</c:v>
                </c:pt>
              </c:strCache>
            </c:strRef>
          </c:cat>
          <c:val>
            <c:numRef>
              <c:f>'2021'!$O$8:$O$10</c:f>
              <c:numCache>
                <c:formatCode>0.00</c:formatCode>
                <c:ptCount val="3"/>
                <c:pt idx="0">
                  <c:v>3.43</c:v>
                </c:pt>
                <c:pt idx="1">
                  <c:v>3.57</c:v>
                </c:pt>
                <c:pt idx="2">
                  <c:v>3.21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0A9-45CC-8BB2-B9056E4BE93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60"/>
        <c:gapDepth val="0"/>
        <c:shape val="box"/>
        <c:axId val="307795615"/>
        <c:axId val="273571183"/>
        <c:axId val="0"/>
      </c:bar3DChart>
      <c:catAx>
        <c:axId val="307795615"/>
        <c:scaling>
          <c:orientation val="minMax"/>
        </c:scaling>
        <c:delete val="0"/>
        <c:axPos val="b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Частка соняшнику у сівозміні, %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1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uk-UA"/>
            </a:p>
          </c:txPr>
        </c:title>
        <c:numFmt formatCode="General" sourceLinked="1"/>
        <c:majorTickMark val="cross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uk-UA"/>
          </a:p>
        </c:txPr>
        <c:crossAx val="273571183"/>
        <c:crosses val="autoZero"/>
        <c:auto val="1"/>
        <c:lblAlgn val="ctr"/>
        <c:lblOffset val="100"/>
        <c:noMultiLvlLbl val="0"/>
      </c:catAx>
      <c:valAx>
        <c:axId val="273571183"/>
        <c:scaling>
          <c:orientation val="minMax"/>
          <c:min val="2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Урожайність, т/га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1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uk-UA"/>
            </a:p>
          </c:txPr>
        </c:title>
        <c:numFmt formatCode="0.00" sourceLinked="1"/>
        <c:majorTickMark val="cross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uk-UA"/>
          </a:p>
        </c:txPr>
        <c:crossAx val="30779561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accent3">
            <a:lumMod val="5000"/>
            <a:lumOff val="95000"/>
          </a:schemeClr>
        </a:gs>
        <a:gs pos="74000">
          <a:schemeClr val="accent3">
            <a:lumMod val="45000"/>
            <a:lumOff val="55000"/>
          </a:schemeClr>
        </a:gs>
        <a:gs pos="83000">
          <a:schemeClr val="accent3">
            <a:lumMod val="45000"/>
            <a:lumOff val="55000"/>
          </a:schemeClr>
        </a:gs>
        <a:gs pos="100000">
          <a:schemeClr val="accent3">
            <a:lumMod val="30000"/>
            <a:lumOff val="70000"/>
          </a:schemeClr>
        </a:gs>
      </a:gsLst>
      <a:lin ang="5400000" scaled="1"/>
      <a:tileRect/>
    </a:gradFill>
    <a:ln w="6350" cap="flat" cmpd="sng" algn="ctr">
      <a:solidFill>
        <a:schemeClr val="tx1"/>
      </a:solidFill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/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/>
      </a:solidFill>
      <a:sp3d/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F4EF6-1E98-4E9A-A096-CC3BA6583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10</Pages>
  <Words>21601</Words>
  <Characters>12314</Characters>
  <Application>Microsoft Office Word</Application>
  <DocSecurity>0</DocSecurity>
  <Lines>102</Lines>
  <Paragraphs>67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Рецензент</cp:lastModifiedBy>
  <cp:revision>4</cp:revision>
  <dcterms:created xsi:type="dcterms:W3CDTF">2023-06-28T12:32:00Z</dcterms:created>
  <dcterms:modified xsi:type="dcterms:W3CDTF">2023-06-30T09:46:00Z</dcterms:modified>
</cp:coreProperties>
</file>