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99" w:rsidRDefault="002F2199" w:rsidP="002F2199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  <w:r w:rsidRPr="00262D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УДК </w:t>
      </w:r>
      <w:r w:rsidR="000A539F" w:rsidRPr="00262D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332.135:338.43</w:t>
      </w:r>
    </w:p>
    <w:p w:rsidR="00262D8E" w:rsidRPr="00262D8E" w:rsidRDefault="00262D8E" w:rsidP="00262D8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Verdana,Italic" w:hAnsi="Times New Roman"/>
          <w:b/>
          <w:iCs/>
          <w:sz w:val="28"/>
          <w:szCs w:val="28"/>
        </w:rPr>
      </w:pPr>
      <w:r w:rsidRPr="00262D8E">
        <w:rPr>
          <w:rFonts w:ascii="Times New Roman" w:eastAsia="Verdana,BoldItalic" w:hAnsi="Times New Roman"/>
          <w:b/>
          <w:bCs/>
          <w:iCs/>
          <w:sz w:val="28"/>
          <w:szCs w:val="28"/>
          <w:lang w:val="uk-UA"/>
        </w:rPr>
        <w:t>Коваленко Г</w:t>
      </w:r>
      <w:r w:rsidRPr="00262D8E">
        <w:rPr>
          <w:rFonts w:ascii="Times New Roman" w:eastAsia="Verdana,Bold" w:hAnsi="Times New Roman"/>
          <w:b/>
          <w:bCs/>
          <w:iCs/>
          <w:sz w:val="28"/>
          <w:szCs w:val="28"/>
        </w:rPr>
        <w:t>.</w:t>
      </w:r>
      <w:r w:rsidRPr="00262D8E">
        <w:rPr>
          <w:rFonts w:ascii="Times New Roman" w:eastAsia="Verdana,BoldItalic" w:hAnsi="Times New Roman"/>
          <w:b/>
          <w:bCs/>
          <w:iCs/>
          <w:sz w:val="28"/>
          <w:szCs w:val="28"/>
        </w:rPr>
        <w:t>В</w:t>
      </w:r>
      <w:r w:rsidRPr="00262D8E">
        <w:rPr>
          <w:rFonts w:ascii="Times New Roman" w:eastAsia="Verdana,Bold" w:hAnsi="Times New Roman"/>
          <w:b/>
          <w:bCs/>
          <w:iCs/>
          <w:sz w:val="28"/>
          <w:szCs w:val="28"/>
        </w:rPr>
        <w:t>.</w:t>
      </w:r>
    </w:p>
    <w:p w:rsidR="00262D8E" w:rsidRPr="00262D8E" w:rsidRDefault="00262D8E" w:rsidP="00262D8E">
      <w:pPr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F2199" w:rsidRDefault="002F2199" w:rsidP="002F2199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РОЗВИТОК ІНТЕГРАЦІЙНИХ ПРОЦЕСІВ В АГРАРНОМУ СЕКТОРІ</w:t>
      </w:r>
      <w:r w:rsidR="006D1A5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262D8E" w:rsidRPr="00262D8E" w:rsidRDefault="00262D8E" w:rsidP="002F2199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</w:p>
    <w:p w:rsidR="00974180" w:rsidRDefault="002F2199" w:rsidP="0045163F">
      <w:pPr>
        <w:spacing w:after="0" w:line="360" w:lineRule="auto"/>
        <w:ind w:firstLine="567"/>
        <w:jc w:val="both"/>
        <w:rPr>
          <w:lang w:val="uk-UA"/>
        </w:rPr>
      </w:pPr>
      <w:r w:rsidRPr="00047C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Постановка проблеми</w:t>
      </w:r>
      <w:r w:rsidRPr="00047C6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262D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15183" w:rsidRPr="00D15183">
        <w:rPr>
          <w:rFonts w:ascii="Times New Roman" w:eastAsia="Times New Roman" w:hAnsi="Times New Roman"/>
          <w:sz w:val="28"/>
          <w:szCs w:val="28"/>
          <w:lang w:val="uk-UA" w:eastAsia="ru-RU"/>
        </w:rPr>
        <w:t>Планомірне нарощування інтеграційних процесів стає ключовим чинником для  уникнення подальшого спаду сільськогосподарського виробництва</w:t>
      </w:r>
      <w:r w:rsidR="00D15183">
        <w:rPr>
          <w:rFonts w:ascii="Times New Roman" w:eastAsia="Times New Roman" w:hAnsi="Times New Roman"/>
          <w:sz w:val="28"/>
          <w:szCs w:val="28"/>
          <w:lang w:val="uk-UA" w:eastAsia="ru-RU"/>
        </w:rPr>
        <w:t>. Але</w:t>
      </w:r>
      <w:r w:rsidR="00D15183" w:rsidRPr="00D151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1518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31583C" w:rsidRPr="003158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умовах багатоукладно</w:t>
      </w:r>
      <w:r w:rsidR="003158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економіки можна бачити, що  ті </w:t>
      </w:r>
      <w:r w:rsidR="0031583C" w:rsidRPr="0031583C">
        <w:rPr>
          <w:rFonts w:ascii="Times New Roman" w:eastAsia="Times New Roman" w:hAnsi="Times New Roman"/>
          <w:sz w:val="28"/>
          <w:szCs w:val="28"/>
          <w:lang w:val="uk-UA" w:eastAsia="ru-RU"/>
        </w:rPr>
        <w:t>форми господарювання, що склалися сьогодні в аграрному секторі</w:t>
      </w:r>
      <w:r w:rsidR="0031583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1583C" w:rsidRPr="003158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більшості своїй суперечать змісту </w:t>
      </w:r>
      <w:r w:rsidR="003158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інтеграції і кооперації. </w:t>
      </w:r>
      <w:r w:rsidR="00D15183">
        <w:rPr>
          <w:rFonts w:ascii="Times New Roman" w:eastAsia="Times New Roman" w:hAnsi="Times New Roman"/>
          <w:sz w:val="28"/>
          <w:szCs w:val="28"/>
          <w:lang w:val="uk-UA" w:eastAsia="ru-RU"/>
        </w:rPr>
        <w:t>Отже потрібен інший підхід</w:t>
      </w:r>
      <w:r w:rsidR="0031583C" w:rsidRPr="003158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 визначенні напрямів розвитку</w:t>
      </w:r>
      <w:r w:rsidR="00D151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інтеграції</w:t>
      </w:r>
      <w:r w:rsidR="0031583C" w:rsidRPr="0031583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22E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22EAE" w:rsidRPr="00B22EAE">
        <w:rPr>
          <w:rFonts w:ascii="Times New Roman" w:eastAsia="Times New Roman" w:hAnsi="Times New Roman"/>
          <w:sz w:val="28"/>
          <w:szCs w:val="28"/>
          <w:lang w:val="uk-UA" w:eastAsia="ru-RU"/>
        </w:rPr>
        <w:t>Сьогоднішній механізм функціонування аграрного сектора викликає необхідність  розвитку таких інтегрованих формувань, які зможуть нарешті досягти не лише підйому у виробництві продовольства, забезпечити рівність фінансових і матеріальних потоків</w:t>
      </w:r>
      <w:r w:rsidR="00B22EA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22EAE" w:rsidRPr="00B22E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але і вирішать соціальні проблеми на селі.</w:t>
      </w:r>
    </w:p>
    <w:p w:rsidR="008410CD" w:rsidRPr="00D605AE" w:rsidRDefault="008410CD" w:rsidP="0045163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7C60">
        <w:rPr>
          <w:rFonts w:ascii="Times New Roman" w:hAnsi="Times New Roman"/>
          <w:b/>
          <w:sz w:val="28"/>
          <w:szCs w:val="28"/>
          <w:lang w:val="uk-UA"/>
        </w:rPr>
        <w:t xml:space="preserve">Аналіз </w:t>
      </w:r>
      <w:r w:rsidR="00262D8E">
        <w:rPr>
          <w:rFonts w:ascii="Times New Roman" w:hAnsi="Times New Roman"/>
          <w:b/>
          <w:sz w:val="28"/>
          <w:szCs w:val="28"/>
          <w:lang w:val="uk-UA"/>
        </w:rPr>
        <w:t xml:space="preserve">останніх досліджень і </w:t>
      </w:r>
      <w:r w:rsidRPr="00047C60">
        <w:rPr>
          <w:rFonts w:ascii="Times New Roman" w:hAnsi="Times New Roman"/>
          <w:b/>
          <w:sz w:val="28"/>
          <w:szCs w:val="28"/>
          <w:lang w:val="uk-UA"/>
        </w:rPr>
        <w:t>публікацій.</w:t>
      </w:r>
      <w:r w:rsidR="00FE0B9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605AE">
        <w:rPr>
          <w:rFonts w:ascii="Times New Roman" w:hAnsi="Times New Roman"/>
          <w:color w:val="000000"/>
          <w:sz w:val="28"/>
          <w:szCs w:val="28"/>
          <w:lang w:val="uk-UA"/>
        </w:rPr>
        <w:t>Питанням розвитку</w:t>
      </w:r>
      <w:r w:rsidR="00D605AE" w:rsidRPr="00D605AE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інтеграційних процесів в аграрній сфері присвячені праці багатьох вітчизняних і зарубіжних вчених-економістів, зокрема </w:t>
      </w:r>
      <w:r w:rsidR="00D605AE" w:rsidRPr="00B31439">
        <w:rPr>
          <w:rFonts w:ascii="Times New Roman" w:hAnsi="Times New Roman"/>
          <w:sz w:val="28"/>
          <w:szCs w:val="28"/>
          <w:lang w:val="uk-UA"/>
        </w:rPr>
        <w:t>В.І.Андрійчука,</w:t>
      </w:r>
      <w:r w:rsidR="00D605AE" w:rsidRPr="00B31439">
        <w:rPr>
          <w:rFonts w:ascii="Times New Roman" w:hAnsi="Times New Roman"/>
          <w:color w:val="000000"/>
          <w:sz w:val="28"/>
          <w:szCs w:val="28"/>
          <w:lang w:val="uk-UA"/>
        </w:rPr>
        <w:t xml:space="preserve"> П.П. Борщевського</w:t>
      </w:r>
      <w:r w:rsidR="00D605AE" w:rsidRPr="00D605A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B31439">
        <w:rPr>
          <w:rFonts w:ascii="Times New Roman" w:hAnsi="Times New Roman"/>
          <w:color w:val="000000"/>
          <w:sz w:val="28"/>
          <w:szCs w:val="28"/>
          <w:lang w:val="uk-UA"/>
        </w:rPr>
        <w:t xml:space="preserve">М.І. Долішнього, </w:t>
      </w:r>
      <w:r w:rsidR="00D605AE" w:rsidRPr="00D605AE">
        <w:rPr>
          <w:rFonts w:ascii="Times New Roman" w:hAnsi="Times New Roman"/>
          <w:sz w:val="28"/>
          <w:szCs w:val="28"/>
          <w:lang w:val="uk-UA"/>
        </w:rPr>
        <w:t>І</w:t>
      </w:r>
      <w:r w:rsidR="00D605AE" w:rsidRPr="00B31439">
        <w:rPr>
          <w:rFonts w:ascii="Times New Roman" w:hAnsi="Times New Roman"/>
          <w:sz w:val="28"/>
          <w:szCs w:val="28"/>
          <w:lang w:val="uk-UA"/>
        </w:rPr>
        <w:t>.І.Лукінова</w:t>
      </w:r>
      <w:r w:rsidR="00D605AE" w:rsidRPr="00D605AE">
        <w:rPr>
          <w:rFonts w:ascii="Times New Roman" w:hAnsi="Times New Roman"/>
          <w:sz w:val="28"/>
          <w:szCs w:val="28"/>
          <w:lang w:val="uk-UA"/>
        </w:rPr>
        <w:t xml:space="preserve">, П.М.Макаренка, Л.Л.Мельника, </w:t>
      </w:r>
      <w:r w:rsidR="00D605AE" w:rsidRPr="00B31439">
        <w:rPr>
          <w:rFonts w:ascii="Times New Roman" w:hAnsi="Times New Roman"/>
          <w:sz w:val="28"/>
          <w:szCs w:val="28"/>
          <w:lang w:val="uk-UA"/>
        </w:rPr>
        <w:t>О.М.</w:t>
      </w:r>
      <w:proofErr w:type="spellStart"/>
      <w:r w:rsidR="00D605AE" w:rsidRPr="00B31439">
        <w:rPr>
          <w:rFonts w:ascii="Times New Roman" w:hAnsi="Times New Roman"/>
          <w:sz w:val="28"/>
          <w:szCs w:val="28"/>
          <w:lang w:val="uk-UA"/>
        </w:rPr>
        <w:t>Онищенка</w:t>
      </w:r>
      <w:proofErr w:type="spellEnd"/>
      <w:r w:rsidR="00D605AE" w:rsidRPr="00D605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31439">
        <w:rPr>
          <w:rFonts w:ascii="Times New Roman" w:hAnsi="Times New Roman"/>
          <w:sz w:val="28"/>
          <w:szCs w:val="28"/>
          <w:lang w:val="uk-UA"/>
        </w:rPr>
        <w:t xml:space="preserve">Б.Й. Пасхавера, </w:t>
      </w:r>
      <w:r w:rsidR="00D605AE" w:rsidRPr="00B31439">
        <w:rPr>
          <w:rFonts w:ascii="Times New Roman" w:hAnsi="Times New Roman"/>
          <w:sz w:val="28"/>
          <w:szCs w:val="28"/>
          <w:lang w:val="uk-UA"/>
        </w:rPr>
        <w:t>П.Т.</w:t>
      </w:r>
      <w:proofErr w:type="spellStart"/>
      <w:r w:rsidR="00D605AE" w:rsidRPr="00B31439">
        <w:rPr>
          <w:rFonts w:ascii="Times New Roman" w:hAnsi="Times New Roman"/>
          <w:sz w:val="28"/>
          <w:szCs w:val="28"/>
          <w:lang w:val="uk-UA"/>
        </w:rPr>
        <w:t>Саблука</w:t>
      </w:r>
      <w:proofErr w:type="spellEnd"/>
      <w:r w:rsidR="00D605AE" w:rsidRPr="00D605AE">
        <w:rPr>
          <w:rFonts w:ascii="Times New Roman" w:hAnsi="Times New Roman"/>
          <w:sz w:val="28"/>
          <w:szCs w:val="28"/>
          <w:lang w:val="uk-UA"/>
        </w:rPr>
        <w:t>,  І.І.</w:t>
      </w:r>
      <w:proofErr w:type="spellStart"/>
      <w:r w:rsidR="00D605AE" w:rsidRPr="00D605AE">
        <w:rPr>
          <w:rFonts w:ascii="Times New Roman" w:hAnsi="Times New Roman"/>
          <w:sz w:val="28"/>
          <w:szCs w:val="28"/>
          <w:lang w:val="uk-UA"/>
        </w:rPr>
        <w:t>Червена</w:t>
      </w:r>
      <w:proofErr w:type="spellEnd"/>
      <w:r w:rsidR="00D605AE" w:rsidRPr="00D605AE">
        <w:rPr>
          <w:rFonts w:ascii="Times New Roman" w:hAnsi="Times New Roman"/>
          <w:sz w:val="28"/>
          <w:lang w:val="uk-UA"/>
        </w:rPr>
        <w:t xml:space="preserve">, </w:t>
      </w:r>
      <w:r w:rsidR="00B31439">
        <w:rPr>
          <w:rFonts w:ascii="Times New Roman" w:hAnsi="Times New Roman"/>
          <w:sz w:val="28"/>
          <w:lang w:val="uk-UA"/>
        </w:rPr>
        <w:t xml:space="preserve">В.В. </w:t>
      </w:r>
      <w:proofErr w:type="spellStart"/>
      <w:r w:rsidR="00B31439">
        <w:rPr>
          <w:rFonts w:ascii="Times New Roman" w:hAnsi="Times New Roman"/>
          <w:sz w:val="28"/>
          <w:lang w:val="uk-UA"/>
        </w:rPr>
        <w:t>Юрчишина</w:t>
      </w:r>
      <w:proofErr w:type="spellEnd"/>
      <w:r w:rsidR="00B31439">
        <w:rPr>
          <w:rFonts w:ascii="Times New Roman" w:hAnsi="Times New Roman"/>
          <w:sz w:val="28"/>
          <w:lang w:val="uk-UA"/>
        </w:rPr>
        <w:t xml:space="preserve">, </w:t>
      </w:r>
      <w:r w:rsidR="00D605AE" w:rsidRPr="00D605AE">
        <w:rPr>
          <w:rFonts w:ascii="Times New Roman" w:hAnsi="Times New Roman"/>
          <w:sz w:val="28"/>
          <w:lang w:val="uk-UA"/>
        </w:rPr>
        <w:t>В.М.Яценка та ін.</w:t>
      </w:r>
      <w:r w:rsidR="00AB248A">
        <w:rPr>
          <w:rFonts w:ascii="Times New Roman" w:hAnsi="Times New Roman"/>
          <w:sz w:val="28"/>
          <w:lang w:val="uk-UA"/>
        </w:rPr>
        <w:t xml:space="preserve"> </w:t>
      </w:r>
      <w:r w:rsidR="0050639B">
        <w:rPr>
          <w:rFonts w:ascii="Times New Roman" w:hAnsi="Times New Roman"/>
          <w:sz w:val="28"/>
          <w:lang w:val="uk-UA"/>
        </w:rPr>
        <w:t>Але п</w:t>
      </w:r>
      <w:r w:rsidR="0050639B" w:rsidRPr="0050639B">
        <w:rPr>
          <w:rFonts w:ascii="Times New Roman" w:hAnsi="Times New Roman"/>
          <w:sz w:val="28"/>
          <w:lang w:val="uk-UA"/>
        </w:rPr>
        <w:t>ри цьому їх розвиток на рівні конкретних регіонів вимагає де</w:t>
      </w:r>
      <w:r w:rsidR="0050639B">
        <w:rPr>
          <w:rFonts w:ascii="Times New Roman" w:hAnsi="Times New Roman"/>
          <w:sz w:val="28"/>
          <w:lang w:val="uk-UA"/>
        </w:rPr>
        <w:t xml:space="preserve">талізації як </w:t>
      </w:r>
      <w:r w:rsidR="0050639B" w:rsidRPr="0050639B">
        <w:rPr>
          <w:rFonts w:ascii="Times New Roman" w:hAnsi="Times New Roman"/>
          <w:sz w:val="28"/>
          <w:lang w:val="uk-UA"/>
        </w:rPr>
        <w:t>в теоретичному</w:t>
      </w:r>
      <w:r w:rsidR="0050639B">
        <w:rPr>
          <w:rFonts w:ascii="Times New Roman" w:hAnsi="Times New Roman"/>
          <w:sz w:val="28"/>
          <w:lang w:val="uk-UA"/>
        </w:rPr>
        <w:t>, так</w:t>
      </w:r>
      <w:r w:rsidR="0050639B" w:rsidRPr="0050639B">
        <w:rPr>
          <w:rFonts w:ascii="Times New Roman" w:hAnsi="Times New Roman"/>
          <w:sz w:val="28"/>
          <w:lang w:val="uk-UA"/>
        </w:rPr>
        <w:t xml:space="preserve"> і в практичному плані</w:t>
      </w:r>
      <w:r w:rsidR="0050639B">
        <w:rPr>
          <w:rFonts w:ascii="Times New Roman" w:hAnsi="Times New Roman"/>
          <w:sz w:val="28"/>
          <w:lang w:val="uk-UA"/>
        </w:rPr>
        <w:t>.</w:t>
      </w:r>
    </w:p>
    <w:p w:rsidR="001B2916" w:rsidRPr="001B2916" w:rsidRDefault="008410CD" w:rsidP="0045163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Verdana,Italic" w:hAnsi="Times New Roman"/>
          <w:iCs/>
          <w:sz w:val="28"/>
          <w:szCs w:val="28"/>
          <w:lang w:val="uk-UA"/>
        </w:rPr>
      </w:pPr>
      <w:r w:rsidRPr="00047C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Мета дослідження</w:t>
      </w:r>
      <w:r w:rsidRPr="00047C6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1B2916" w:rsidRPr="00047C6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 </w:t>
      </w:r>
      <w:r w:rsidR="001B2916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Розглянути</w:t>
      </w:r>
      <w:r w:rsidR="001B2916" w:rsidRPr="001B29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розвиток інтеграційних процесів</w:t>
      </w:r>
      <w:r w:rsidR="001B2916" w:rsidRPr="001B2916">
        <w:rPr>
          <w:rFonts w:ascii="Times New Roman" w:hAnsi="Times New Roman"/>
          <w:sz w:val="28"/>
          <w:szCs w:val="28"/>
          <w:lang w:val="uk-UA"/>
        </w:rPr>
        <w:t>, їх вплив на стан аграрного сектору,</w:t>
      </w:r>
      <w:r w:rsidR="001B2916">
        <w:rPr>
          <w:rFonts w:ascii="Times New Roman" w:hAnsi="Times New Roman"/>
          <w:sz w:val="28"/>
          <w:szCs w:val="28"/>
          <w:lang w:val="uk-UA"/>
        </w:rPr>
        <w:t xml:space="preserve"> запропонувати</w:t>
      </w:r>
      <w:r w:rsidR="001B2916" w:rsidRPr="001B2916">
        <w:rPr>
          <w:rFonts w:ascii="Times New Roman" w:hAnsi="Times New Roman"/>
          <w:sz w:val="28"/>
          <w:szCs w:val="28"/>
          <w:lang w:val="uk-UA"/>
        </w:rPr>
        <w:t xml:space="preserve">  напрями інтеграційного </w:t>
      </w:r>
      <w:r w:rsidR="001B2916" w:rsidRPr="001B2916">
        <w:rPr>
          <w:rFonts w:ascii="Times New Roman" w:eastAsia="Times New Roman" w:hAnsi="Times New Roman"/>
          <w:sz w:val="28"/>
          <w:szCs w:val="28"/>
          <w:lang w:val="uk-UA" w:eastAsia="ru-RU"/>
        </w:rPr>
        <w:t>розвитку для більш ефективного функціонування цієї сфери регіону</w:t>
      </w:r>
      <w:r w:rsidR="001B2916" w:rsidRPr="001B2916">
        <w:rPr>
          <w:rFonts w:ascii="Times New Roman" w:hAnsi="Times New Roman"/>
          <w:sz w:val="28"/>
          <w:szCs w:val="28"/>
          <w:lang w:val="uk-UA"/>
        </w:rPr>
        <w:t>.</w:t>
      </w:r>
    </w:p>
    <w:p w:rsidR="002C0064" w:rsidRDefault="00A142BE" w:rsidP="004516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42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Виклад основного матеріалу.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4726">
        <w:rPr>
          <w:rFonts w:ascii="Times New Roman" w:hAnsi="Times New Roman"/>
          <w:sz w:val="28"/>
          <w:szCs w:val="28"/>
          <w:lang w:val="uk-UA"/>
        </w:rPr>
        <w:t>На</w:t>
      </w:r>
      <w:r w:rsidR="00B7308E">
        <w:rPr>
          <w:rFonts w:ascii="Times New Roman" w:hAnsi="Times New Roman"/>
          <w:sz w:val="28"/>
          <w:szCs w:val="28"/>
          <w:lang w:val="uk-UA"/>
        </w:rPr>
        <w:t>йбільш активним періодом</w:t>
      </w:r>
      <w:r>
        <w:rPr>
          <w:rFonts w:ascii="Times New Roman" w:hAnsi="Times New Roman"/>
          <w:sz w:val="28"/>
          <w:szCs w:val="28"/>
          <w:lang w:val="uk-UA"/>
        </w:rPr>
        <w:t xml:space="preserve"> розвитку інтеграційних процесів  в аграрному секторі можна вважати 70-80 роки, тобто за часи існування Радянського Союзу. </w:t>
      </w:r>
      <w:r w:rsidR="00960200">
        <w:rPr>
          <w:rFonts w:ascii="Times New Roman" w:hAnsi="Times New Roman"/>
          <w:sz w:val="28"/>
          <w:szCs w:val="28"/>
          <w:lang w:val="uk-UA"/>
        </w:rPr>
        <w:t>У той 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200">
        <w:rPr>
          <w:rFonts w:ascii="Times New Roman" w:hAnsi="Times New Roman"/>
          <w:sz w:val="28"/>
          <w:szCs w:val="28"/>
          <w:lang w:val="uk-UA"/>
        </w:rPr>
        <w:t xml:space="preserve">ЦК КПРС </w:t>
      </w:r>
      <w:r>
        <w:rPr>
          <w:rFonts w:ascii="Times New Roman" w:hAnsi="Times New Roman"/>
          <w:sz w:val="28"/>
          <w:szCs w:val="28"/>
          <w:lang w:val="uk-UA"/>
        </w:rPr>
        <w:t>була прийнята Постанова щодо подальшого розвитку спеціалізації та концентрації сільськогосподарського виробництва на</w:t>
      </w:r>
      <w:r w:rsidRPr="00754726">
        <w:rPr>
          <w:rFonts w:ascii="Times New Roman" w:hAnsi="Times New Roman"/>
          <w:sz w:val="28"/>
          <w:szCs w:val="28"/>
          <w:lang w:val="uk-UA"/>
        </w:rPr>
        <w:t xml:space="preserve"> базі міжгосподарської кооперації і </w:t>
      </w:r>
      <w:r w:rsidRPr="00754726">
        <w:rPr>
          <w:rFonts w:ascii="Times New Roman" w:hAnsi="Times New Roman"/>
          <w:sz w:val="28"/>
          <w:szCs w:val="28"/>
          <w:lang w:val="uk-UA"/>
        </w:rPr>
        <w:lastRenderedPageBreak/>
        <w:t>агропромислової інтеграції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3A55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A33A55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. Свідченням її успішного виконання стала поява багатьох сільськогосподарських підприємств, які  широко застосовували про</w:t>
      </w:r>
      <w:r w:rsidR="00192C24">
        <w:rPr>
          <w:rFonts w:ascii="Times New Roman" w:hAnsi="Times New Roman"/>
          <w:sz w:val="28"/>
          <w:szCs w:val="28"/>
          <w:lang w:val="uk-UA"/>
        </w:rPr>
        <w:t>мислові технології, тобто відбу</w:t>
      </w:r>
      <w:r>
        <w:rPr>
          <w:rFonts w:ascii="Times New Roman" w:hAnsi="Times New Roman"/>
          <w:sz w:val="28"/>
          <w:szCs w:val="28"/>
          <w:lang w:val="uk-UA"/>
        </w:rPr>
        <w:t>лося інтегрування  виробництва</w:t>
      </w:r>
      <w:r w:rsidRPr="00C61A83">
        <w:rPr>
          <w:rFonts w:ascii="Times New Roman" w:hAnsi="Times New Roman"/>
          <w:sz w:val="28"/>
          <w:szCs w:val="28"/>
          <w:lang w:val="uk-UA"/>
        </w:rPr>
        <w:t xml:space="preserve"> сільськогосподарської продукці</w:t>
      </w:r>
      <w:r>
        <w:rPr>
          <w:rFonts w:ascii="Times New Roman" w:hAnsi="Times New Roman"/>
          <w:sz w:val="28"/>
          <w:szCs w:val="28"/>
          <w:lang w:val="uk-UA"/>
        </w:rPr>
        <w:t>ї з її зберіганням, переробкою та</w:t>
      </w:r>
      <w:r w:rsidRPr="00C61A83">
        <w:rPr>
          <w:rFonts w:ascii="Times New Roman" w:hAnsi="Times New Roman"/>
          <w:sz w:val="28"/>
          <w:szCs w:val="28"/>
          <w:lang w:val="uk-UA"/>
        </w:rPr>
        <w:t xml:space="preserve"> реалізацією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8C3476" w:rsidRPr="008C34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3476">
        <w:rPr>
          <w:rFonts w:ascii="Times New Roman" w:hAnsi="Times New Roman"/>
          <w:sz w:val="28"/>
          <w:szCs w:val="28"/>
          <w:lang w:val="uk-UA"/>
        </w:rPr>
        <w:t xml:space="preserve">В країні на кінець 1990 р. налічувалося 252 агрофірми, 214 агрокомбінатів та 297 агропромислових об‘єднань </w:t>
      </w:r>
      <w:r w:rsidR="008C3476" w:rsidRPr="00A33A55">
        <w:rPr>
          <w:rFonts w:ascii="Times New Roman" w:hAnsi="Times New Roman"/>
          <w:sz w:val="28"/>
          <w:szCs w:val="28"/>
        </w:rPr>
        <w:t>[</w:t>
      </w:r>
      <w:r w:rsidR="008C3476">
        <w:rPr>
          <w:rFonts w:ascii="Times New Roman" w:hAnsi="Times New Roman"/>
          <w:sz w:val="28"/>
          <w:szCs w:val="28"/>
          <w:lang w:val="uk-UA"/>
        </w:rPr>
        <w:t>2</w:t>
      </w:r>
      <w:r w:rsidR="008C3476" w:rsidRPr="00A33A55">
        <w:rPr>
          <w:rFonts w:ascii="Times New Roman" w:hAnsi="Times New Roman"/>
          <w:sz w:val="28"/>
          <w:szCs w:val="28"/>
        </w:rPr>
        <w:t>]</w:t>
      </w:r>
      <w:r w:rsidR="008C347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Але</w:t>
      </w:r>
      <w:r w:rsidR="00C55CB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вже починаючи з 90-х років, </w:t>
      </w:r>
      <w:r w:rsidR="00C55CB4">
        <w:rPr>
          <w:rFonts w:ascii="Times New Roman" w:eastAsia="Times New Roman" w:hAnsi="Times New Roman"/>
          <w:sz w:val="28"/>
          <w:szCs w:val="28"/>
          <w:lang w:val="uk-UA" w:eastAsia="ru-RU"/>
        </w:rPr>
        <w:t>розпочався зворотній процес, так званої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55CB4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дезінтеграції</w:t>
      </w:r>
      <w:r w:rsidR="00C55CB4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A864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A86467">
        <w:rPr>
          <w:rFonts w:ascii="Times New Roman" w:hAnsi="Times New Roman"/>
          <w:sz w:val="28"/>
          <w:szCs w:val="28"/>
          <w:lang w:val="uk-UA"/>
        </w:rPr>
        <w:t>Були зруйновані існуючі організаційно-правові</w:t>
      </w:r>
      <w:r w:rsidR="00A86467" w:rsidRPr="007C2BD1">
        <w:rPr>
          <w:rFonts w:ascii="Times New Roman" w:hAnsi="Times New Roman"/>
          <w:sz w:val="28"/>
          <w:szCs w:val="28"/>
          <w:lang w:val="uk-UA"/>
        </w:rPr>
        <w:t xml:space="preserve"> форм</w:t>
      </w:r>
      <w:r w:rsidR="00A86467">
        <w:rPr>
          <w:rFonts w:ascii="Times New Roman" w:hAnsi="Times New Roman"/>
          <w:sz w:val="28"/>
          <w:szCs w:val="28"/>
          <w:lang w:val="uk-UA"/>
        </w:rPr>
        <w:t>и</w:t>
      </w:r>
      <w:r w:rsidR="00A86467" w:rsidRPr="007C2BD1">
        <w:rPr>
          <w:rFonts w:ascii="Times New Roman" w:hAnsi="Times New Roman"/>
          <w:sz w:val="28"/>
          <w:szCs w:val="28"/>
          <w:lang w:val="uk-UA"/>
        </w:rPr>
        <w:t xml:space="preserve"> господарювання, що</w:t>
      </w:r>
      <w:r w:rsidR="00A86467">
        <w:rPr>
          <w:rFonts w:ascii="Times New Roman" w:hAnsi="Times New Roman"/>
          <w:sz w:val="28"/>
          <w:szCs w:val="28"/>
          <w:lang w:val="uk-UA"/>
        </w:rPr>
        <w:t xml:space="preserve"> викликало різкий спад у виробництві </w:t>
      </w:r>
      <w:r w:rsidR="00A86467" w:rsidRPr="007C2BD1">
        <w:rPr>
          <w:rFonts w:ascii="Times New Roman" w:hAnsi="Times New Roman"/>
          <w:sz w:val="28"/>
          <w:szCs w:val="28"/>
          <w:lang w:val="uk-UA"/>
        </w:rPr>
        <w:t xml:space="preserve">продукції </w:t>
      </w:r>
      <w:r w:rsidR="00A86467">
        <w:rPr>
          <w:rFonts w:ascii="Times New Roman" w:hAnsi="Times New Roman"/>
          <w:sz w:val="28"/>
          <w:szCs w:val="28"/>
          <w:lang w:val="uk-UA"/>
        </w:rPr>
        <w:t>і</w:t>
      </w:r>
      <w:r w:rsidR="00A86467" w:rsidRPr="007C2BD1">
        <w:rPr>
          <w:rFonts w:ascii="Times New Roman" w:hAnsi="Times New Roman"/>
          <w:sz w:val="28"/>
          <w:szCs w:val="28"/>
          <w:lang w:val="uk-UA"/>
        </w:rPr>
        <w:t xml:space="preserve"> сільського господарства</w:t>
      </w:r>
      <w:r w:rsidR="00A86467">
        <w:rPr>
          <w:rFonts w:ascii="Times New Roman" w:hAnsi="Times New Roman"/>
          <w:sz w:val="28"/>
          <w:szCs w:val="28"/>
          <w:lang w:val="uk-UA"/>
        </w:rPr>
        <w:t>,</w:t>
      </w:r>
      <w:r w:rsidR="00A86467" w:rsidRPr="007C2BD1">
        <w:rPr>
          <w:rFonts w:ascii="Times New Roman" w:hAnsi="Times New Roman"/>
          <w:sz w:val="28"/>
          <w:szCs w:val="28"/>
          <w:lang w:val="uk-UA"/>
        </w:rPr>
        <w:t xml:space="preserve"> і переробної промисловості</w:t>
      </w:r>
      <w:r w:rsidR="00A8646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45CB4" w:rsidRDefault="00A86467" w:rsidP="004516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виникненням нових різноманітних форм господарювання поглибилися протиріччя між сільськогосподарськими, переробними підприємствами та обслуговуючою сферою</w:t>
      </w:r>
      <w:r w:rsidR="00872227">
        <w:rPr>
          <w:rFonts w:ascii="Times New Roman" w:hAnsi="Times New Roman"/>
          <w:sz w:val="28"/>
          <w:szCs w:val="28"/>
          <w:lang w:val="uk-UA"/>
        </w:rPr>
        <w:t>, що, в свою чергу, викликало ряд труднощів, з якими зіткнулися сільгоспвиробники при реалізації своїх економічних інтересів.</w:t>
      </w:r>
      <w:r w:rsidR="00BB7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0064">
        <w:rPr>
          <w:rFonts w:ascii="Times New Roman" w:hAnsi="Times New Roman"/>
          <w:sz w:val="28"/>
          <w:szCs w:val="28"/>
          <w:lang w:val="uk-UA"/>
        </w:rPr>
        <w:t>Як результат, повна р</w:t>
      </w:r>
      <w:r w:rsidR="002C0064" w:rsidRPr="0070755A">
        <w:rPr>
          <w:rFonts w:ascii="Times New Roman" w:hAnsi="Times New Roman"/>
          <w:sz w:val="28"/>
          <w:szCs w:val="28"/>
          <w:lang w:val="uk-UA"/>
        </w:rPr>
        <w:t>озбалансованість в системі ведення сільського господарства</w:t>
      </w:r>
      <w:r w:rsidR="002C006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B7582">
        <w:rPr>
          <w:rFonts w:ascii="Times New Roman" w:hAnsi="Times New Roman"/>
          <w:sz w:val="28"/>
          <w:szCs w:val="28"/>
          <w:lang w:val="uk-UA"/>
        </w:rPr>
        <w:t xml:space="preserve">Крім того, </w:t>
      </w:r>
      <w:r w:rsidR="008F458F">
        <w:rPr>
          <w:rFonts w:ascii="Times New Roman" w:hAnsi="Times New Roman"/>
          <w:sz w:val="28"/>
          <w:szCs w:val="28"/>
          <w:lang w:val="uk-UA"/>
        </w:rPr>
        <w:t xml:space="preserve">відбувається так, що </w:t>
      </w:r>
      <w:r w:rsidR="00BB7582" w:rsidRPr="00C3004A">
        <w:rPr>
          <w:rFonts w:ascii="Times New Roman" w:hAnsi="Times New Roman"/>
          <w:sz w:val="28"/>
          <w:szCs w:val="28"/>
          <w:lang w:val="uk-UA"/>
        </w:rPr>
        <w:t>інтеграційні процеси</w:t>
      </w:r>
      <w:r w:rsidR="00BB7582">
        <w:rPr>
          <w:rFonts w:ascii="Times New Roman" w:hAnsi="Times New Roman"/>
          <w:sz w:val="28"/>
          <w:szCs w:val="28"/>
          <w:lang w:val="uk-UA"/>
        </w:rPr>
        <w:t xml:space="preserve">, які сьогодні </w:t>
      </w:r>
      <w:r w:rsidR="008F458F">
        <w:rPr>
          <w:rFonts w:ascii="Times New Roman" w:hAnsi="Times New Roman"/>
          <w:sz w:val="28"/>
          <w:szCs w:val="28"/>
          <w:lang w:val="uk-UA"/>
        </w:rPr>
        <w:t xml:space="preserve">мають </w:t>
      </w:r>
      <w:r w:rsidR="00BB7582">
        <w:rPr>
          <w:rFonts w:ascii="Times New Roman" w:hAnsi="Times New Roman"/>
          <w:sz w:val="28"/>
          <w:szCs w:val="28"/>
          <w:lang w:val="uk-UA"/>
        </w:rPr>
        <w:t>вже</w:t>
      </w:r>
      <w:r w:rsidR="008F458F">
        <w:rPr>
          <w:rFonts w:ascii="Times New Roman" w:hAnsi="Times New Roman"/>
          <w:sz w:val="28"/>
          <w:szCs w:val="28"/>
          <w:lang w:val="uk-UA"/>
        </w:rPr>
        <w:t xml:space="preserve"> зовсім</w:t>
      </w:r>
      <w:r w:rsidR="00BB7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458F">
        <w:rPr>
          <w:rFonts w:ascii="Times New Roman" w:hAnsi="Times New Roman"/>
          <w:sz w:val="28"/>
          <w:szCs w:val="28"/>
          <w:lang w:val="uk-UA"/>
        </w:rPr>
        <w:t>інші форми</w:t>
      </w:r>
      <w:r w:rsidR="00BB7582">
        <w:rPr>
          <w:rFonts w:ascii="Times New Roman" w:hAnsi="Times New Roman"/>
          <w:sz w:val="28"/>
          <w:szCs w:val="28"/>
          <w:lang w:val="uk-UA"/>
        </w:rPr>
        <w:t>,</w:t>
      </w:r>
      <w:r w:rsidR="00BB7582" w:rsidRPr="00C300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458F">
        <w:rPr>
          <w:rFonts w:ascii="Times New Roman" w:hAnsi="Times New Roman"/>
          <w:sz w:val="28"/>
          <w:szCs w:val="28"/>
          <w:lang w:val="uk-UA"/>
        </w:rPr>
        <w:t>явно випереджають</w:t>
      </w:r>
      <w:r w:rsidR="00BB7582" w:rsidRPr="00C3004A">
        <w:rPr>
          <w:rFonts w:ascii="Times New Roman" w:hAnsi="Times New Roman"/>
          <w:sz w:val="28"/>
          <w:szCs w:val="28"/>
          <w:lang w:val="uk-UA"/>
        </w:rPr>
        <w:t xml:space="preserve"> формування системи </w:t>
      </w:r>
      <w:r w:rsidR="00BB7582">
        <w:rPr>
          <w:rFonts w:ascii="Times New Roman" w:hAnsi="Times New Roman"/>
          <w:sz w:val="28"/>
          <w:szCs w:val="28"/>
          <w:lang w:val="uk-UA"/>
        </w:rPr>
        <w:t>адекватного</w:t>
      </w:r>
      <w:r w:rsidR="00BB7582" w:rsidRPr="00C3004A">
        <w:rPr>
          <w:rFonts w:ascii="Times New Roman" w:hAnsi="Times New Roman"/>
          <w:sz w:val="28"/>
          <w:szCs w:val="28"/>
          <w:lang w:val="uk-UA"/>
        </w:rPr>
        <w:t xml:space="preserve"> управління</w:t>
      </w:r>
      <w:r w:rsidR="00BB7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5B8C" w:rsidRPr="00C3004A">
        <w:rPr>
          <w:rFonts w:ascii="Times New Roman" w:hAnsi="Times New Roman"/>
          <w:sz w:val="28"/>
          <w:szCs w:val="28"/>
          <w:lang w:val="uk-UA"/>
        </w:rPr>
        <w:t>в аграрному секторі</w:t>
      </w:r>
      <w:r w:rsidR="00405B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458F">
        <w:rPr>
          <w:rFonts w:ascii="Times New Roman" w:hAnsi="Times New Roman"/>
          <w:sz w:val="28"/>
          <w:szCs w:val="28"/>
          <w:lang w:val="uk-UA"/>
        </w:rPr>
        <w:t xml:space="preserve">і носять </w:t>
      </w:r>
      <w:r w:rsidR="00405B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5B8C" w:rsidRPr="00405B8C">
        <w:rPr>
          <w:rFonts w:ascii="Times New Roman" w:hAnsi="Times New Roman"/>
          <w:sz w:val="28"/>
          <w:szCs w:val="28"/>
          <w:lang w:val="uk-UA"/>
        </w:rPr>
        <w:t>несподіваний</w:t>
      </w:r>
      <w:r w:rsidR="00405B8C">
        <w:rPr>
          <w:rFonts w:ascii="Times New Roman" w:hAnsi="Times New Roman"/>
          <w:sz w:val="28"/>
          <w:szCs w:val="28"/>
          <w:lang w:val="uk-UA"/>
        </w:rPr>
        <w:t>,</w:t>
      </w:r>
      <w:r w:rsidR="00405B8C" w:rsidRPr="00405B8C">
        <w:rPr>
          <w:rFonts w:ascii="Times New Roman" w:hAnsi="Times New Roman"/>
          <w:sz w:val="28"/>
          <w:szCs w:val="28"/>
          <w:lang w:val="uk-UA"/>
        </w:rPr>
        <w:t xml:space="preserve"> інстинктивний </w:t>
      </w:r>
      <w:r w:rsidR="00897578">
        <w:rPr>
          <w:rFonts w:ascii="Times New Roman" w:hAnsi="Times New Roman"/>
          <w:sz w:val="28"/>
          <w:szCs w:val="28"/>
          <w:lang w:val="uk-UA"/>
        </w:rPr>
        <w:t>характер</w:t>
      </w:r>
      <w:r w:rsidR="00BB758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1FE3">
        <w:rPr>
          <w:rFonts w:ascii="Times New Roman" w:hAnsi="Times New Roman"/>
          <w:sz w:val="28"/>
          <w:szCs w:val="28"/>
          <w:lang w:val="uk-UA"/>
        </w:rPr>
        <w:t>Але п</w:t>
      </w:r>
      <w:r w:rsidR="008E4ADE" w:rsidRPr="008E4ADE">
        <w:rPr>
          <w:rFonts w:ascii="Times New Roman" w:hAnsi="Times New Roman"/>
          <w:sz w:val="28"/>
          <w:szCs w:val="28"/>
          <w:lang w:val="uk-UA"/>
        </w:rPr>
        <w:t xml:space="preserve">ри </w:t>
      </w:r>
      <w:r w:rsidR="008E4ADE">
        <w:rPr>
          <w:rFonts w:ascii="Times New Roman" w:hAnsi="Times New Roman"/>
          <w:sz w:val="28"/>
          <w:szCs w:val="28"/>
          <w:lang w:val="uk-UA"/>
        </w:rPr>
        <w:t xml:space="preserve">цьому </w:t>
      </w:r>
      <w:r w:rsidR="00773671">
        <w:rPr>
          <w:rFonts w:ascii="Times New Roman" w:hAnsi="Times New Roman"/>
          <w:sz w:val="28"/>
          <w:szCs w:val="28"/>
          <w:lang w:val="uk-UA"/>
        </w:rPr>
        <w:t xml:space="preserve"> саме вони є процесом адаптації </w:t>
      </w:r>
      <w:r w:rsidR="00773671" w:rsidRPr="000931CF">
        <w:rPr>
          <w:rFonts w:ascii="Times New Roman" w:hAnsi="Times New Roman"/>
          <w:sz w:val="28"/>
          <w:szCs w:val="28"/>
          <w:lang w:val="uk-UA"/>
        </w:rPr>
        <w:t>аграрних формувань</w:t>
      </w:r>
      <w:r w:rsidR="00773671">
        <w:rPr>
          <w:rFonts w:ascii="Times New Roman" w:hAnsi="Times New Roman"/>
          <w:sz w:val="28"/>
          <w:szCs w:val="28"/>
          <w:lang w:val="uk-UA"/>
        </w:rPr>
        <w:t xml:space="preserve"> до ринкової економіки і найбільш дієвим засобом </w:t>
      </w:r>
      <w:r w:rsidR="0020519E">
        <w:rPr>
          <w:rFonts w:ascii="Times New Roman" w:hAnsi="Times New Roman"/>
          <w:sz w:val="28"/>
          <w:szCs w:val="28"/>
          <w:lang w:val="uk-UA"/>
        </w:rPr>
        <w:t xml:space="preserve">для них </w:t>
      </w:r>
      <w:r w:rsidR="00773671" w:rsidRPr="000931CF">
        <w:rPr>
          <w:rFonts w:ascii="Times New Roman" w:hAnsi="Times New Roman"/>
          <w:sz w:val="28"/>
          <w:szCs w:val="28"/>
          <w:lang w:val="uk-UA"/>
        </w:rPr>
        <w:t>стабілізувати своє положення</w:t>
      </w:r>
      <w:r w:rsidR="007736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671" w:rsidRPr="000931CF">
        <w:rPr>
          <w:rFonts w:ascii="Times New Roman" w:hAnsi="Times New Roman"/>
          <w:sz w:val="28"/>
          <w:szCs w:val="28"/>
          <w:lang w:val="uk-UA"/>
        </w:rPr>
        <w:t>за рахунок</w:t>
      </w:r>
      <w:r w:rsidR="00773671">
        <w:rPr>
          <w:rFonts w:ascii="Times New Roman" w:hAnsi="Times New Roman"/>
          <w:sz w:val="28"/>
          <w:szCs w:val="28"/>
          <w:lang w:val="uk-UA"/>
        </w:rPr>
        <w:t xml:space="preserve"> переваг, що виникають при інтеграції не тільки у виробництві, переробці і реалізації продукції, а і у сфері фінансово-економічній.</w:t>
      </w:r>
      <w:r w:rsidR="006222B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B484A" w:rsidRDefault="00B33DA3" w:rsidP="00145CB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розвиток агропромислової інтеграції та щодо налагодженості інтегр</w:t>
      </w:r>
      <w:r w:rsidR="00B166A3">
        <w:rPr>
          <w:rFonts w:ascii="Times New Roman" w:hAnsi="Times New Roman"/>
          <w:sz w:val="28"/>
          <w:szCs w:val="28"/>
          <w:lang w:val="uk-UA"/>
        </w:rPr>
        <w:t>аційних зв‘язків можна судити, аналізуючи стан</w:t>
      </w:r>
      <w:r>
        <w:rPr>
          <w:rFonts w:ascii="Times New Roman" w:hAnsi="Times New Roman"/>
          <w:sz w:val="28"/>
          <w:szCs w:val="28"/>
          <w:lang w:val="uk-UA"/>
        </w:rPr>
        <w:t xml:space="preserve"> виробництва продовольчих товарів (табл. 1).</w:t>
      </w:r>
      <w:r w:rsidR="00B166A3">
        <w:rPr>
          <w:rFonts w:ascii="Times New Roman" w:hAnsi="Times New Roman"/>
          <w:sz w:val="28"/>
          <w:szCs w:val="28"/>
          <w:lang w:val="uk-UA"/>
        </w:rPr>
        <w:t xml:space="preserve"> За оста</w:t>
      </w:r>
      <w:r w:rsidR="00571FE3">
        <w:rPr>
          <w:rFonts w:ascii="Times New Roman" w:hAnsi="Times New Roman"/>
          <w:sz w:val="28"/>
          <w:szCs w:val="28"/>
          <w:lang w:val="uk-UA"/>
        </w:rPr>
        <w:t>нні 15 років спостерігається</w:t>
      </w:r>
      <w:r w:rsidR="00B166A3">
        <w:rPr>
          <w:rFonts w:ascii="Times New Roman" w:hAnsi="Times New Roman"/>
          <w:sz w:val="28"/>
          <w:szCs w:val="28"/>
          <w:lang w:val="uk-UA"/>
        </w:rPr>
        <w:t xml:space="preserve"> спад у виробництві </w:t>
      </w:r>
      <w:r w:rsidR="00571FE3">
        <w:rPr>
          <w:rFonts w:ascii="Times New Roman" w:hAnsi="Times New Roman"/>
          <w:sz w:val="28"/>
          <w:szCs w:val="28"/>
          <w:lang w:val="uk-UA"/>
        </w:rPr>
        <w:t xml:space="preserve">більшості </w:t>
      </w:r>
      <w:r w:rsidR="00B166A3">
        <w:rPr>
          <w:rFonts w:ascii="Times New Roman" w:hAnsi="Times New Roman"/>
          <w:sz w:val="28"/>
          <w:szCs w:val="28"/>
          <w:lang w:val="uk-UA"/>
        </w:rPr>
        <w:t xml:space="preserve">основних видів продовольчих товарів як по Україні в цілому, так і в Миколаївській області. Виняток складають </w:t>
      </w:r>
      <w:r w:rsidR="000E0761">
        <w:rPr>
          <w:rFonts w:ascii="Times New Roman" w:hAnsi="Times New Roman"/>
          <w:sz w:val="28"/>
          <w:szCs w:val="28"/>
          <w:lang w:val="uk-UA"/>
        </w:rPr>
        <w:t xml:space="preserve">олія рослинна </w:t>
      </w:r>
      <w:r w:rsidR="00714ACE">
        <w:rPr>
          <w:rFonts w:ascii="Times New Roman" w:hAnsi="Times New Roman"/>
          <w:sz w:val="28"/>
          <w:szCs w:val="28"/>
          <w:lang w:val="uk-UA"/>
        </w:rPr>
        <w:t xml:space="preserve">та жирні сири. Виробництво олії збільшилося в Україні  </w:t>
      </w:r>
      <w:r w:rsidR="000B11F2">
        <w:rPr>
          <w:rFonts w:ascii="Times New Roman" w:hAnsi="Times New Roman"/>
          <w:sz w:val="28"/>
          <w:szCs w:val="28"/>
          <w:lang w:val="uk-UA"/>
        </w:rPr>
        <w:t xml:space="preserve">більше, ніж у 4 рази, а по Миколаївській області - взагалі у 6 разів. </w:t>
      </w:r>
      <w:r w:rsidR="00540517">
        <w:rPr>
          <w:rFonts w:ascii="Times New Roman" w:hAnsi="Times New Roman"/>
          <w:sz w:val="28"/>
          <w:szCs w:val="28"/>
          <w:lang w:val="uk-UA"/>
        </w:rPr>
        <w:t>Відомо, що о</w:t>
      </w:r>
      <w:r w:rsidR="00B9038E">
        <w:rPr>
          <w:rFonts w:ascii="Times New Roman" w:hAnsi="Times New Roman"/>
          <w:sz w:val="28"/>
          <w:szCs w:val="28"/>
          <w:lang w:val="uk-UA"/>
        </w:rPr>
        <w:t xml:space="preserve">сновними виробниками олії є </w:t>
      </w:r>
      <w:r w:rsidR="00D86599">
        <w:rPr>
          <w:rFonts w:ascii="Times New Roman" w:hAnsi="Times New Roman"/>
          <w:sz w:val="28"/>
          <w:szCs w:val="28"/>
          <w:lang w:val="uk-UA"/>
        </w:rPr>
        <w:t>великі інтегровані компанії</w:t>
      </w:r>
      <w:r w:rsidR="00B9038E">
        <w:rPr>
          <w:rFonts w:ascii="Times New Roman" w:hAnsi="Times New Roman"/>
          <w:sz w:val="28"/>
          <w:szCs w:val="28"/>
          <w:lang w:val="uk-UA"/>
        </w:rPr>
        <w:t>.</w:t>
      </w:r>
      <w:r w:rsidR="00864B6F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D86599">
        <w:rPr>
          <w:rFonts w:ascii="Times New Roman" w:hAnsi="Times New Roman"/>
          <w:sz w:val="28"/>
          <w:szCs w:val="28"/>
          <w:lang w:val="uk-UA"/>
        </w:rPr>
        <w:t xml:space="preserve">оцільно відмітити, що найбільші переваги </w:t>
      </w:r>
      <w:r w:rsidR="00C9095E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C9095E">
        <w:rPr>
          <w:rFonts w:ascii="Times New Roman" w:hAnsi="Times New Roman"/>
          <w:sz w:val="28"/>
          <w:szCs w:val="28"/>
          <w:lang w:val="uk-UA"/>
        </w:rPr>
        <w:lastRenderedPageBreak/>
        <w:t xml:space="preserve">цій галузі </w:t>
      </w:r>
      <w:r w:rsidR="00D86599">
        <w:rPr>
          <w:rFonts w:ascii="Times New Roman" w:hAnsi="Times New Roman"/>
          <w:sz w:val="28"/>
          <w:szCs w:val="28"/>
          <w:lang w:val="uk-UA"/>
        </w:rPr>
        <w:t>мають вертикально інтегровані структури</w:t>
      </w:r>
      <w:r w:rsidR="00E353D3">
        <w:rPr>
          <w:rFonts w:ascii="Times New Roman" w:hAnsi="Times New Roman"/>
          <w:sz w:val="28"/>
          <w:szCs w:val="28"/>
          <w:lang w:val="uk-UA"/>
        </w:rPr>
        <w:t xml:space="preserve"> – холдинги, діючі на підставі спеціальних законодавчих актів </w:t>
      </w:r>
      <w:r w:rsidR="00E353D3" w:rsidRPr="00E353D3">
        <w:rPr>
          <w:rFonts w:ascii="Times New Roman" w:hAnsi="Times New Roman"/>
          <w:sz w:val="28"/>
          <w:szCs w:val="28"/>
          <w:lang w:val="uk-UA"/>
        </w:rPr>
        <w:t>[</w:t>
      </w:r>
      <w:r w:rsidR="006D459E">
        <w:rPr>
          <w:rFonts w:ascii="Times New Roman" w:hAnsi="Times New Roman"/>
          <w:sz w:val="28"/>
          <w:szCs w:val="28"/>
          <w:lang w:val="uk-UA"/>
        </w:rPr>
        <w:t>3,4</w:t>
      </w:r>
      <w:r w:rsidR="00E353D3" w:rsidRPr="00E353D3">
        <w:rPr>
          <w:rFonts w:ascii="Times New Roman" w:hAnsi="Times New Roman"/>
          <w:sz w:val="28"/>
          <w:szCs w:val="28"/>
          <w:lang w:val="uk-UA"/>
        </w:rPr>
        <w:t>]</w:t>
      </w:r>
      <w:r w:rsidR="00D86599">
        <w:rPr>
          <w:rFonts w:ascii="Times New Roman" w:hAnsi="Times New Roman"/>
          <w:sz w:val="28"/>
          <w:szCs w:val="28"/>
          <w:lang w:val="uk-UA"/>
        </w:rPr>
        <w:t xml:space="preserve"> зі своїми сільськогосподарськими підприємствами, елеваторами та торговими домами</w:t>
      </w:r>
      <w:r w:rsidR="00BB28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4D1F">
        <w:rPr>
          <w:rFonts w:ascii="Times New Roman" w:hAnsi="Times New Roman"/>
          <w:sz w:val="28"/>
          <w:szCs w:val="28"/>
          <w:lang w:val="uk-UA"/>
        </w:rPr>
        <w:t xml:space="preserve">(наприклад, агропромислова компанія </w:t>
      </w:r>
      <w:proofErr w:type="spellStart"/>
      <w:r w:rsidR="00C54D1F">
        <w:rPr>
          <w:rFonts w:ascii="Times New Roman" w:hAnsi="Times New Roman"/>
          <w:sz w:val="28"/>
          <w:szCs w:val="28"/>
          <w:lang w:val="uk-UA"/>
        </w:rPr>
        <w:t>холдінг</w:t>
      </w:r>
      <w:proofErr w:type="spellEnd"/>
      <w:r w:rsidR="00C54D1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54D1F">
        <w:rPr>
          <w:rFonts w:ascii="Times New Roman" w:hAnsi="Times New Roman"/>
          <w:sz w:val="28"/>
          <w:szCs w:val="28"/>
          <w:lang w:val="en-US"/>
        </w:rPr>
        <w:t>Kernel</w:t>
      </w:r>
      <w:r w:rsidR="00C54D1F">
        <w:rPr>
          <w:rFonts w:ascii="Times New Roman" w:hAnsi="Times New Roman"/>
          <w:sz w:val="28"/>
          <w:szCs w:val="28"/>
          <w:lang w:val="uk-UA"/>
        </w:rPr>
        <w:t>»)</w:t>
      </w:r>
      <w:r w:rsidR="00540517">
        <w:rPr>
          <w:rFonts w:ascii="Times New Roman" w:hAnsi="Times New Roman"/>
          <w:sz w:val="28"/>
          <w:szCs w:val="28"/>
          <w:lang w:val="uk-UA"/>
        </w:rPr>
        <w:t>. Можна</w:t>
      </w:r>
      <w:r w:rsidR="006E24B0">
        <w:rPr>
          <w:rFonts w:ascii="Times New Roman" w:hAnsi="Times New Roman"/>
          <w:sz w:val="28"/>
          <w:szCs w:val="28"/>
          <w:lang w:val="uk-UA"/>
        </w:rPr>
        <w:t xml:space="preserve"> сказати</w:t>
      </w:r>
      <w:r w:rsidR="00540517">
        <w:rPr>
          <w:rFonts w:ascii="Times New Roman" w:hAnsi="Times New Roman"/>
          <w:sz w:val="28"/>
          <w:szCs w:val="28"/>
          <w:lang w:val="uk-UA"/>
        </w:rPr>
        <w:t xml:space="preserve">, що в цій галузі </w:t>
      </w:r>
      <w:r w:rsidR="006E24B0">
        <w:rPr>
          <w:rFonts w:ascii="Times New Roman" w:hAnsi="Times New Roman"/>
          <w:sz w:val="28"/>
          <w:szCs w:val="28"/>
          <w:lang w:val="uk-UA"/>
        </w:rPr>
        <w:t>досягнута</w:t>
      </w:r>
      <w:r w:rsidR="00540517">
        <w:rPr>
          <w:rFonts w:ascii="Times New Roman" w:hAnsi="Times New Roman"/>
          <w:sz w:val="28"/>
          <w:szCs w:val="28"/>
          <w:lang w:val="uk-UA"/>
        </w:rPr>
        <w:t xml:space="preserve"> збалансованість інтересів сільськогосподарських виробників, переробних підприємств, внутрішнього ринку та експортерів, але не треба забувати, що мова йде про культуру, яка на протязі</w:t>
      </w:r>
      <w:r w:rsidR="0074153A">
        <w:rPr>
          <w:rFonts w:ascii="Times New Roman" w:hAnsi="Times New Roman"/>
          <w:sz w:val="28"/>
          <w:szCs w:val="28"/>
          <w:lang w:val="uk-UA"/>
        </w:rPr>
        <w:t xml:space="preserve"> 10 років залишається </w:t>
      </w:r>
      <w:proofErr w:type="spellStart"/>
      <w:r w:rsidR="0074153A">
        <w:rPr>
          <w:rFonts w:ascii="Times New Roman" w:hAnsi="Times New Roman"/>
          <w:sz w:val="28"/>
          <w:szCs w:val="28"/>
          <w:lang w:val="uk-UA"/>
        </w:rPr>
        <w:t>найрентабі</w:t>
      </w:r>
      <w:r w:rsidR="00540517">
        <w:rPr>
          <w:rFonts w:ascii="Times New Roman" w:hAnsi="Times New Roman"/>
          <w:sz w:val="28"/>
          <w:szCs w:val="28"/>
          <w:lang w:val="uk-UA"/>
        </w:rPr>
        <w:t>льнішою</w:t>
      </w:r>
      <w:proofErr w:type="spellEnd"/>
      <w:r w:rsidR="00540517">
        <w:rPr>
          <w:rFonts w:ascii="Times New Roman" w:hAnsi="Times New Roman"/>
          <w:sz w:val="28"/>
          <w:szCs w:val="28"/>
          <w:lang w:val="uk-UA"/>
        </w:rPr>
        <w:t>.</w:t>
      </w:r>
      <w:r w:rsidR="00CB06C4">
        <w:rPr>
          <w:rFonts w:ascii="Times New Roman" w:hAnsi="Times New Roman"/>
          <w:sz w:val="28"/>
          <w:szCs w:val="28"/>
          <w:lang w:val="uk-UA"/>
        </w:rPr>
        <w:t xml:space="preserve"> При цьому</w:t>
      </w:r>
      <w:r w:rsidR="00DF5ED9">
        <w:rPr>
          <w:rFonts w:ascii="Times New Roman" w:hAnsi="Times New Roman"/>
          <w:sz w:val="28"/>
          <w:szCs w:val="28"/>
          <w:lang w:val="uk-UA"/>
        </w:rPr>
        <w:t xml:space="preserve"> обсяг виробництва </w:t>
      </w:r>
      <w:r w:rsidR="003D1E45">
        <w:rPr>
          <w:rFonts w:ascii="Times New Roman" w:hAnsi="Times New Roman"/>
          <w:sz w:val="28"/>
          <w:szCs w:val="28"/>
          <w:lang w:val="uk-UA"/>
        </w:rPr>
        <w:t xml:space="preserve">продукції </w:t>
      </w:r>
      <w:r w:rsidR="00DF5ED9">
        <w:rPr>
          <w:rFonts w:ascii="Times New Roman" w:hAnsi="Times New Roman"/>
          <w:sz w:val="28"/>
          <w:szCs w:val="28"/>
          <w:lang w:val="uk-UA"/>
        </w:rPr>
        <w:t xml:space="preserve">зростає не за рахунок підвищення урожайності, а за рахунок постійного </w:t>
      </w:r>
      <w:r w:rsidR="003D1E45">
        <w:rPr>
          <w:rFonts w:ascii="Times New Roman" w:hAnsi="Times New Roman"/>
          <w:sz w:val="28"/>
          <w:szCs w:val="28"/>
          <w:lang w:val="uk-UA"/>
        </w:rPr>
        <w:t>збільшення площ посівів, що характерно для компаній холдингового типу.</w:t>
      </w:r>
    </w:p>
    <w:p w:rsidR="00C9095E" w:rsidRPr="00E408F7" w:rsidRDefault="00E408F7" w:rsidP="00C9095E">
      <w:pPr>
        <w:pStyle w:val="a6"/>
        <w:spacing w:line="276" w:lineRule="auto"/>
        <w:jc w:val="right"/>
        <w:rPr>
          <w:bCs/>
          <w:spacing w:val="-2"/>
          <w:sz w:val="28"/>
          <w:szCs w:val="28"/>
          <w:lang w:val="ru-RU"/>
        </w:rPr>
      </w:pPr>
      <w:r>
        <w:rPr>
          <w:bCs/>
          <w:spacing w:val="-2"/>
          <w:sz w:val="28"/>
          <w:szCs w:val="28"/>
        </w:rPr>
        <w:t>Таблиця 1</w:t>
      </w:r>
    </w:p>
    <w:p w:rsidR="00B33DA3" w:rsidRDefault="00B33DA3" w:rsidP="006D459E">
      <w:pPr>
        <w:pStyle w:val="a6"/>
        <w:rPr>
          <w:bCs/>
          <w:spacing w:val="-2"/>
          <w:sz w:val="28"/>
          <w:szCs w:val="28"/>
        </w:rPr>
      </w:pPr>
      <w:r w:rsidRPr="002A3E2D">
        <w:rPr>
          <w:bCs/>
          <w:spacing w:val="-2"/>
          <w:sz w:val="28"/>
          <w:szCs w:val="28"/>
        </w:rPr>
        <w:t xml:space="preserve">Виробництво основних видів продовольчих товарів в Україні і </w:t>
      </w:r>
    </w:p>
    <w:p w:rsidR="00B33DA3" w:rsidRPr="004C24F4" w:rsidRDefault="00B33DA3" w:rsidP="006D459E">
      <w:pPr>
        <w:pStyle w:val="a6"/>
        <w:rPr>
          <w:bCs/>
          <w:spacing w:val="-2"/>
        </w:rPr>
      </w:pPr>
      <w:r>
        <w:rPr>
          <w:bCs/>
          <w:spacing w:val="-2"/>
          <w:sz w:val="28"/>
          <w:szCs w:val="28"/>
        </w:rPr>
        <w:t>М</w:t>
      </w:r>
      <w:r w:rsidRPr="002A3E2D">
        <w:rPr>
          <w:bCs/>
          <w:spacing w:val="-2"/>
          <w:sz w:val="28"/>
          <w:szCs w:val="28"/>
        </w:rPr>
        <w:t>иколаївській області</w:t>
      </w:r>
      <w:r w:rsidRPr="004C24F4">
        <w:rPr>
          <w:bCs/>
          <w:spacing w:val="-2"/>
        </w:rPr>
        <w:t xml:space="preserve"> </w:t>
      </w:r>
    </w:p>
    <w:tbl>
      <w:tblPr>
        <w:tblW w:w="9696" w:type="dxa"/>
        <w:jc w:val="center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410"/>
        <w:gridCol w:w="851"/>
        <w:gridCol w:w="850"/>
        <w:gridCol w:w="793"/>
        <w:gridCol w:w="898"/>
        <w:gridCol w:w="1059"/>
      </w:tblGrid>
      <w:tr w:rsidR="00B33DA3" w:rsidRPr="004C24F4" w:rsidTr="00E61103">
        <w:trPr>
          <w:cantSplit/>
          <w:jc w:val="center"/>
        </w:trPr>
        <w:tc>
          <w:tcPr>
            <w:tcW w:w="5245" w:type="dxa"/>
            <w:gridSpan w:val="2"/>
            <w:vMerge w:val="restart"/>
            <w:vAlign w:val="center"/>
          </w:tcPr>
          <w:p w:rsidR="00B33DA3" w:rsidRPr="004C24F4" w:rsidRDefault="00B33DA3" w:rsidP="00E61103">
            <w:pPr>
              <w:pStyle w:val="a6"/>
              <w:spacing w:line="192" w:lineRule="auto"/>
              <w:rPr>
                <w:bCs/>
                <w:spacing w:val="-2"/>
              </w:rPr>
            </w:pPr>
            <w:r w:rsidRPr="004C24F4">
              <w:rPr>
                <w:bCs/>
                <w:spacing w:val="-2"/>
              </w:rPr>
              <w:t>Продовольчі товари</w:t>
            </w:r>
          </w:p>
        </w:tc>
        <w:tc>
          <w:tcPr>
            <w:tcW w:w="3392" w:type="dxa"/>
            <w:gridSpan w:val="4"/>
          </w:tcPr>
          <w:p w:rsidR="00B33DA3" w:rsidRPr="004C24F4" w:rsidRDefault="00B33DA3" w:rsidP="00E61103">
            <w:pPr>
              <w:pStyle w:val="a6"/>
              <w:spacing w:line="192" w:lineRule="auto"/>
              <w:rPr>
                <w:bCs/>
                <w:spacing w:val="-2"/>
              </w:rPr>
            </w:pPr>
            <w:r w:rsidRPr="004C24F4">
              <w:rPr>
                <w:bCs/>
                <w:spacing w:val="-2"/>
              </w:rPr>
              <w:t>Роки</w:t>
            </w:r>
          </w:p>
        </w:tc>
        <w:tc>
          <w:tcPr>
            <w:tcW w:w="1059" w:type="dxa"/>
            <w:vMerge w:val="restart"/>
          </w:tcPr>
          <w:p w:rsidR="00B33DA3" w:rsidRPr="004C24F4" w:rsidRDefault="00B33DA3" w:rsidP="00E61103">
            <w:pPr>
              <w:pStyle w:val="a6"/>
              <w:spacing w:line="192" w:lineRule="auto"/>
              <w:rPr>
                <w:bCs/>
                <w:spacing w:val="-2"/>
              </w:rPr>
            </w:pPr>
            <w:r w:rsidRPr="004C24F4">
              <w:rPr>
                <w:bCs/>
                <w:spacing w:val="-2"/>
              </w:rPr>
              <w:t>2010 р. у % до 1995 р.</w:t>
            </w:r>
          </w:p>
        </w:tc>
      </w:tr>
      <w:tr w:rsidR="00B33DA3" w:rsidRPr="004C24F4" w:rsidTr="00E61103">
        <w:trPr>
          <w:cantSplit/>
          <w:jc w:val="center"/>
        </w:trPr>
        <w:tc>
          <w:tcPr>
            <w:tcW w:w="5245" w:type="dxa"/>
            <w:gridSpan w:val="2"/>
            <w:vMerge/>
          </w:tcPr>
          <w:p w:rsidR="00B33DA3" w:rsidRPr="004C24F4" w:rsidRDefault="00B33DA3" w:rsidP="00E61103">
            <w:pPr>
              <w:pStyle w:val="a6"/>
              <w:spacing w:line="192" w:lineRule="auto"/>
              <w:rPr>
                <w:bCs/>
                <w:spacing w:val="-2"/>
              </w:rPr>
            </w:pPr>
          </w:p>
        </w:tc>
        <w:tc>
          <w:tcPr>
            <w:tcW w:w="851" w:type="dxa"/>
          </w:tcPr>
          <w:p w:rsidR="00B33DA3" w:rsidRPr="004C24F4" w:rsidRDefault="00B33DA3" w:rsidP="00E61103">
            <w:pPr>
              <w:pStyle w:val="a6"/>
              <w:spacing w:line="192" w:lineRule="auto"/>
              <w:rPr>
                <w:bCs/>
                <w:spacing w:val="-2"/>
              </w:rPr>
            </w:pPr>
            <w:r w:rsidRPr="004C24F4">
              <w:rPr>
                <w:bCs/>
                <w:spacing w:val="-2"/>
              </w:rPr>
              <w:t>1995</w:t>
            </w:r>
          </w:p>
        </w:tc>
        <w:tc>
          <w:tcPr>
            <w:tcW w:w="850" w:type="dxa"/>
          </w:tcPr>
          <w:p w:rsidR="00B33DA3" w:rsidRPr="004C24F4" w:rsidRDefault="00B33DA3" w:rsidP="00E61103">
            <w:pPr>
              <w:pStyle w:val="a6"/>
              <w:spacing w:line="192" w:lineRule="auto"/>
              <w:rPr>
                <w:bCs/>
                <w:spacing w:val="-2"/>
              </w:rPr>
            </w:pPr>
            <w:r w:rsidRPr="004C24F4">
              <w:rPr>
                <w:bCs/>
                <w:spacing w:val="-2"/>
              </w:rPr>
              <w:t>2000</w:t>
            </w:r>
          </w:p>
        </w:tc>
        <w:tc>
          <w:tcPr>
            <w:tcW w:w="793" w:type="dxa"/>
          </w:tcPr>
          <w:p w:rsidR="00B33DA3" w:rsidRPr="004C24F4" w:rsidRDefault="00B33DA3" w:rsidP="00E61103">
            <w:pPr>
              <w:pStyle w:val="a6"/>
              <w:spacing w:line="192" w:lineRule="auto"/>
              <w:rPr>
                <w:bCs/>
                <w:spacing w:val="-2"/>
              </w:rPr>
            </w:pPr>
            <w:r w:rsidRPr="004C24F4">
              <w:rPr>
                <w:bCs/>
                <w:spacing w:val="-2"/>
              </w:rPr>
              <w:t>2005</w:t>
            </w:r>
          </w:p>
        </w:tc>
        <w:tc>
          <w:tcPr>
            <w:tcW w:w="898" w:type="dxa"/>
          </w:tcPr>
          <w:p w:rsidR="00B33DA3" w:rsidRPr="004C24F4" w:rsidRDefault="00B33DA3" w:rsidP="00E61103">
            <w:pPr>
              <w:pStyle w:val="a6"/>
              <w:spacing w:line="192" w:lineRule="auto"/>
              <w:rPr>
                <w:bCs/>
                <w:spacing w:val="-2"/>
              </w:rPr>
            </w:pPr>
            <w:r w:rsidRPr="004C24F4">
              <w:rPr>
                <w:bCs/>
                <w:spacing w:val="-2"/>
              </w:rPr>
              <w:t>2010</w:t>
            </w:r>
          </w:p>
        </w:tc>
        <w:tc>
          <w:tcPr>
            <w:tcW w:w="1059" w:type="dxa"/>
            <w:vMerge/>
          </w:tcPr>
          <w:p w:rsidR="00B33DA3" w:rsidRPr="004C24F4" w:rsidRDefault="00B33DA3" w:rsidP="00E61103">
            <w:pPr>
              <w:pStyle w:val="a6"/>
              <w:spacing w:line="192" w:lineRule="auto"/>
              <w:rPr>
                <w:bCs/>
                <w:spacing w:val="-2"/>
              </w:rPr>
            </w:pPr>
          </w:p>
        </w:tc>
      </w:tr>
      <w:tr w:rsidR="00B33DA3" w:rsidRPr="00F11AD9" w:rsidTr="00E61103">
        <w:trPr>
          <w:cantSplit/>
          <w:jc w:val="center"/>
        </w:trPr>
        <w:tc>
          <w:tcPr>
            <w:tcW w:w="2835" w:type="dxa"/>
            <w:vMerge w:val="restart"/>
            <w:vAlign w:val="center"/>
          </w:tcPr>
          <w:p w:rsidR="00B33DA3" w:rsidRPr="00E408F7" w:rsidRDefault="00B33DA3" w:rsidP="00717AA5">
            <w:pPr>
              <w:pStyle w:val="a6"/>
              <w:rPr>
                <w:spacing w:val="-2"/>
                <w:lang w:val="ru-RU"/>
              </w:rPr>
            </w:pPr>
            <w:r w:rsidRPr="004C24F4">
              <w:rPr>
                <w:spacing w:val="-2"/>
              </w:rPr>
              <w:t xml:space="preserve">Борошно, </w:t>
            </w:r>
            <w:proofErr w:type="spellStart"/>
            <w:r w:rsidRPr="004C24F4">
              <w:rPr>
                <w:spacing w:val="-2"/>
              </w:rPr>
              <w:t>тис.т</w:t>
            </w:r>
            <w:proofErr w:type="spellEnd"/>
          </w:p>
        </w:tc>
        <w:tc>
          <w:tcPr>
            <w:tcW w:w="241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Україна</w:t>
            </w:r>
          </w:p>
        </w:tc>
        <w:tc>
          <w:tcPr>
            <w:tcW w:w="851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5319</w:t>
            </w:r>
          </w:p>
        </w:tc>
        <w:tc>
          <w:tcPr>
            <w:tcW w:w="85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3068</w:t>
            </w:r>
          </w:p>
        </w:tc>
        <w:tc>
          <w:tcPr>
            <w:tcW w:w="793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2944</w:t>
            </w:r>
          </w:p>
        </w:tc>
        <w:tc>
          <w:tcPr>
            <w:tcW w:w="898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2632</w:t>
            </w:r>
          </w:p>
        </w:tc>
        <w:tc>
          <w:tcPr>
            <w:tcW w:w="1059" w:type="dxa"/>
          </w:tcPr>
          <w:p w:rsidR="00B33DA3" w:rsidRPr="00F11AD9" w:rsidRDefault="00B33DA3" w:rsidP="00717AA5">
            <w:pPr>
              <w:pStyle w:val="a6"/>
              <w:rPr>
                <w:spacing w:val="-2"/>
              </w:rPr>
            </w:pPr>
            <w:r w:rsidRPr="00F11AD9">
              <w:rPr>
                <w:spacing w:val="-2"/>
              </w:rPr>
              <w:t>49</w:t>
            </w:r>
            <w:r>
              <w:rPr>
                <w:spacing w:val="-2"/>
              </w:rPr>
              <w:t>,5</w:t>
            </w:r>
          </w:p>
        </w:tc>
      </w:tr>
      <w:tr w:rsidR="00B33DA3" w:rsidRPr="00F11AD9" w:rsidTr="00E61103">
        <w:trPr>
          <w:cantSplit/>
          <w:jc w:val="center"/>
        </w:trPr>
        <w:tc>
          <w:tcPr>
            <w:tcW w:w="2835" w:type="dxa"/>
            <w:vMerge/>
            <w:vAlign w:val="center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</w:p>
        </w:tc>
        <w:tc>
          <w:tcPr>
            <w:tcW w:w="241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 xml:space="preserve"> Миколаївська обл.</w:t>
            </w:r>
          </w:p>
        </w:tc>
        <w:tc>
          <w:tcPr>
            <w:tcW w:w="851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153,5</w:t>
            </w:r>
          </w:p>
        </w:tc>
        <w:tc>
          <w:tcPr>
            <w:tcW w:w="85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98,0</w:t>
            </w:r>
          </w:p>
        </w:tc>
        <w:tc>
          <w:tcPr>
            <w:tcW w:w="793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84,3</w:t>
            </w:r>
          </w:p>
        </w:tc>
        <w:tc>
          <w:tcPr>
            <w:tcW w:w="898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62,3</w:t>
            </w:r>
          </w:p>
        </w:tc>
        <w:tc>
          <w:tcPr>
            <w:tcW w:w="1059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40,6</w:t>
            </w:r>
          </w:p>
        </w:tc>
      </w:tr>
      <w:tr w:rsidR="00B33DA3" w:rsidRPr="00F11AD9" w:rsidTr="00E61103">
        <w:trPr>
          <w:cantSplit/>
          <w:jc w:val="center"/>
        </w:trPr>
        <w:tc>
          <w:tcPr>
            <w:tcW w:w="2835" w:type="dxa"/>
            <w:vMerge w:val="restart"/>
            <w:vAlign w:val="center"/>
          </w:tcPr>
          <w:p w:rsidR="00B33DA3" w:rsidRPr="00E408F7" w:rsidRDefault="00B33DA3" w:rsidP="00717AA5">
            <w:pPr>
              <w:pStyle w:val="a6"/>
              <w:rPr>
                <w:spacing w:val="-2"/>
                <w:lang w:val="ru-RU"/>
              </w:rPr>
            </w:pPr>
            <w:r w:rsidRPr="004C24F4">
              <w:rPr>
                <w:spacing w:val="-2"/>
              </w:rPr>
              <w:t xml:space="preserve">Хліб і хлібобулочні вироби, </w:t>
            </w:r>
            <w:proofErr w:type="spellStart"/>
            <w:r w:rsidRPr="004C24F4">
              <w:rPr>
                <w:spacing w:val="-2"/>
              </w:rPr>
              <w:t>тис.т</w:t>
            </w:r>
            <w:proofErr w:type="spellEnd"/>
          </w:p>
        </w:tc>
        <w:tc>
          <w:tcPr>
            <w:tcW w:w="241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Україна</w:t>
            </w:r>
          </w:p>
        </w:tc>
        <w:tc>
          <w:tcPr>
            <w:tcW w:w="851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4114</w:t>
            </w:r>
          </w:p>
        </w:tc>
        <w:tc>
          <w:tcPr>
            <w:tcW w:w="85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2464</w:t>
            </w:r>
          </w:p>
        </w:tc>
        <w:tc>
          <w:tcPr>
            <w:tcW w:w="793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2264</w:t>
            </w:r>
          </w:p>
        </w:tc>
        <w:tc>
          <w:tcPr>
            <w:tcW w:w="898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1807</w:t>
            </w:r>
          </w:p>
        </w:tc>
        <w:tc>
          <w:tcPr>
            <w:tcW w:w="1059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43,9</w:t>
            </w:r>
          </w:p>
        </w:tc>
      </w:tr>
      <w:tr w:rsidR="00B33DA3" w:rsidRPr="004C24F4" w:rsidTr="00E61103">
        <w:trPr>
          <w:cantSplit/>
          <w:jc w:val="center"/>
        </w:trPr>
        <w:tc>
          <w:tcPr>
            <w:tcW w:w="2835" w:type="dxa"/>
            <w:vMerge/>
            <w:vAlign w:val="center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</w:p>
        </w:tc>
        <w:tc>
          <w:tcPr>
            <w:tcW w:w="241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Миколаївська  обл.</w:t>
            </w:r>
          </w:p>
        </w:tc>
        <w:tc>
          <w:tcPr>
            <w:tcW w:w="851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57,8</w:t>
            </w:r>
          </w:p>
        </w:tc>
        <w:tc>
          <w:tcPr>
            <w:tcW w:w="85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42,9</w:t>
            </w:r>
          </w:p>
        </w:tc>
        <w:tc>
          <w:tcPr>
            <w:tcW w:w="793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42,4</w:t>
            </w:r>
          </w:p>
        </w:tc>
        <w:tc>
          <w:tcPr>
            <w:tcW w:w="898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36,8</w:t>
            </w:r>
          </w:p>
        </w:tc>
        <w:tc>
          <w:tcPr>
            <w:tcW w:w="1059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63,7</w:t>
            </w:r>
          </w:p>
        </w:tc>
      </w:tr>
      <w:tr w:rsidR="00B33DA3" w:rsidRPr="004C24F4" w:rsidTr="00E61103">
        <w:trPr>
          <w:cantSplit/>
          <w:jc w:val="center"/>
        </w:trPr>
        <w:tc>
          <w:tcPr>
            <w:tcW w:w="2835" w:type="dxa"/>
            <w:vMerge w:val="restart"/>
            <w:vAlign w:val="center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Ковбасні вироби, тис. т</w:t>
            </w:r>
          </w:p>
        </w:tc>
        <w:tc>
          <w:tcPr>
            <w:tcW w:w="241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Україна</w:t>
            </w:r>
          </w:p>
        </w:tc>
        <w:tc>
          <w:tcPr>
            <w:tcW w:w="851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277</w:t>
            </w:r>
          </w:p>
        </w:tc>
        <w:tc>
          <w:tcPr>
            <w:tcW w:w="85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275</w:t>
            </w:r>
          </w:p>
        </w:tc>
        <w:tc>
          <w:tcPr>
            <w:tcW w:w="793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309</w:t>
            </w:r>
          </w:p>
        </w:tc>
        <w:tc>
          <w:tcPr>
            <w:tcW w:w="898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281</w:t>
            </w:r>
          </w:p>
        </w:tc>
        <w:tc>
          <w:tcPr>
            <w:tcW w:w="1059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101,4</w:t>
            </w:r>
          </w:p>
        </w:tc>
      </w:tr>
      <w:tr w:rsidR="00B33DA3" w:rsidRPr="004C24F4" w:rsidTr="00E61103">
        <w:trPr>
          <w:cantSplit/>
          <w:jc w:val="center"/>
        </w:trPr>
        <w:tc>
          <w:tcPr>
            <w:tcW w:w="2835" w:type="dxa"/>
            <w:vMerge/>
            <w:vAlign w:val="center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</w:p>
        </w:tc>
        <w:tc>
          <w:tcPr>
            <w:tcW w:w="241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 xml:space="preserve"> Миколаївська обл.</w:t>
            </w:r>
          </w:p>
        </w:tc>
        <w:tc>
          <w:tcPr>
            <w:tcW w:w="851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5,9</w:t>
            </w:r>
          </w:p>
        </w:tc>
        <w:tc>
          <w:tcPr>
            <w:tcW w:w="85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3,1</w:t>
            </w:r>
          </w:p>
        </w:tc>
        <w:tc>
          <w:tcPr>
            <w:tcW w:w="793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2,6</w:t>
            </w:r>
          </w:p>
        </w:tc>
        <w:tc>
          <w:tcPr>
            <w:tcW w:w="898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2,3</w:t>
            </w:r>
          </w:p>
        </w:tc>
        <w:tc>
          <w:tcPr>
            <w:tcW w:w="1059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39,0</w:t>
            </w:r>
          </w:p>
        </w:tc>
      </w:tr>
      <w:tr w:rsidR="00B33DA3" w:rsidRPr="004C24F4" w:rsidTr="00E61103">
        <w:trPr>
          <w:cantSplit/>
          <w:jc w:val="center"/>
        </w:trPr>
        <w:tc>
          <w:tcPr>
            <w:tcW w:w="2835" w:type="dxa"/>
            <w:vMerge w:val="restart"/>
            <w:vAlign w:val="center"/>
          </w:tcPr>
          <w:p w:rsidR="00B33DA3" w:rsidRPr="00E408F7" w:rsidRDefault="00B33DA3" w:rsidP="00717AA5">
            <w:pPr>
              <w:pStyle w:val="a6"/>
              <w:rPr>
                <w:spacing w:val="-2"/>
                <w:lang w:val="ru-RU"/>
              </w:rPr>
            </w:pPr>
            <w:r w:rsidRPr="004C24F4">
              <w:rPr>
                <w:spacing w:val="-2"/>
              </w:rPr>
              <w:t xml:space="preserve">Продукція з незбираного молока, </w:t>
            </w:r>
            <w:proofErr w:type="spellStart"/>
            <w:r w:rsidRPr="004C24F4">
              <w:rPr>
                <w:spacing w:val="-2"/>
              </w:rPr>
              <w:t>тис.т</w:t>
            </w:r>
            <w:proofErr w:type="spellEnd"/>
          </w:p>
        </w:tc>
        <w:tc>
          <w:tcPr>
            <w:tcW w:w="241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Україна</w:t>
            </w:r>
          </w:p>
        </w:tc>
        <w:tc>
          <w:tcPr>
            <w:tcW w:w="851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1293</w:t>
            </w:r>
          </w:p>
        </w:tc>
        <w:tc>
          <w:tcPr>
            <w:tcW w:w="85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699</w:t>
            </w:r>
          </w:p>
        </w:tc>
        <w:tc>
          <w:tcPr>
            <w:tcW w:w="793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864</w:t>
            </w:r>
          </w:p>
        </w:tc>
        <w:tc>
          <w:tcPr>
            <w:tcW w:w="898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801</w:t>
            </w:r>
          </w:p>
        </w:tc>
        <w:tc>
          <w:tcPr>
            <w:tcW w:w="1059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61,9</w:t>
            </w:r>
          </w:p>
        </w:tc>
      </w:tr>
      <w:tr w:rsidR="00B33DA3" w:rsidRPr="004C24F4" w:rsidTr="00E61103">
        <w:trPr>
          <w:cantSplit/>
          <w:jc w:val="center"/>
        </w:trPr>
        <w:tc>
          <w:tcPr>
            <w:tcW w:w="2835" w:type="dxa"/>
            <w:vMerge/>
            <w:vAlign w:val="center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</w:p>
        </w:tc>
        <w:tc>
          <w:tcPr>
            <w:tcW w:w="241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Миколаївська  обл.</w:t>
            </w:r>
          </w:p>
        </w:tc>
        <w:tc>
          <w:tcPr>
            <w:tcW w:w="851" w:type="dxa"/>
          </w:tcPr>
          <w:p w:rsidR="00B33DA3" w:rsidRPr="004C24F4" w:rsidRDefault="00A55355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5,2</w:t>
            </w:r>
          </w:p>
        </w:tc>
        <w:tc>
          <w:tcPr>
            <w:tcW w:w="85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1,1</w:t>
            </w:r>
          </w:p>
        </w:tc>
        <w:tc>
          <w:tcPr>
            <w:tcW w:w="793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1,3</w:t>
            </w:r>
          </w:p>
        </w:tc>
        <w:tc>
          <w:tcPr>
            <w:tcW w:w="898" w:type="dxa"/>
          </w:tcPr>
          <w:p w:rsidR="00B33DA3" w:rsidRPr="004C24F4" w:rsidRDefault="00A55355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0,8</w:t>
            </w:r>
          </w:p>
        </w:tc>
        <w:tc>
          <w:tcPr>
            <w:tcW w:w="1059" w:type="dxa"/>
          </w:tcPr>
          <w:p w:rsidR="00B33DA3" w:rsidRPr="004C24F4" w:rsidRDefault="00A55355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15,4</w:t>
            </w:r>
          </w:p>
        </w:tc>
      </w:tr>
      <w:tr w:rsidR="00B33DA3" w:rsidRPr="004C24F4" w:rsidTr="00E61103">
        <w:trPr>
          <w:cantSplit/>
          <w:jc w:val="center"/>
        </w:trPr>
        <w:tc>
          <w:tcPr>
            <w:tcW w:w="2835" w:type="dxa"/>
            <w:vMerge w:val="restart"/>
            <w:vAlign w:val="center"/>
          </w:tcPr>
          <w:p w:rsidR="00B33DA3" w:rsidRPr="00E408F7" w:rsidRDefault="00B33DA3" w:rsidP="00717AA5">
            <w:pPr>
              <w:pStyle w:val="a6"/>
              <w:rPr>
                <w:spacing w:val="-2"/>
                <w:lang w:val="ru-RU"/>
              </w:rPr>
            </w:pPr>
            <w:r w:rsidRPr="004C24F4">
              <w:rPr>
                <w:spacing w:val="-2"/>
              </w:rPr>
              <w:t xml:space="preserve">Масло, </w:t>
            </w:r>
            <w:proofErr w:type="spellStart"/>
            <w:r w:rsidRPr="004C24F4">
              <w:rPr>
                <w:spacing w:val="-2"/>
              </w:rPr>
              <w:t>тис.т</w:t>
            </w:r>
            <w:proofErr w:type="spellEnd"/>
          </w:p>
        </w:tc>
        <w:tc>
          <w:tcPr>
            <w:tcW w:w="241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Україна</w:t>
            </w:r>
          </w:p>
        </w:tc>
        <w:tc>
          <w:tcPr>
            <w:tcW w:w="851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222</w:t>
            </w:r>
          </w:p>
        </w:tc>
        <w:tc>
          <w:tcPr>
            <w:tcW w:w="85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135</w:t>
            </w:r>
          </w:p>
        </w:tc>
        <w:tc>
          <w:tcPr>
            <w:tcW w:w="793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120</w:t>
            </w:r>
          </w:p>
        </w:tc>
        <w:tc>
          <w:tcPr>
            <w:tcW w:w="898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79,5</w:t>
            </w:r>
          </w:p>
        </w:tc>
        <w:tc>
          <w:tcPr>
            <w:tcW w:w="1059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35,8</w:t>
            </w:r>
          </w:p>
        </w:tc>
      </w:tr>
      <w:tr w:rsidR="00B33DA3" w:rsidRPr="004C24F4" w:rsidTr="00E61103">
        <w:trPr>
          <w:cantSplit/>
          <w:jc w:val="center"/>
        </w:trPr>
        <w:tc>
          <w:tcPr>
            <w:tcW w:w="2835" w:type="dxa"/>
            <w:vMerge/>
            <w:vAlign w:val="center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</w:p>
        </w:tc>
        <w:tc>
          <w:tcPr>
            <w:tcW w:w="241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 xml:space="preserve"> Миколаївська обл.</w:t>
            </w:r>
          </w:p>
        </w:tc>
        <w:tc>
          <w:tcPr>
            <w:tcW w:w="851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2,3</w:t>
            </w:r>
          </w:p>
        </w:tc>
        <w:tc>
          <w:tcPr>
            <w:tcW w:w="85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4,1</w:t>
            </w:r>
          </w:p>
        </w:tc>
        <w:tc>
          <w:tcPr>
            <w:tcW w:w="793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3,5</w:t>
            </w:r>
          </w:p>
        </w:tc>
        <w:tc>
          <w:tcPr>
            <w:tcW w:w="898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3,1</w:t>
            </w:r>
          </w:p>
        </w:tc>
        <w:tc>
          <w:tcPr>
            <w:tcW w:w="1059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134,8</w:t>
            </w:r>
          </w:p>
        </w:tc>
      </w:tr>
      <w:tr w:rsidR="00B33DA3" w:rsidRPr="004C24F4" w:rsidTr="00E61103">
        <w:trPr>
          <w:cantSplit/>
          <w:jc w:val="center"/>
        </w:trPr>
        <w:tc>
          <w:tcPr>
            <w:tcW w:w="2835" w:type="dxa"/>
            <w:vMerge w:val="restart"/>
            <w:vAlign w:val="center"/>
          </w:tcPr>
          <w:p w:rsidR="00B33DA3" w:rsidRPr="00E408F7" w:rsidRDefault="00B33DA3" w:rsidP="00717AA5">
            <w:pPr>
              <w:pStyle w:val="a6"/>
              <w:rPr>
                <w:spacing w:val="-2"/>
                <w:lang w:val="ru-RU"/>
              </w:rPr>
            </w:pPr>
            <w:r w:rsidRPr="004C24F4">
              <w:rPr>
                <w:spacing w:val="-2"/>
              </w:rPr>
              <w:t xml:space="preserve">Олія, </w:t>
            </w:r>
            <w:proofErr w:type="spellStart"/>
            <w:r w:rsidRPr="004C24F4">
              <w:rPr>
                <w:spacing w:val="-2"/>
              </w:rPr>
              <w:t>тис.т</w:t>
            </w:r>
            <w:proofErr w:type="spellEnd"/>
          </w:p>
        </w:tc>
        <w:tc>
          <w:tcPr>
            <w:tcW w:w="241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Україна</w:t>
            </w:r>
          </w:p>
        </w:tc>
        <w:tc>
          <w:tcPr>
            <w:tcW w:w="851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696</w:t>
            </w:r>
          </w:p>
        </w:tc>
        <w:tc>
          <w:tcPr>
            <w:tcW w:w="85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973</w:t>
            </w:r>
          </w:p>
        </w:tc>
        <w:tc>
          <w:tcPr>
            <w:tcW w:w="793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1382</w:t>
            </w:r>
          </w:p>
        </w:tc>
        <w:tc>
          <w:tcPr>
            <w:tcW w:w="898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3030</w:t>
            </w:r>
          </w:p>
        </w:tc>
        <w:tc>
          <w:tcPr>
            <w:tcW w:w="1059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435,3</w:t>
            </w:r>
          </w:p>
        </w:tc>
      </w:tr>
      <w:tr w:rsidR="00B33DA3" w:rsidRPr="004C24F4" w:rsidTr="00E61103">
        <w:trPr>
          <w:cantSplit/>
          <w:jc w:val="center"/>
        </w:trPr>
        <w:tc>
          <w:tcPr>
            <w:tcW w:w="2835" w:type="dxa"/>
            <w:vMerge/>
            <w:vAlign w:val="center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</w:p>
        </w:tc>
        <w:tc>
          <w:tcPr>
            <w:tcW w:w="241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 xml:space="preserve"> Миколаївська обл.</w:t>
            </w:r>
          </w:p>
        </w:tc>
        <w:tc>
          <w:tcPr>
            <w:tcW w:w="851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13,5</w:t>
            </w:r>
          </w:p>
        </w:tc>
        <w:tc>
          <w:tcPr>
            <w:tcW w:w="85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7,1</w:t>
            </w:r>
          </w:p>
        </w:tc>
        <w:tc>
          <w:tcPr>
            <w:tcW w:w="793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30,5</w:t>
            </w:r>
          </w:p>
        </w:tc>
        <w:tc>
          <w:tcPr>
            <w:tcW w:w="898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84,9</w:t>
            </w:r>
          </w:p>
        </w:tc>
        <w:tc>
          <w:tcPr>
            <w:tcW w:w="1059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628,9</w:t>
            </w:r>
          </w:p>
        </w:tc>
      </w:tr>
      <w:tr w:rsidR="00B33DA3" w:rsidRPr="004C24F4" w:rsidTr="00E61103">
        <w:trPr>
          <w:cantSplit/>
          <w:jc w:val="center"/>
        </w:trPr>
        <w:tc>
          <w:tcPr>
            <w:tcW w:w="2835" w:type="dxa"/>
            <w:vMerge w:val="restart"/>
            <w:vAlign w:val="center"/>
          </w:tcPr>
          <w:p w:rsidR="00B33DA3" w:rsidRPr="00E408F7" w:rsidRDefault="00B33DA3" w:rsidP="00717AA5">
            <w:pPr>
              <w:pStyle w:val="a6"/>
              <w:rPr>
                <w:spacing w:val="-2"/>
                <w:lang w:val="ru-RU"/>
              </w:rPr>
            </w:pPr>
            <w:r w:rsidRPr="004C24F4">
              <w:rPr>
                <w:spacing w:val="-2"/>
              </w:rPr>
              <w:t xml:space="preserve">Жирні сири, </w:t>
            </w:r>
            <w:proofErr w:type="spellStart"/>
            <w:r w:rsidRPr="004C24F4">
              <w:rPr>
                <w:spacing w:val="-2"/>
              </w:rPr>
              <w:t>тис.т</w:t>
            </w:r>
            <w:proofErr w:type="spellEnd"/>
          </w:p>
        </w:tc>
        <w:tc>
          <w:tcPr>
            <w:tcW w:w="241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Україна</w:t>
            </w:r>
          </w:p>
        </w:tc>
        <w:tc>
          <w:tcPr>
            <w:tcW w:w="851" w:type="dxa"/>
          </w:tcPr>
          <w:p w:rsidR="00B33DA3" w:rsidRPr="009E48FA" w:rsidRDefault="00B33DA3" w:rsidP="00717AA5">
            <w:pPr>
              <w:pStyle w:val="a6"/>
              <w:rPr>
                <w:spacing w:val="-2"/>
                <w:highlight w:val="yellow"/>
              </w:rPr>
            </w:pPr>
            <w:r w:rsidRPr="00384BE3">
              <w:rPr>
                <w:spacing w:val="-2"/>
              </w:rPr>
              <w:t>73</w:t>
            </w:r>
            <w:r>
              <w:rPr>
                <w:spacing w:val="-2"/>
              </w:rPr>
              <w:t>,</w:t>
            </w:r>
            <w:r w:rsidRPr="00384BE3">
              <w:rPr>
                <w:spacing w:val="-2"/>
              </w:rPr>
              <w:t>5</w:t>
            </w:r>
          </w:p>
        </w:tc>
        <w:tc>
          <w:tcPr>
            <w:tcW w:w="850" w:type="dxa"/>
          </w:tcPr>
          <w:p w:rsidR="00B33DA3" w:rsidRPr="009E48FA" w:rsidRDefault="00B33DA3" w:rsidP="00717AA5">
            <w:pPr>
              <w:pStyle w:val="a6"/>
              <w:rPr>
                <w:spacing w:val="-2"/>
                <w:highlight w:val="yellow"/>
              </w:rPr>
            </w:pPr>
            <w:r w:rsidRPr="00384BE3">
              <w:rPr>
                <w:spacing w:val="-2"/>
              </w:rPr>
              <w:t>67</w:t>
            </w:r>
            <w:r>
              <w:rPr>
                <w:spacing w:val="-2"/>
              </w:rPr>
              <w:t>,</w:t>
            </w:r>
            <w:r w:rsidRPr="00384BE3">
              <w:rPr>
                <w:spacing w:val="-2"/>
              </w:rPr>
              <w:t>5</w:t>
            </w:r>
          </w:p>
        </w:tc>
        <w:tc>
          <w:tcPr>
            <w:tcW w:w="793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274</w:t>
            </w:r>
          </w:p>
        </w:tc>
        <w:tc>
          <w:tcPr>
            <w:tcW w:w="898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207</w:t>
            </w:r>
          </w:p>
        </w:tc>
        <w:tc>
          <w:tcPr>
            <w:tcW w:w="1059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281,6</w:t>
            </w:r>
          </w:p>
        </w:tc>
      </w:tr>
      <w:tr w:rsidR="00B33DA3" w:rsidRPr="004C24F4" w:rsidTr="00E61103">
        <w:trPr>
          <w:cantSplit/>
          <w:jc w:val="center"/>
        </w:trPr>
        <w:tc>
          <w:tcPr>
            <w:tcW w:w="2835" w:type="dxa"/>
            <w:vMerge/>
            <w:vAlign w:val="center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</w:p>
        </w:tc>
        <w:tc>
          <w:tcPr>
            <w:tcW w:w="241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 xml:space="preserve"> Миколаївська обл.</w:t>
            </w:r>
          </w:p>
        </w:tc>
        <w:tc>
          <w:tcPr>
            <w:tcW w:w="851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4,2</w:t>
            </w:r>
          </w:p>
        </w:tc>
        <w:tc>
          <w:tcPr>
            <w:tcW w:w="85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2,7</w:t>
            </w:r>
          </w:p>
        </w:tc>
        <w:tc>
          <w:tcPr>
            <w:tcW w:w="793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10,0</w:t>
            </w:r>
          </w:p>
        </w:tc>
        <w:tc>
          <w:tcPr>
            <w:tcW w:w="898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10,1</w:t>
            </w:r>
          </w:p>
        </w:tc>
        <w:tc>
          <w:tcPr>
            <w:tcW w:w="1059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240,5</w:t>
            </w:r>
          </w:p>
        </w:tc>
      </w:tr>
      <w:tr w:rsidR="00B33DA3" w:rsidRPr="004C24F4" w:rsidTr="00E61103">
        <w:trPr>
          <w:cantSplit/>
          <w:jc w:val="center"/>
        </w:trPr>
        <w:tc>
          <w:tcPr>
            <w:tcW w:w="2835" w:type="dxa"/>
            <w:vMerge w:val="restart"/>
            <w:vAlign w:val="center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 xml:space="preserve">Макаронні вироби, </w:t>
            </w:r>
            <w:proofErr w:type="spellStart"/>
            <w:r w:rsidRPr="004C24F4">
              <w:rPr>
                <w:spacing w:val="-2"/>
              </w:rPr>
              <w:t>тис.т</w:t>
            </w:r>
            <w:proofErr w:type="spellEnd"/>
            <w:r w:rsidRPr="004C24F4">
              <w:rPr>
                <w:spacing w:val="-2"/>
              </w:rPr>
              <w:t>.</w:t>
            </w:r>
          </w:p>
        </w:tc>
        <w:tc>
          <w:tcPr>
            <w:tcW w:w="241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 w:rsidRPr="004C24F4">
              <w:rPr>
                <w:spacing w:val="-2"/>
              </w:rPr>
              <w:t>Україна</w:t>
            </w:r>
          </w:p>
        </w:tc>
        <w:tc>
          <w:tcPr>
            <w:tcW w:w="851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233</w:t>
            </w:r>
          </w:p>
        </w:tc>
        <w:tc>
          <w:tcPr>
            <w:tcW w:w="850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155</w:t>
            </w:r>
          </w:p>
        </w:tc>
        <w:tc>
          <w:tcPr>
            <w:tcW w:w="793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104</w:t>
            </w:r>
          </w:p>
        </w:tc>
        <w:tc>
          <w:tcPr>
            <w:tcW w:w="898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116</w:t>
            </w:r>
          </w:p>
        </w:tc>
        <w:tc>
          <w:tcPr>
            <w:tcW w:w="1059" w:type="dxa"/>
          </w:tcPr>
          <w:p w:rsidR="00B33DA3" w:rsidRPr="004C24F4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49,8</w:t>
            </w:r>
          </w:p>
        </w:tc>
      </w:tr>
      <w:tr w:rsidR="00B33DA3" w:rsidTr="00E61103">
        <w:trPr>
          <w:cantSplit/>
          <w:jc w:val="center"/>
        </w:trPr>
        <w:tc>
          <w:tcPr>
            <w:tcW w:w="2835" w:type="dxa"/>
            <w:vMerge/>
          </w:tcPr>
          <w:p w:rsidR="00B33DA3" w:rsidRDefault="00B33DA3" w:rsidP="00717AA5">
            <w:pPr>
              <w:pStyle w:val="a6"/>
              <w:rPr>
                <w:spacing w:val="-2"/>
              </w:rPr>
            </w:pPr>
          </w:p>
        </w:tc>
        <w:tc>
          <w:tcPr>
            <w:tcW w:w="2410" w:type="dxa"/>
          </w:tcPr>
          <w:p w:rsidR="00B33DA3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Миколаївська  обл.</w:t>
            </w:r>
          </w:p>
        </w:tc>
        <w:tc>
          <w:tcPr>
            <w:tcW w:w="851" w:type="dxa"/>
          </w:tcPr>
          <w:p w:rsidR="00B33DA3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4,6</w:t>
            </w:r>
          </w:p>
        </w:tc>
        <w:tc>
          <w:tcPr>
            <w:tcW w:w="850" w:type="dxa"/>
          </w:tcPr>
          <w:p w:rsidR="00B33DA3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2,2</w:t>
            </w:r>
          </w:p>
        </w:tc>
        <w:tc>
          <w:tcPr>
            <w:tcW w:w="793" w:type="dxa"/>
          </w:tcPr>
          <w:p w:rsidR="00B33DA3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1,1</w:t>
            </w:r>
          </w:p>
        </w:tc>
        <w:tc>
          <w:tcPr>
            <w:tcW w:w="898" w:type="dxa"/>
          </w:tcPr>
          <w:p w:rsidR="00B33DA3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0,7</w:t>
            </w:r>
          </w:p>
        </w:tc>
        <w:tc>
          <w:tcPr>
            <w:tcW w:w="1059" w:type="dxa"/>
          </w:tcPr>
          <w:p w:rsidR="00B33DA3" w:rsidRDefault="00B33DA3" w:rsidP="00717AA5">
            <w:pPr>
              <w:pStyle w:val="a6"/>
              <w:rPr>
                <w:spacing w:val="-2"/>
              </w:rPr>
            </w:pPr>
            <w:r>
              <w:rPr>
                <w:spacing w:val="-2"/>
              </w:rPr>
              <w:t>15,2</w:t>
            </w:r>
          </w:p>
        </w:tc>
      </w:tr>
    </w:tbl>
    <w:p w:rsidR="00C776D9" w:rsidRDefault="00C776D9" w:rsidP="00AE2CDE">
      <w:pPr>
        <w:pStyle w:val="a6"/>
        <w:spacing w:line="360" w:lineRule="auto"/>
        <w:ind w:firstLine="567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>Що стосується жирних сирів, то їх виробництво збільшилося більше, ніж вдвічі.</w:t>
      </w:r>
      <w:r w:rsidR="005D4789">
        <w:rPr>
          <w:sz w:val="28"/>
          <w:szCs w:val="28"/>
        </w:rPr>
        <w:t xml:space="preserve"> </w:t>
      </w:r>
      <w:r w:rsidR="00E4744F">
        <w:rPr>
          <w:sz w:val="28"/>
          <w:szCs w:val="28"/>
        </w:rPr>
        <w:t xml:space="preserve">Провідними виробниками цієї продукції також </w:t>
      </w:r>
      <w:r w:rsidR="0082167E">
        <w:rPr>
          <w:sz w:val="28"/>
          <w:szCs w:val="28"/>
        </w:rPr>
        <w:t xml:space="preserve">є </w:t>
      </w:r>
      <w:r w:rsidR="00E4744F">
        <w:rPr>
          <w:sz w:val="28"/>
          <w:szCs w:val="28"/>
        </w:rPr>
        <w:t xml:space="preserve">інтегровані </w:t>
      </w:r>
      <w:r w:rsidR="00A90E8A">
        <w:rPr>
          <w:sz w:val="28"/>
          <w:szCs w:val="28"/>
        </w:rPr>
        <w:t>ко</w:t>
      </w:r>
      <w:r w:rsidR="00E4744F">
        <w:rPr>
          <w:sz w:val="28"/>
          <w:szCs w:val="28"/>
        </w:rPr>
        <w:t xml:space="preserve">мпанії. </w:t>
      </w:r>
      <w:r w:rsidR="00CB6A88">
        <w:rPr>
          <w:sz w:val="28"/>
          <w:szCs w:val="28"/>
        </w:rPr>
        <w:t>Так, о</w:t>
      </w:r>
      <w:r w:rsidR="005D4789">
        <w:rPr>
          <w:sz w:val="28"/>
          <w:szCs w:val="28"/>
        </w:rPr>
        <w:t xml:space="preserve">дним з </w:t>
      </w:r>
      <w:r w:rsidR="00E4744F">
        <w:rPr>
          <w:sz w:val="28"/>
          <w:szCs w:val="28"/>
        </w:rPr>
        <w:t xml:space="preserve">найвідоміших </w:t>
      </w:r>
      <w:r w:rsidR="005D4789">
        <w:rPr>
          <w:sz w:val="28"/>
          <w:szCs w:val="28"/>
        </w:rPr>
        <w:t xml:space="preserve">виробників сиру </w:t>
      </w:r>
      <w:r w:rsidR="00E4744F">
        <w:rPr>
          <w:sz w:val="28"/>
          <w:szCs w:val="28"/>
        </w:rPr>
        <w:t>є холди</w:t>
      </w:r>
      <w:r w:rsidR="005D4789">
        <w:rPr>
          <w:sz w:val="28"/>
          <w:szCs w:val="28"/>
        </w:rPr>
        <w:t>нг «Молочний альянс»</w:t>
      </w:r>
      <w:r w:rsidR="004341D2">
        <w:rPr>
          <w:sz w:val="28"/>
          <w:szCs w:val="28"/>
        </w:rPr>
        <w:t xml:space="preserve">, який об‘єднує 6 </w:t>
      </w:r>
      <w:proofErr w:type="spellStart"/>
      <w:r w:rsidR="004341D2">
        <w:rPr>
          <w:sz w:val="28"/>
          <w:szCs w:val="28"/>
        </w:rPr>
        <w:t>сирзаводів</w:t>
      </w:r>
      <w:proofErr w:type="spellEnd"/>
      <w:r w:rsidR="004341D2">
        <w:rPr>
          <w:sz w:val="28"/>
          <w:szCs w:val="28"/>
        </w:rPr>
        <w:t xml:space="preserve">, серед яких один з найкращих виробників молочної продукції країни - </w:t>
      </w:r>
      <w:proofErr w:type="spellStart"/>
      <w:r w:rsidR="004341D2">
        <w:rPr>
          <w:sz w:val="28"/>
          <w:szCs w:val="28"/>
        </w:rPr>
        <w:t>Баштанський</w:t>
      </w:r>
      <w:proofErr w:type="spellEnd"/>
      <w:r w:rsidR="004341D2">
        <w:rPr>
          <w:sz w:val="28"/>
          <w:szCs w:val="28"/>
        </w:rPr>
        <w:t xml:space="preserve"> </w:t>
      </w:r>
      <w:proofErr w:type="spellStart"/>
      <w:r w:rsidR="004341D2">
        <w:rPr>
          <w:sz w:val="28"/>
          <w:szCs w:val="28"/>
        </w:rPr>
        <w:t>сирзавод</w:t>
      </w:r>
      <w:proofErr w:type="spellEnd"/>
      <w:r w:rsidR="004341D2">
        <w:rPr>
          <w:sz w:val="28"/>
          <w:szCs w:val="28"/>
        </w:rPr>
        <w:t xml:space="preserve"> Миколаївської області.</w:t>
      </w:r>
      <w:r w:rsidR="005D4789">
        <w:rPr>
          <w:sz w:val="28"/>
          <w:szCs w:val="28"/>
        </w:rPr>
        <w:t xml:space="preserve">  </w:t>
      </w:r>
      <w:r w:rsidR="00E4744F">
        <w:rPr>
          <w:sz w:val="28"/>
          <w:szCs w:val="28"/>
        </w:rPr>
        <w:t>Всі ці підприємства мають 30-40 річн</w:t>
      </w:r>
      <w:r w:rsidR="00CB6A88">
        <w:rPr>
          <w:sz w:val="28"/>
          <w:szCs w:val="28"/>
        </w:rPr>
        <w:t>у історію і завдяки інвестиціям у виробництво продукції, у модернізацію</w:t>
      </w:r>
      <w:r w:rsidR="0086686E">
        <w:rPr>
          <w:sz w:val="28"/>
          <w:szCs w:val="28"/>
        </w:rPr>
        <w:t xml:space="preserve"> виробничих потужностей, розвит</w:t>
      </w:r>
      <w:r w:rsidR="00CB6A88">
        <w:rPr>
          <w:sz w:val="28"/>
          <w:szCs w:val="28"/>
        </w:rPr>
        <w:t>к</w:t>
      </w:r>
      <w:r w:rsidR="0086686E">
        <w:rPr>
          <w:sz w:val="28"/>
          <w:szCs w:val="28"/>
        </w:rPr>
        <w:t>у</w:t>
      </w:r>
      <w:r w:rsidR="00CB6A88">
        <w:rPr>
          <w:sz w:val="28"/>
          <w:szCs w:val="28"/>
        </w:rPr>
        <w:t xml:space="preserve"> власних </w:t>
      </w:r>
      <w:r w:rsidR="00CB6A88">
        <w:rPr>
          <w:sz w:val="28"/>
          <w:szCs w:val="28"/>
        </w:rPr>
        <w:lastRenderedPageBreak/>
        <w:t xml:space="preserve">торговельних точок вони отримали можливість відродитися у складі вертикально інтегрованого </w:t>
      </w:r>
      <w:r w:rsidR="00F83D6C">
        <w:rPr>
          <w:sz w:val="28"/>
          <w:szCs w:val="28"/>
        </w:rPr>
        <w:t xml:space="preserve">утворення. </w:t>
      </w:r>
      <w:r w:rsidR="006C0C52">
        <w:rPr>
          <w:sz w:val="28"/>
          <w:szCs w:val="28"/>
        </w:rPr>
        <w:t xml:space="preserve">Таким чином, </w:t>
      </w:r>
      <w:r w:rsidR="009A7E10">
        <w:rPr>
          <w:sz w:val="28"/>
          <w:szCs w:val="28"/>
        </w:rPr>
        <w:t>очевидн</w:t>
      </w:r>
      <w:r w:rsidR="001E4799">
        <w:rPr>
          <w:sz w:val="28"/>
          <w:szCs w:val="28"/>
        </w:rPr>
        <w:t>о</w:t>
      </w:r>
      <w:r w:rsidR="009A7E10">
        <w:rPr>
          <w:sz w:val="28"/>
          <w:szCs w:val="28"/>
        </w:rPr>
        <w:t>, що</w:t>
      </w:r>
      <w:r w:rsidR="006C0C52">
        <w:rPr>
          <w:sz w:val="28"/>
          <w:szCs w:val="28"/>
        </w:rPr>
        <w:t xml:space="preserve"> діяльність інтегрованих формувань є ефективнішою за діяльність окремих підприємств</w:t>
      </w:r>
      <w:r w:rsidR="001E4799">
        <w:rPr>
          <w:sz w:val="28"/>
          <w:szCs w:val="28"/>
        </w:rPr>
        <w:t xml:space="preserve">, </w:t>
      </w:r>
      <w:r w:rsidR="00353087">
        <w:rPr>
          <w:sz w:val="28"/>
          <w:szCs w:val="28"/>
        </w:rPr>
        <w:t xml:space="preserve">що спостерігається </w:t>
      </w:r>
      <w:r w:rsidR="001E4799">
        <w:rPr>
          <w:sz w:val="28"/>
          <w:szCs w:val="28"/>
        </w:rPr>
        <w:t>в більшості галузей аграрного сектору</w:t>
      </w:r>
      <w:r w:rsidR="006C0C52">
        <w:rPr>
          <w:sz w:val="28"/>
          <w:szCs w:val="28"/>
        </w:rPr>
        <w:t xml:space="preserve">. </w:t>
      </w:r>
      <w:r w:rsidR="00E228E5">
        <w:rPr>
          <w:sz w:val="28"/>
          <w:szCs w:val="28"/>
        </w:rPr>
        <w:t xml:space="preserve">В той же час, </w:t>
      </w:r>
      <w:r w:rsidR="007C1257">
        <w:rPr>
          <w:sz w:val="28"/>
          <w:szCs w:val="28"/>
        </w:rPr>
        <w:t xml:space="preserve">якщо </w:t>
      </w:r>
      <w:r w:rsidR="00E228E5">
        <w:rPr>
          <w:sz w:val="28"/>
          <w:szCs w:val="28"/>
        </w:rPr>
        <w:t xml:space="preserve">у виробництві зерна та соняшнику </w:t>
      </w:r>
      <w:r w:rsidR="00E228E5" w:rsidRPr="00E228E5">
        <w:rPr>
          <w:sz w:val="28"/>
          <w:szCs w:val="28"/>
        </w:rPr>
        <w:t xml:space="preserve">важлива питома вага великих </w:t>
      </w:r>
      <w:r w:rsidR="00E228E5">
        <w:rPr>
          <w:sz w:val="28"/>
          <w:szCs w:val="28"/>
        </w:rPr>
        <w:t xml:space="preserve"> формувань</w:t>
      </w:r>
      <w:r w:rsidR="007C1257">
        <w:rPr>
          <w:sz w:val="28"/>
          <w:szCs w:val="28"/>
        </w:rPr>
        <w:t xml:space="preserve">, </w:t>
      </w:r>
      <w:r w:rsidR="006E1730">
        <w:rPr>
          <w:sz w:val="28"/>
          <w:szCs w:val="28"/>
        </w:rPr>
        <w:t xml:space="preserve">то при виробництві </w:t>
      </w:r>
      <w:proofErr w:type="spellStart"/>
      <w:r w:rsidR="006E1730">
        <w:rPr>
          <w:sz w:val="28"/>
          <w:szCs w:val="28"/>
        </w:rPr>
        <w:t>м‘ясомолочних</w:t>
      </w:r>
      <w:proofErr w:type="spellEnd"/>
      <w:r w:rsidR="006E1730">
        <w:rPr>
          <w:sz w:val="28"/>
          <w:szCs w:val="28"/>
        </w:rPr>
        <w:t xml:space="preserve"> продуктів харчування</w:t>
      </w:r>
      <w:r w:rsidR="001751E4">
        <w:rPr>
          <w:sz w:val="28"/>
          <w:szCs w:val="28"/>
        </w:rPr>
        <w:t>, а також овочів</w:t>
      </w:r>
      <w:r w:rsidR="006E1730">
        <w:rPr>
          <w:sz w:val="28"/>
          <w:szCs w:val="28"/>
        </w:rPr>
        <w:t>, баштанних</w:t>
      </w:r>
      <w:r w:rsidR="001751E4">
        <w:rPr>
          <w:sz w:val="28"/>
          <w:szCs w:val="28"/>
        </w:rPr>
        <w:t xml:space="preserve"> та плодоягідних -</w:t>
      </w:r>
      <w:r w:rsidR="006E1730">
        <w:rPr>
          <w:sz w:val="28"/>
          <w:szCs w:val="28"/>
        </w:rPr>
        <w:t xml:space="preserve"> </w:t>
      </w:r>
      <w:r w:rsidR="007C1257">
        <w:rPr>
          <w:sz w:val="28"/>
          <w:szCs w:val="28"/>
        </w:rPr>
        <w:t>вони недоцільні.</w:t>
      </w:r>
      <w:r w:rsidR="00E228E5">
        <w:rPr>
          <w:sz w:val="28"/>
          <w:szCs w:val="28"/>
        </w:rPr>
        <w:t xml:space="preserve"> </w:t>
      </w:r>
      <w:r w:rsidR="002A04F5">
        <w:rPr>
          <w:sz w:val="28"/>
          <w:szCs w:val="28"/>
        </w:rPr>
        <w:t xml:space="preserve">Основними виробниками </w:t>
      </w:r>
      <w:r w:rsidR="00CD6388">
        <w:rPr>
          <w:sz w:val="28"/>
          <w:szCs w:val="28"/>
        </w:rPr>
        <w:t xml:space="preserve">цієї продукції </w:t>
      </w:r>
      <w:r w:rsidR="00907C4E">
        <w:rPr>
          <w:sz w:val="28"/>
          <w:szCs w:val="28"/>
        </w:rPr>
        <w:t xml:space="preserve">сьогодні </w:t>
      </w:r>
      <w:r w:rsidR="00CD6388">
        <w:rPr>
          <w:sz w:val="28"/>
          <w:szCs w:val="28"/>
        </w:rPr>
        <w:t xml:space="preserve">є </w:t>
      </w:r>
      <w:r w:rsidR="00CB417C">
        <w:rPr>
          <w:sz w:val="28"/>
          <w:szCs w:val="28"/>
        </w:rPr>
        <w:t>д</w:t>
      </w:r>
      <w:r w:rsidR="00CD6388" w:rsidRPr="00CD6388">
        <w:rPr>
          <w:sz w:val="28"/>
          <w:szCs w:val="28"/>
        </w:rPr>
        <w:t>рібні і середні господарства</w:t>
      </w:r>
      <w:r w:rsidR="00C75286">
        <w:rPr>
          <w:sz w:val="28"/>
          <w:szCs w:val="28"/>
        </w:rPr>
        <w:t xml:space="preserve"> як по області, так і по країні в цілому</w:t>
      </w:r>
      <w:r w:rsidR="00CB417C">
        <w:rPr>
          <w:sz w:val="28"/>
          <w:szCs w:val="28"/>
        </w:rPr>
        <w:t>. Вони ж</w:t>
      </w:r>
      <w:r w:rsidR="00CD6388" w:rsidRPr="00CD6388">
        <w:rPr>
          <w:sz w:val="28"/>
          <w:szCs w:val="28"/>
        </w:rPr>
        <w:t xml:space="preserve"> </w:t>
      </w:r>
      <w:r w:rsidR="00CD6388">
        <w:rPr>
          <w:sz w:val="28"/>
          <w:szCs w:val="28"/>
        </w:rPr>
        <w:t>ви</w:t>
      </w:r>
      <w:r w:rsidR="00CD6388" w:rsidRPr="00CD6388">
        <w:rPr>
          <w:sz w:val="28"/>
          <w:szCs w:val="28"/>
        </w:rPr>
        <w:t>робля</w:t>
      </w:r>
      <w:r w:rsidR="00CD6388">
        <w:rPr>
          <w:sz w:val="28"/>
          <w:szCs w:val="28"/>
        </w:rPr>
        <w:t>ють більшу</w:t>
      </w:r>
      <w:r w:rsidR="00CD6388" w:rsidRPr="00CD6388">
        <w:rPr>
          <w:sz w:val="28"/>
          <w:szCs w:val="28"/>
        </w:rPr>
        <w:t xml:space="preserve"> частину кормів.</w:t>
      </w:r>
    </w:p>
    <w:p w:rsidR="00795AE4" w:rsidRDefault="00011309" w:rsidP="00B40C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="006222B7">
        <w:rPr>
          <w:rFonts w:ascii="Times New Roman" w:hAnsi="Times New Roman"/>
          <w:sz w:val="28"/>
          <w:szCs w:val="28"/>
          <w:lang w:val="uk-UA"/>
        </w:rPr>
        <w:t xml:space="preserve">нтеграційні процеси охоплюють різні </w:t>
      </w:r>
      <w:r w:rsidR="00B91B6F">
        <w:rPr>
          <w:rFonts w:ascii="Times New Roman" w:hAnsi="Times New Roman"/>
          <w:sz w:val="28"/>
          <w:szCs w:val="28"/>
          <w:lang w:val="uk-UA"/>
        </w:rPr>
        <w:t>формування на різних рівнях. Всі їх</w:t>
      </w:r>
      <w:r w:rsidR="004653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484A">
        <w:rPr>
          <w:rFonts w:ascii="Times New Roman" w:hAnsi="Times New Roman"/>
          <w:sz w:val="28"/>
          <w:szCs w:val="28"/>
          <w:lang w:val="uk-UA"/>
        </w:rPr>
        <w:t xml:space="preserve">можна </w:t>
      </w:r>
      <w:r w:rsidR="00907C4E">
        <w:rPr>
          <w:rFonts w:ascii="Times New Roman" w:hAnsi="Times New Roman"/>
          <w:sz w:val="28"/>
          <w:szCs w:val="28"/>
          <w:lang w:val="uk-UA"/>
        </w:rPr>
        <w:t>роз</w:t>
      </w:r>
      <w:r w:rsidR="00FB484A">
        <w:rPr>
          <w:rFonts w:ascii="Times New Roman" w:hAnsi="Times New Roman"/>
          <w:sz w:val="28"/>
          <w:szCs w:val="28"/>
          <w:lang w:val="uk-UA"/>
        </w:rPr>
        <w:t>поділити на ті</w:t>
      </w:r>
      <w:r w:rsidR="00907C4E">
        <w:rPr>
          <w:rFonts w:ascii="Times New Roman" w:hAnsi="Times New Roman"/>
          <w:sz w:val="28"/>
          <w:szCs w:val="28"/>
          <w:lang w:val="uk-UA"/>
        </w:rPr>
        <w:t xml:space="preserve">, що мають </w:t>
      </w:r>
      <w:r w:rsidR="00FB484A">
        <w:rPr>
          <w:rFonts w:ascii="Times New Roman" w:hAnsi="Times New Roman"/>
          <w:sz w:val="28"/>
          <w:szCs w:val="28"/>
          <w:lang w:val="uk-UA"/>
        </w:rPr>
        <w:t xml:space="preserve">пряме </w:t>
      </w:r>
      <w:r w:rsidR="005771F7">
        <w:rPr>
          <w:rFonts w:ascii="Times New Roman" w:hAnsi="Times New Roman"/>
          <w:sz w:val="28"/>
          <w:szCs w:val="28"/>
          <w:lang w:val="uk-UA"/>
        </w:rPr>
        <w:t xml:space="preserve">і непряме </w:t>
      </w:r>
      <w:r w:rsidR="00FB484A">
        <w:rPr>
          <w:rFonts w:ascii="Times New Roman" w:hAnsi="Times New Roman"/>
          <w:sz w:val="28"/>
          <w:szCs w:val="28"/>
          <w:lang w:val="uk-UA"/>
        </w:rPr>
        <w:t xml:space="preserve">відношення </w:t>
      </w:r>
      <w:r w:rsidR="005771F7">
        <w:rPr>
          <w:rFonts w:ascii="Times New Roman" w:hAnsi="Times New Roman"/>
          <w:sz w:val="28"/>
          <w:szCs w:val="28"/>
          <w:lang w:val="uk-UA"/>
        </w:rPr>
        <w:t>до інтеграції</w:t>
      </w:r>
      <w:r w:rsidR="00FB484A">
        <w:rPr>
          <w:rFonts w:ascii="Times New Roman" w:hAnsi="Times New Roman"/>
          <w:sz w:val="28"/>
          <w:szCs w:val="28"/>
          <w:lang w:val="uk-UA"/>
        </w:rPr>
        <w:t>. До</w:t>
      </w:r>
      <w:r w:rsidR="00E344FF">
        <w:rPr>
          <w:rFonts w:ascii="Times New Roman" w:hAnsi="Times New Roman"/>
          <w:sz w:val="28"/>
          <w:szCs w:val="28"/>
          <w:lang w:val="uk-UA"/>
        </w:rPr>
        <w:t xml:space="preserve"> тих, що</w:t>
      </w:r>
      <w:r w:rsidR="00FB484A">
        <w:rPr>
          <w:rFonts w:ascii="Times New Roman" w:hAnsi="Times New Roman"/>
          <w:sz w:val="28"/>
          <w:szCs w:val="28"/>
          <w:lang w:val="uk-UA"/>
        </w:rPr>
        <w:t xml:space="preserve"> мають пряме відношення, тобто безпосередньо беруть участь</w:t>
      </w:r>
      <w:r w:rsidR="002D23CF">
        <w:rPr>
          <w:rFonts w:ascii="Times New Roman" w:hAnsi="Times New Roman"/>
          <w:sz w:val="28"/>
          <w:szCs w:val="28"/>
          <w:lang w:val="uk-UA"/>
        </w:rPr>
        <w:t xml:space="preserve"> в інтеграційних процесах</w:t>
      </w:r>
      <w:r w:rsidR="00FB484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B484A" w:rsidRPr="004869AE">
        <w:rPr>
          <w:rFonts w:ascii="Times New Roman" w:hAnsi="Times New Roman"/>
          <w:sz w:val="28"/>
          <w:szCs w:val="28"/>
          <w:lang w:val="uk-UA"/>
        </w:rPr>
        <w:t>відносяться: господарства населення; фермерські господарства; підприємства переро</w:t>
      </w:r>
      <w:r w:rsidR="00AE2CDE">
        <w:rPr>
          <w:rFonts w:ascii="Times New Roman" w:hAnsi="Times New Roman"/>
          <w:sz w:val="28"/>
          <w:szCs w:val="28"/>
          <w:lang w:val="uk-UA"/>
        </w:rPr>
        <w:t>бної та  харчової промисловості;</w:t>
      </w:r>
      <w:r w:rsidR="00FB484A" w:rsidRPr="004869AE">
        <w:rPr>
          <w:rFonts w:ascii="Times New Roman" w:hAnsi="Times New Roman"/>
          <w:sz w:val="28"/>
          <w:szCs w:val="28"/>
          <w:lang w:val="uk-UA"/>
        </w:rPr>
        <w:t xml:space="preserve">  торгівлі с</w:t>
      </w:r>
      <w:r w:rsidR="00AE2CDE">
        <w:rPr>
          <w:rFonts w:ascii="Times New Roman" w:hAnsi="Times New Roman"/>
          <w:sz w:val="28"/>
          <w:szCs w:val="28"/>
          <w:lang w:val="uk-UA"/>
        </w:rPr>
        <w:t>ільськогосподарською продукцією;</w:t>
      </w:r>
      <w:r w:rsidR="00FB484A" w:rsidRPr="004869AE">
        <w:rPr>
          <w:rFonts w:ascii="Times New Roman" w:hAnsi="Times New Roman"/>
          <w:sz w:val="28"/>
          <w:szCs w:val="28"/>
          <w:lang w:val="uk-UA"/>
        </w:rPr>
        <w:t xml:space="preserve"> агрохімічного обслуговування; машинно-технологічні станції. Сюди ж слід віднести і підприємців – індивідуалів, що приймають участь у будь-якому технологічному процесі виробництва.</w:t>
      </w:r>
      <w:r w:rsidR="00FB484A">
        <w:rPr>
          <w:rFonts w:ascii="Times New Roman" w:hAnsi="Times New Roman"/>
          <w:sz w:val="28"/>
          <w:szCs w:val="28"/>
          <w:lang w:val="uk-UA"/>
        </w:rPr>
        <w:t xml:space="preserve"> Непряме відношення мають </w:t>
      </w:r>
      <w:r w:rsidR="00FB484A" w:rsidRPr="007470F7">
        <w:rPr>
          <w:rFonts w:ascii="Times New Roman" w:hAnsi="Times New Roman"/>
          <w:sz w:val="28"/>
          <w:szCs w:val="28"/>
          <w:lang w:val="uk-UA"/>
        </w:rPr>
        <w:t>підприємства, які виконують обслуговуючі функції і допоміжні, а також органи управління АПК - господарського і державного</w:t>
      </w:r>
      <w:r w:rsidR="00FB484A">
        <w:rPr>
          <w:rFonts w:ascii="Times New Roman" w:hAnsi="Times New Roman"/>
          <w:sz w:val="28"/>
          <w:szCs w:val="28"/>
          <w:lang w:val="uk-UA"/>
        </w:rPr>
        <w:t xml:space="preserve">. До перших відносяться: </w:t>
      </w:r>
      <w:r w:rsidR="00FB484A" w:rsidRPr="0010306B">
        <w:rPr>
          <w:rFonts w:ascii="Times New Roman" w:hAnsi="Times New Roman"/>
          <w:sz w:val="28"/>
          <w:szCs w:val="28"/>
          <w:lang w:val="uk-UA"/>
        </w:rPr>
        <w:t xml:space="preserve">заводи сільськогосподарського машинобудування; підприємства і організації по матеріально-технічному забезпеченню, по ремонту сільськогосподарського устаткування і машин; підприємства по доставці матеріально-технічних ресурсів </w:t>
      </w:r>
      <w:r w:rsidR="00FB484A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FB484A" w:rsidRPr="0010306B">
        <w:rPr>
          <w:rFonts w:ascii="Times New Roman" w:hAnsi="Times New Roman"/>
          <w:sz w:val="28"/>
          <w:szCs w:val="28"/>
          <w:lang w:val="uk-UA"/>
        </w:rPr>
        <w:t>інших вантажів на сільськогосподарські і переробні підприємства, а також вивезенню їх продукції і інших вантажів; різного роду кредитно-фіна</w:t>
      </w:r>
      <w:r w:rsidR="00FB484A">
        <w:rPr>
          <w:rFonts w:ascii="Times New Roman" w:hAnsi="Times New Roman"/>
          <w:sz w:val="28"/>
          <w:szCs w:val="28"/>
          <w:lang w:val="uk-UA"/>
        </w:rPr>
        <w:t>нсові, страхові організації,  які</w:t>
      </w:r>
      <w:r w:rsidR="00FB484A" w:rsidRPr="0010306B">
        <w:rPr>
          <w:rFonts w:ascii="Times New Roman" w:hAnsi="Times New Roman"/>
          <w:sz w:val="28"/>
          <w:szCs w:val="28"/>
          <w:lang w:val="uk-UA"/>
        </w:rPr>
        <w:t xml:space="preserve"> здійснюють інвестування</w:t>
      </w:r>
      <w:r w:rsidR="00FB484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17704">
        <w:rPr>
          <w:rFonts w:ascii="Times New Roman" w:hAnsi="Times New Roman"/>
          <w:sz w:val="28"/>
          <w:szCs w:val="28"/>
          <w:lang w:val="uk-UA"/>
        </w:rPr>
        <w:t xml:space="preserve">Органи господарського управління включають </w:t>
      </w:r>
      <w:r w:rsidR="00F17704" w:rsidRPr="003C62FC">
        <w:rPr>
          <w:rFonts w:ascii="Times New Roman" w:hAnsi="Times New Roman"/>
          <w:sz w:val="28"/>
          <w:szCs w:val="28"/>
          <w:lang w:val="uk-UA"/>
        </w:rPr>
        <w:t xml:space="preserve">ради директорів, збори пайовиків і акціонерів, тобто органи управління  </w:t>
      </w:r>
      <w:r w:rsidR="00F17704">
        <w:rPr>
          <w:rFonts w:ascii="Times New Roman" w:hAnsi="Times New Roman"/>
          <w:sz w:val="28"/>
          <w:szCs w:val="28"/>
          <w:lang w:val="uk-UA"/>
        </w:rPr>
        <w:t xml:space="preserve">різних </w:t>
      </w:r>
      <w:r w:rsidR="00F17704" w:rsidRPr="003C62FC">
        <w:rPr>
          <w:rFonts w:ascii="Times New Roman" w:hAnsi="Times New Roman"/>
          <w:sz w:val="28"/>
          <w:szCs w:val="28"/>
          <w:lang w:val="uk-UA"/>
        </w:rPr>
        <w:t>інтегрованих структур</w:t>
      </w:r>
      <w:r w:rsidR="00F17704">
        <w:rPr>
          <w:rFonts w:ascii="Times New Roman" w:hAnsi="Times New Roman"/>
          <w:sz w:val="28"/>
          <w:szCs w:val="28"/>
          <w:lang w:val="uk-UA"/>
        </w:rPr>
        <w:t>.</w:t>
      </w:r>
      <w:r w:rsidR="00277F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484A">
        <w:rPr>
          <w:rFonts w:ascii="Times New Roman" w:hAnsi="Times New Roman"/>
          <w:sz w:val="28"/>
          <w:szCs w:val="28"/>
          <w:lang w:val="uk-UA"/>
        </w:rPr>
        <w:t xml:space="preserve">До органів </w:t>
      </w:r>
      <w:r w:rsidR="00F17704">
        <w:rPr>
          <w:rFonts w:ascii="Times New Roman" w:hAnsi="Times New Roman"/>
          <w:sz w:val="28"/>
          <w:szCs w:val="28"/>
          <w:lang w:val="uk-UA"/>
        </w:rPr>
        <w:t xml:space="preserve">державного </w:t>
      </w:r>
      <w:r w:rsidR="00FB484A">
        <w:rPr>
          <w:rFonts w:ascii="Times New Roman" w:hAnsi="Times New Roman"/>
          <w:sz w:val="28"/>
          <w:szCs w:val="28"/>
          <w:lang w:val="uk-UA"/>
        </w:rPr>
        <w:t>управління відносимо і</w:t>
      </w:r>
      <w:r w:rsidR="00FB484A" w:rsidRPr="007819D9">
        <w:rPr>
          <w:rFonts w:ascii="Times New Roman" w:hAnsi="Times New Roman"/>
          <w:sz w:val="28"/>
          <w:szCs w:val="28"/>
          <w:lang w:val="uk-UA"/>
        </w:rPr>
        <w:t xml:space="preserve">нспекції з державного технічного нагляду та якості </w:t>
      </w:r>
      <w:r w:rsidR="0087443F">
        <w:rPr>
          <w:rFonts w:ascii="Times New Roman" w:hAnsi="Times New Roman"/>
          <w:sz w:val="28"/>
          <w:szCs w:val="28"/>
          <w:lang w:val="uk-UA"/>
        </w:rPr>
        <w:t>і формування ресурсів сільсько</w:t>
      </w:r>
      <w:r w:rsidR="00FB484A" w:rsidRPr="007819D9">
        <w:rPr>
          <w:rFonts w:ascii="Times New Roman" w:hAnsi="Times New Roman"/>
          <w:sz w:val="28"/>
          <w:szCs w:val="28"/>
          <w:lang w:val="uk-UA"/>
        </w:rPr>
        <w:t>г</w:t>
      </w:r>
      <w:r w:rsidR="0087443F">
        <w:rPr>
          <w:rFonts w:ascii="Times New Roman" w:hAnsi="Times New Roman"/>
          <w:sz w:val="28"/>
          <w:szCs w:val="28"/>
          <w:lang w:val="uk-UA"/>
        </w:rPr>
        <w:t>осподарської</w:t>
      </w:r>
      <w:r w:rsidR="00FB484A" w:rsidRPr="007819D9">
        <w:rPr>
          <w:rFonts w:ascii="Times New Roman" w:hAnsi="Times New Roman"/>
          <w:sz w:val="28"/>
          <w:szCs w:val="28"/>
          <w:lang w:val="uk-UA"/>
        </w:rPr>
        <w:t xml:space="preserve"> продукції, управління (відділи) сільського господарства і </w:t>
      </w:r>
      <w:r w:rsidR="00FB484A" w:rsidRPr="007819D9">
        <w:rPr>
          <w:rFonts w:ascii="Times New Roman" w:hAnsi="Times New Roman"/>
          <w:sz w:val="28"/>
          <w:szCs w:val="28"/>
          <w:lang w:val="uk-UA"/>
        </w:rPr>
        <w:lastRenderedPageBreak/>
        <w:t>продовольства при обласних (районних) держадміністраціях, відповідні державні департаменти та Міністерство аграрної політики України.</w:t>
      </w:r>
      <w:r w:rsidR="00FB484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E2CDE" w:rsidRDefault="009D116B" w:rsidP="00B40C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61EC">
        <w:rPr>
          <w:rFonts w:ascii="Times New Roman" w:hAnsi="Times New Roman"/>
          <w:sz w:val="28"/>
          <w:szCs w:val="28"/>
          <w:lang w:val="uk-UA"/>
        </w:rPr>
        <w:t>До речі, а</w:t>
      </w:r>
      <w:r w:rsidR="00832EFF" w:rsidRPr="002561EC">
        <w:rPr>
          <w:rFonts w:ascii="Times New Roman" w:hAnsi="Times New Roman"/>
          <w:sz w:val="28"/>
          <w:szCs w:val="28"/>
          <w:lang w:val="uk-UA"/>
        </w:rPr>
        <w:t xml:space="preserve">грарна політика держави </w:t>
      </w:r>
      <w:r w:rsidR="009B710A" w:rsidRPr="002561EC">
        <w:rPr>
          <w:rFonts w:ascii="Times New Roman" w:hAnsi="Times New Roman"/>
          <w:sz w:val="28"/>
          <w:szCs w:val="28"/>
          <w:lang w:val="uk-UA"/>
        </w:rPr>
        <w:t>у розвитку інтеграційних процесів</w:t>
      </w:r>
      <w:r w:rsidR="00832EFF" w:rsidRPr="002561EC">
        <w:rPr>
          <w:rFonts w:ascii="Times New Roman" w:hAnsi="Times New Roman"/>
          <w:sz w:val="28"/>
          <w:szCs w:val="28"/>
          <w:lang w:val="uk-UA"/>
        </w:rPr>
        <w:t xml:space="preserve"> має  дуже велике значення</w:t>
      </w:r>
      <w:r w:rsidR="009B710A" w:rsidRPr="002561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44304" w:rsidRPr="002561EC">
        <w:rPr>
          <w:rFonts w:ascii="Times New Roman" w:hAnsi="Times New Roman"/>
          <w:sz w:val="28"/>
          <w:szCs w:val="28"/>
          <w:lang w:val="uk-UA"/>
        </w:rPr>
        <w:t>і</w:t>
      </w:r>
      <w:r w:rsidR="00832EFF" w:rsidRPr="00256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4304" w:rsidRPr="002561EC">
        <w:rPr>
          <w:rFonts w:ascii="Times New Roman" w:hAnsi="Times New Roman"/>
          <w:sz w:val="28"/>
          <w:szCs w:val="28"/>
          <w:lang w:val="uk-UA"/>
        </w:rPr>
        <w:t xml:space="preserve">сьогодні </w:t>
      </w:r>
      <w:r w:rsidR="00A8749A">
        <w:rPr>
          <w:rFonts w:ascii="Times New Roman" w:hAnsi="Times New Roman"/>
          <w:sz w:val="28"/>
          <w:szCs w:val="28"/>
          <w:lang w:val="uk-UA"/>
        </w:rPr>
        <w:t>в ній</w:t>
      </w:r>
      <w:r w:rsidR="00832EFF" w:rsidRPr="00256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710A" w:rsidRPr="002561EC">
        <w:rPr>
          <w:rFonts w:ascii="Times New Roman" w:hAnsi="Times New Roman"/>
          <w:sz w:val="28"/>
          <w:szCs w:val="28"/>
          <w:lang w:val="uk-UA"/>
        </w:rPr>
        <w:t>віддає</w:t>
      </w:r>
      <w:r w:rsidR="00A8749A">
        <w:rPr>
          <w:rFonts w:ascii="Times New Roman" w:hAnsi="Times New Roman"/>
          <w:sz w:val="28"/>
          <w:szCs w:val="28"/>
          <w:lang w:val="uk-UA"/>
        </w:rPr>
        <w:t>ться перевага</w:t>
      </w:r>
      <w:r w:rsidR="009B710A" w:rsidRPr="002561EC">
        <w:rPr>
          <w:rFonts w:ascii="Times New Roman" w:hAnsi="Times New Roman"/>
          <w:sz w:val="28"/>
          <w:szCs w:val="28"/>
          <w:lang w:val="uk-UA"/>
        </w:rPr>
        <w:t xml:space="preserve"> великим інтегрованим структурам. </w:t>
      </w:r>
      <w:r w:rsidR="002561EC" w:rsidRPr="002561EC">
        <w:rPr>
          <w:rFonts w:ascii="Times New Roman" w:hAnsi="Times New Roman"/>
          <w:sz w:val="28"/>
          <w:szCs w:val="28"/>
          <w:lang w:val="uk-UA"/>
        </w:rPr>
        <w:t xml:space="preserve"> Так, </w:t>
      </w:r>
      <w:r w:rsidR="00D2280C">
        <w:rPr>
          <w:rFonts w:ascii="Times New Roman" w:hAnsi="Times New Roman"/>
          <w:sz w:val="28"/>
          <w:szCs w:val="28"/>
          <w:lang w:val="uk-UA"/>
        </w:rPr>
        <w:t>у прийнятому</w:t>
      </w:r>
      <w:r w:rsidR="002561EC" w:rsidRPr="002561EC">
        <w:rPr>
          <w:rFonts w:ascii="Times New Roman" w:hAnsi="Times New Roman"/>
          <w:sz w:val="28"/>
          <w:szCs w:val="28"/>
          <w:lang w:val="uk-UA"/>
        </w:rPr>
        <w:t xml:space="preserve"> від 4 червня 2009 р. закон</w:t>
      </w:r>
      <w:r w:rsidR="00D2280C">
        <w:rPr>
          <w:rFonts w:ascii="Times New Roman" w:hAnsi="Times New Roman"/>
          <w:sz w:val="28"/>
          <w:szCs w:val="28"/>
          <w:lang w:val="uk-UA"/>
        </w:rPr>
        <w:t>і</w:t>
      </w:r>
      <w:r w:rsidR="002561EC" w:rsidRPr="002561EC">
        <w:rPr>
          <w:rFonts w:ascii="Times New Roman" w:hAnsi="Times New Roman"/>
          <w:sz w:val="28"/>
          <w:szCs w:val="28"/>
          <w:lang w:val="uk-UA"/>
        </w:rPr>
        <w:t xml:space="preserve"> №1447-</w:t>
      </w:r>
      <w:r w:rsidR="002561EC" w:rsidRPr="002561EC">
        <w:rPr>
          <w:rFonts w:ascii="Times New Roman" w:hAnsi="Times New Roman"/>
          <w:sz w:val="28"/>
          <w:szCs w:val="28"/>
        </w:rPr>
        <w:t>VI</w:t>
      </w:r>
      <w:r w:rsidR="002561EC" w:rsidRPr="002561EC">
        <w:rPr>
          <w:rFonts w:ascii="Times New Roman" w:hAnsi="Times New Roman"/>
          <w:sz w:val="28"/>
          <w:szCs w:val="28"/>
          <w:lang w:val="uk-UA"/>
        </w:rPr>
        <w:t xml:space="preserve"> «Про внесення змін </w:t>
      </w:r>
      <w:r w:rsidR="00D2280C">
        <w:rPr>
          <w:rFonts w:ascii="Times New Roman" w:hAnsi="Times New Roman"/>
          <w:sz w:val="28"/>
          <w:szCs w:val="28"/>
          <w:lang w:val="uk-UA"/>
        </w:rPr>
        <w:t>до</w:t>
      </w:r>
      <w:r w:rsidR="002561EC" w:rsidRPr="00256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80C">
        <w:rPr>
          <w:rFonts w:ascii="Times New Roman" w:hAnsi="Times New Roman"/>
          <w:sz w:val="28"/>
          <w:szCs w:val="28"/>
          <w:lang w:val="uk-UA"/>
        </w:rPr>
        <w:t>деяких</w:t>
      </w:r>
      <w:r w:rsidR="002561EC" w:rsidRPr="00256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80C">
        <w:rPr>
          <w:rFonts w:ascii="Times New Roman" w:hAnsi="Times New Roman"/>
          <w:sz w:val="28"/>
          <w:szCs w:val="28"/>
          <w:lang w:val="uk-UA"/>
        </w:rPr>
        <w:t>законів</w:t>
      </w:r>
      <w:r w:rsidR="002561EC" w:rsidRPr="002561EC">
        <w:rPr>
          <w:rFonts w:ascii="Times New Roman" w:hAnsi="Times New Roman"/>
          <w:sz w:val="28"/>
          <w:szCs w:val="28"/>
          <w:lang w:val="uk-UA"/>
        </w:rPr>
        <w:t xml:space="preserve"> України щодо вдосконалення механізмів державного регулювання ринку сільськогосподарської продукції» </w:t>
      </w:r>
      <w:r w:rsidR="00D2280C">
        <w:rPr>
          <w:rFonts w:ascii="Times New Roman" w:hAnsi="Times New Roman"/>
          <w:sz w:val="28"/>
          <w:szCs w:val="28"/>
          <w:lang w:val="uk-UA"/>
        </w:rPr>
        <w:t xml:space="preserve">у статті 17-2 щодо державної підтримки сільськогосподарських товаровиробників йде мова про </w:t>
      </w:r>
      <w:r w:rsidR="002179F5">
        <w:rPr>
          <w:rFonts w:ascii="Times New Roman" w:hAnsi="Times New Roman"/>
          <w:sz w:val="28"/>
          <w:szCs w:val="28"/>
          <w:lang w:val="uk-UA"/>
        </w:rPr>
        <w:t xml:space="preserve">відшкодування 50 відсотків </w:t>
      </w:r>
      <w:r w:rsidR="00343A4D">
        <w:rPr>
          <w:rFonts w:ascii="Times New Roman" w:hAnsi="Times New Roman"/>
          <w:sz w:val="28"/>
          <w:szCs w:val="28"/>
          <w:lang w:val="uk-UA"/>
        </w:rPr>
        <w:t>вартості реконструкції та будівництва ферм (комплексів) із поголів‘ям: великої рогатої худоби – не менше 500, свиноматок – не менше 1200 та птиці – не менше 1 млн. голів.</w:t>
      </w:r>
      <w:r w:rsidR="001E614D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B710A">
        <w:rPr>
          <w:rFonts w:ascii="Times New Roman" w:hAnsi="Times New Roman"/>
          <w:sz w:val="28"/>
          <w:szCs w:val="28"/>
          <w:lang w:val="uk-UA"/>
        </w:rPr>
        <w:t xml:space="preserve"> 2010 р. чисельність </w:t>
      </w:r>
      <w:r w:rsidR="0015623D">
        <w:rPr>
          <w:rFonts w:ascii="Times New Roman" w:hAnsi="Times New Roman"/>
          <w:sz w:val="28"/>
          <w:szCs w:val="28"/>
          <w:lang w:val="uk-UA"/>
        </w:rPr>
        <w:t xml:space="preserve">малих та середніх формувань </w:t>
      </w:r>
      <w:r w:rsidR="009B710A">
        <w:rPr>
          <w:rFonts w:ascii="Times New Roman" w:hAnsi="Times New Roman"/>
          <w:sz w:val="28"/>
          <w:szCs w:val="28"/>
          <w:lang w:val="uk-UA"/>
        </w:rPr>
        <w:t xml:space="preserve">аграрного сектору </w:t>
      </w:r>
      <w:r w:rsidR="007034F8">
        <w:rPr>
          <w:rFonts w:ascii="Times New Roman" w:hAnsi="Times New Roman"/>
          <w:sz w:val="28"/>
          <w:szCs w:val="28"/>
          <w:lang w:val="uk-UA"/>
        </w:rPr>
        <w:t>в</w:t>
      </w:r>
      <w:r w:rsidR="0015623D">
        <w:rPr>
          <w:rFonts w:ascii="Times New Roman" w:hAnsi="Times New Roman"/>
          <w:sz w:val="28"/>
          <w:szCs w:val="28"/>
          <w:lang w:val="uk-UA"/>
        </w:rPr>
        <w:t xml:space="preserve"> порівнянні з 2001 р. зменшилася на 60 %. </w:t>
      </w:r>
      <w:r w:rsidR="00A31F74">
        <w:rPr>
          <w:rFonts w:ascii="Times New Roman" w:hAnsi="Times New Roman"/>
          <w:sz w:val="28"/>
          <w:szCs w:val="28"/>
          <w:lang w:val="uk-UA"/>
        </w:rPr>
        <w:t xml:space="preserve">Паралельно з цим, </w:t>
      </w:r>
      <w:r w:rsidR="0015623D">
        <w:rPr>
          <w:rFonts w:ascii="Times New Roman" w:hAnsi="Times New Roman"/>
          <w:sz w:val="28"/>
          <w:szCs w:val="28"/>
          <w:lang w:val="uk-UA"/>
        </w:rPr>
        <w:t xml:space="preserve">кількість об‘єднань </w:t>
      </w:r>
      <w:r w:rsidR="009B710A">
        <w:rPr>
          <w:rFonts w:ascii="Times New Roman" w:hAnsi="Times New Roman"/>
          <w:sz w:val="28"/>
          <w:szCs w:val="28"/>
          <w:lang w:val="uk-UA"/>
        </w:rPr>
        <w:t xml:space="preserve">з площею землекористування </w:t>
      </w:r>
      <w:r w:rsidR="00203D3E">
        <w:rPr>
          <w:rFonts w:ascii="Times New Roman" w:hAnsi="Times New Roman"/>
          <w:sz w:val="28"/>
          <w:szCs w:val="28"/>
          <w:lang w:val="uk-UA"/>
        </w:rPr>
        <w:t xml:space="preserve">понад </w:t>
      </w:r>
      <w:r w:rsidR="009B710A">
        <w:rPr>
          <w:rFonts w:ascii="Times New Roman" w:hAnsi="Times New Roman"/>
          <w:sz w:val="28"/>
          <w:szCs w:val="28"/>
          <w:lang w:val="uk-UA"/>
        </w:rPr>
        <w:t>10 тис. га</w:t>
      </w:r>
      <w:r w:rsidR="007D56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3D3E">
        <w:rPr>
          <w:rFonts w:ascii="Times New Roman" w:hAnsi="Times New Roman"/>
          <w:sz w:val="28"/>
          <w:szCs w:val="28"/>
          <w:lang w:val="uk-UA"/>
        </w:rPr>
        <w:t>збільшила</w:t>
      </w:r>
      <w:r w:rsidR="0015623D">
        <w:rPr>
          <w:rFonts w:ascii="Times New Roman" w:hAnsi="Times New Roman"/>
          <w:sz w:val="28"/>
          <w:szCs w:val="28"/>
          <w:lang w:val="uk-UA"/>
        </w:rPr>
        <w:t xml:space="preserve">ся в </w:t>
      </w:r>
      <w:r w:rsidR="00A31F74">
        <w:rPr>
          <w:rFonts w:ascii="Times New Roman" w:hAnsi="Times New Roman"/>
          <w:sz w:val="28"/>
          <w:szCs w:val="28"/>
          <w:lang w:val="uk-UA"/>
        </w:rPr>
        <w:t>1,8 рази</w:t>
      </w:r>
      <w:r w:rsidR="001D5CE1">
        <w:rPr>
          <w:rFonts w:ascii="Times New Roman" w:hAnsi="Times New Roman"/>
          <w:sz w:val="28"/>
          <w:szCs w:val="28"/>
          <w:lang w:val="uk-UA"/>
        </w:rPr>
        <w:t>, що відповідало</w:t>
      </w:r>
      <w:r w:rsidR="00A31F74">
        <w:rPr>
          <w:rFonts w:ascii="Times New Roman" w:hAnsi="Times New Roman"/>
          <w:sz w:val="28"/>
          <w:szCs w:val="28"/>
          <w:lang w:val="uk-UA"/>
        </w:rPr>
        <w:t xml:space="preserve"> 58</w:t>
      </w:r>
      <w:r w:rsidR="00203D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5CE1">
        <w:rPr>
          <w:rFonts w:ascii="Times New Roman" w:hAnsi="Times New Roman"/>
          <w:sz w:val="28"/>
          <w:szCs w:val="28"/>
          <w:lang w:val="uk-UA"/>
        </w:rPr>
        <w:t xml:space="preserve">формуванням  і продовжує зростати </w:t>
      </w:r>
      <w:r w:rsidR="00863889">
        <w:rPr>
          <w:rFonts w:ascii="Times New Roman" w:hAnsi="Times New Roman"/>
          <w:sz w:val="28"/>
          <w:szCs w:val="28"/>
          <w:lang w:val="uk-UA"/>
        </w:rPr>
        <w:t>у поточному році (влітку 2011 р. їх налічувалося вже 74)</w:t>
      </w:r>
      <w:r w:rsidR="00E43CB6">
        <w:rPr>
          <w:rFonts w:ascii="Times New Roman" w:hAnsi="Times New Roman"/>
          <w:sz w:val="28"/>
          <w:szCs w:val="28"/>
          <w:lang w:val="uk-UA"/>
        </w:rPr>
        <w:t>.</w:t>
      </w:r>
      <w:r w:rsidR="001562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3D3E">
        <w:rPr>
          <w:rFonts w:ascii="Times New Roman" w:hAnsi="Times New Roman"/>
          <w:sz w:val="28"/>
          <w:szCs w:val="28"/>
          <w:lang w:val="uk-UA"/>
        </w:rPr>
        <w:t>Взагалі, ч</w:t>
      </w:r>
      <w:r w:rsidR="009B710A">
        <w:rPr>
          <w:rFonts w:ascii="Times New Roman" w:hAnsi="Times New Roman"/>
          <w:sz w:val="28"/>
          <w:szCs w:val="28"/>
          <w:lang w:val="uk-UA"/>
        </w:rPr>
        <w:t xml:space="preserve">астка </w:t>
      </w:r>
      <w:r w:rsidR="00203D3E">
        <w:rPr>
          <w:rFonts w:ascii="Times New Roman" w:hAnsi="Times New Roman"/>
          <w:sz w:val="28"/>
          <w:szCs w:val="28"/>
          <w:lang w:val="uk-UA"/>
        </w:rPr>
        <w:t>великих корпоративних структур</w:t>
      </w:r>
      <w:r w:rsidR="009B710A">
        <w:rPr>
          <w:rFonts w:ascii="Times New Roman" w:hAnsi="Times New Roman"/>
          <w:sz w:val="28"/>
          <w:szCs w:val="28"/>
          <w:lang w:val="uk-UA"/>
        </w:rPr>
        <w:t xml:space="preserve"> у реалізації продукції сільського господарства становила: у рослинництві – 31%, у тваринництві – 22% </w:t>
      </w:r>
      <w:r w:rsidR="009B710A" w:rsidRPr="009A68B9">
        <w:rPr>
          <w:rFonts w:ascii="Times New Roman" w:hAnsi="Times New Roman"/>
          <w:sz w:val="28"/>
          <w:szCs w:val="28"/>
          <w:lang w:val="uk-UA"/>
        </w:rPr>
        <w:t>[</w:t>
      </w:r>
      <w:r w:rsidR="00DE2D13">
        <w:rPr>
          <w:rFonts w:ascii="Times New Roman" w:hAnsi="Times New Roman"/>
          <w:sz w:val="28"/>
          <w:szCs w:val="28"/>
          <w:lang w:val="uk-UA"/>
        </w:rPr>
        <w:t>5</w:t>
      </w:r>
      <w:r w:rsidR="009B710A" w:rsidRPr="009A68B9">
        <w:rPr>
          <w:rFonts w:ascii="Times New Roman" w:hAnsi="Times New Roman"/>
          <w:sz w:val="28"/>
          <w:szCs w:val="28"/>
          <w:lang w:val="uk-UA"/>
        </w:rPr>
        <w:t>]</w:t>
      </w:r>
      <w:r w:rsidR="009B710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26A2F" w:rsidRDefault="003C65C7" w:rsidP="00AE2C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Сьогодні найбільшими компаніями контролюється понад 5 млн. га сільськогосподарських угідь.</w:t>
      </w:r>
      <w:r w:rsidR="002612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12BD" w:rsidRPr="002612BD">
        <w:rPr>
          <w:rFonts w:ascii="Times New Roman" w:hAnsi="Times New Roman"/>
          <w:sz w:val="28"/>
          <w:szCs w:val="28"/>
          <w:lang w:val="uk-UA"/>
        </w:rPr>
        <w:t>Одночасно з цим</w:t>
      </w:r>
      <w:r w:rsidR="000B4351">
        <w:rPr>
          <w:rFonts w:ascii="Times New Roman" w:hAnsi="Times New Roman"/>
          <w:sz w:val="28"/>
          <w:szCs w:val="28"/>
          <w:lang w:val="uk-UA"/>
        </w:rPr>
        <w:t>,</w:t>
      </w:r>
      <w:r w:rsidR="007D52AF">
        <w:rPr>
          <w:rFonts w:ascii="Times New Roman" w:hAnsi="Times New Roman"/>
          <w:sz w:val="28"/>
          <w:szCs w:val="28"/>
          <w:lang w:val="uk-UA"/>
        </w:rPr>
        <w:t xml:space="preserve"> урядом недостатньо уваги</w:t>
      </w:r>
      <w:r w:rsidR="007D52AF" w:rsidRPr="007D52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52AF">
        <w:rPr>
          <w:rFonts w:ascii="Times New Roman" w:hAnsi="Times New Roman"/>
          <w:sz w:val="28"/>
          <w:szCs w:val="28"/>
          <w:lang w:val="uk-UA"/>
        </w:rPr>
        <w:t>приділяється</w:t>
      </w:r>
      <w:r w:rsidR="009B710A">
        <w:rPr>
          <w:rFonts w:ascii="Times New Roman" w:hAnsi="Times New Roman"/>
          <w:sz w:val="28"/>
          <w:szCs w:val="28"/>
          <w:lang w:val="uk-UA"/>
        </w:rPr>
        <w:t xml:space="preserve"> сільськогосподарській кооперації, яка після припинення у 2007 р. існування </w:t>
      </w:r>
      <w:r w:rsidR="009B710A" w:rsidRPr="000C1A88">
        <w:rPr>
          <w:rFonts w:ascii="Times New Roman" w:hAnsi="Times New Roman"/>
          <w:sz w:val="28"/>
          <w:szCs w:val="28"/>
          <w:lang w:val="uk-UA"/>
        </w:rPr>
        <w:t>Національної спілки сільськогосподарських кооперативів</w:t>
      </w:r>
      <w:r w:rsidR="009B710A">
        <w:rPr>
          <w:rFonts w:ascii="Times New Roman" w:hAnsi="Times New Roman"/>
          <w:sz w:val="28"/>
          <w:szCs w:val="28"/>
          <w:lang w:val="uk-UA"/>
        </w:rPr>
        <w:t>, фактично залишилася без зацікавленої у її розвитку організації на державному рівні.</w:t>
      </w:r>
      <w:r w:rsidR="00BC76A8" w:rsidRPr="00BC76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DEA">
        <w:rPr>
          <w:rFonts w:ascii="Times New Roman" w:hAnsi="Times New Roman"/>
          <w:sz w:val="28"/>
          <w:szCs w:val="28"/>
          <w:lang w:val="uk-UA"/>
        </w:rPr>
        <w:t>На нашу думку, р</w:t>
      </w:r>
      <w:r w:rsidR="001C5DEA" w:rsidRPr="001C5DEA">
        <w:rPr>
          <w:rFonts w:ascii="Times New Roman" w:hAnsi="Times New Roman"/>
          <w:sz w:val="28"/>
          <w:szCs w:val="28"/>
          <w:lang w:val="uk-UA"/>
        </w:rPr>
        <w:t xml:space="preserve">азом </w:t>
      </w:r>
      <w:r w:rsidR="001C5DEA">
        <w:rPr>
          <w:rFonts w:ascii="Times New Roman" w:hAnsi="Times New Roman"/>
          <w:sz w:val="28"/>
          <w:szCs w:val="28"/>
          <w:lang w:val="uk-UA"/>
        </w:rPr>
        <w:t>і</w:t>
      </w:r>
      <w:r w:rsidR="001C5DEA" w:rsidRPr="001C5DEA">
        <w:rPr>
          <w:rFonts w:ascii="Times New Roman" w:hAnsi="Times New Roman"/>
          <w:sz w:val="28"/>
          <w:szCs w:val="28"/>
          <w:lang w:val="uk-UA"/>
        </w:rPr>
        <w:t xml:space="preserve">з великими </w:t>
      </w:r>
      <w:r w:rsidR="00CD1D48">
        <w:rPr>
          <w:rFonts w:ascii="Times New Roman" w:hAnsi="Times New Roman"/>
          <w:sz w:val="28"/>
          <w:szCs w:val="28"/>
          <w:lang w:val="uk-UA"/>
        </w:rPr>
        <w:t>агропромисловими об‘єднаннями у формі концернів, консорціумів, корпорацій, асоціацій, холдингів</w:t>
      </w:r>
      <w:r w:rsidR="00B85434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1C5DEA" w:rsidRPr="001C5DEA">
        <w:rPr>
          <w:rFonts w:ascii="Times New Roman" w:hAnsi="Times New Roman"/>
          <w:sz w:val="28"/>
          <w:szCs w:val="28"/>
          <w:lang w:val="uk-UA"/>
        </w:rPr>
        <w:t xml:space="preserve"> процеси інте</w:t>
      </w:r>
      <w:r w:rsidR="009D42B7">
        <w:rPr>
          <w:rFonts w:ascii="Times New Roman" w:hAnsi="Times New Roman"/>
          <w:sz w:val="28"/>
          <w:szCs w:val="28"/>
          <w:lang w:val="uk-UA"/>
        </w:rPr>
        <w:t>грації повинні залучатися і інші</w:t>
      </w:r>
      <w:r w:rsidR="001C5DEA" w:rsidRPr="001C5DEA">
        <w:rPr>
          <w:rFonts w:ascii="Times New Roman" w:hAnsi="Times New Roman"/>
          <w:sz w:val="28"/>
          <w:szCs w:val="28"/>
          <w:lang w:val="uk-UA"/>
        </w:rPr>
        <w:t xml:space="preserve"> форми бізнесу, що істотним чином </w:t>
      </w:r>
      <w:r w:rsidR="000541DA">
        <w:rPr>
          <w:rFonts w:ascii="Times New Roman" w:hAnsi="Times New Roman"/>
          <w:sz w:val="28"/>
          <w:szCs w:val="28"/>
          <w:lang w:val="uk-UA"/>
        </w:rPr>
        <w:t>має підвищити</w:t>
      </w:r>
      <w:r w:rsidR="001C5DEA" w:rsidRPr="001C5DEA">
        <w:rPr>
          <w:rFonts w:ascii="Times New Roman" w:hAnsi="Times New Roman"/>
          <w:sz w:val="28"/>
          <w:szCs w:val="28"/>
          <w:lang w:val="uk-UA"/>
        </w:rPr>
        <w:t xml:space="preserve"> їх конкурентні переваги.</w:t>
      </w:r>
      <w:r w:rsidR="001C5D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E2CDE" w:rsidRDefault="00D94969" w:rsidP="00B40C2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Кооперування</w:t>
      </w:r>
      <w:r w:rsidR="00BC76A8">
        <w:rPr>
          <w:rFonts w:ascii="Times New Roman" w:hAnsi="Times New Roman"/>
          <w:sz w:val="28"/>
          <w:szCs w:val="28"/>
          <w:lang w:val="uk-UA"/>
        </w:rPr>
        <w:t>, як невід‘ємна складова інтеграційних процесів в нинішній економіці, є доволі простою</w:t>
      </w:r>
      <w:r w:rsidR="00B93156">
        <w:rPr>
          <w:rFonts w:ascii="Times New Roman" w:hAnsi="Times New Roman"/>
          <w:sz w:val="28"/>
          <w:szCs w:val="28"/>
          <w:lang w:val="uk-UA"/>
        </w:rPr>
        <w:t>,</w:t>
      </w:r>
      <w:r w:rsidR="00D559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3156">
        <w:rPr>
          <w:rFonts w:ascii="Times New Roman" w:hAnsi="Times New Roman"/>
          <w:sz w:val="28"/>
          <w:szCs w:val="28"/>
          <w:lang w:val="uk-UA"/>
        </w:rPr>
        <w:t xml:space="preserve">але незатребуваною </w:t>
      </w:r>
      <w:r w:rsidR="00D5590E">
        <w:rPr>
          <w:rFonts w:ascii="Times New Roman" w:hAnsi="Times New Roman"/>
          <w:sz w:val="28"/>
          <w:szCs w:val="28"/>
          <w:lang w:val="uk-UA"/>
        </w:rPr>
        <w:t>формою</w:t>
      </w:r>
      <w:r>
        <w:rPr>
          <w:rFonts w:ascii="Times New Roman" w:hAnsi="Times New Roman"/>
          <w:sz w:val="28"/>
          <w:szCs w:val="28"/>
          <w:lang w:val="uk-UA"/>
        </w:rPr>
        <w:t xml:space="preserve"> виробничих зв‘язків</w:t>
      </w:r>
      <w:r w:rsidR="00BC76A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22E73">
        <w:rPr>
          <w:rFonts w:ascii="Times New Roman" w:hAnsi="Times New Roman"/>
          <w:sz w:val="28"/>
          <w:szCs w:val="28"/>
          <w:lang w:val="uk-UA"/>
        </w:rPr>
        <w:t>Сільськогосподарські кооперативи</w:t>
      </w:r>
      <w:r w:rsidR="004278F4">
        <w:rPr>
          <w:rFonts w:ascii="Times New Roman" w:hAnsi="Times New Roman"/>
          <w:sz w:val="28"/>
          <w:szCs w:val="28"/>
          <w:lang w:val="uk-UA"/>
        </w:rPr>
        <w:t>, на жаль,</w:t>
      </w:r>
      <w:r w:rsidR="00822E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76CA">
        <w:rPr>
          <w:rFonts w:ascii="Times New Roman" w:hAnsi="Times New Roman"/>
          <w:sz w:val="28"/>
          <w:szCs w:val="28"/>
          <w:lang w:val="uk-UA"/>
        </w:rPr>
        <w:t>поки що</w:t>
      </w:r>
      <w:r w:rsidR="004278F4" w:rsidRPr="004278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7585">
        <w:rPr>
          <w:rFonts w:ascii="Times New Roman" w:hAnsi="Times New Roman"/>
          <w:sz w:val="28"/>
          <w:szCs w:val="28"/>
          <w:lang w:val="uk-UA"/>
        </w:rPr>
        <w:t>не отримали</w:t>
      </w:r>
      <w:r w:rsidR="004278F4">
        <w:rPr>
          <w:rFonts w:ascii="Times New Roman" w:hAnsi="Times New Roman"/>
          <w:sz w:val="28"/>
          <w:szCs w:val="28"/>
          <w:lang w:val="uk-UA"/>
        </w:rPr>
        <w:t xml:space="preserve"> належного</w:t>
      </w:r>
      <w:r w:rsidR="008576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78F4" w:rsidRPr="004278F4">
        <w:rPr>
          <w:rFonts w:ascii="Times New Roman" w:hAnsi="Times New Roman"/>
          <w:sz w:val="28"/>
          <w:szCs w:val="28"/>
          <w:lang w:val="uk-UA"/>
        </w:rPr>
        <w:lastRenderedPageBreak/>
        <w:t>визнання</w:t>
      </w:r>
      <w:r w:rsidR="004278F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66FAF">
        <w:rPr>
          <w:rFonts w:ascii="Times New Roman" w:hAnsi="Times New Roman"/>
          <w:sz w:val="28"/>
          <w:szCs w:val="28"/>
          <w:lang w:val="uk-UA"/>
        </w:rPr>
        <w:t>Наприклад, виробничі кооперативи, які в 2002 р. складали біля 12 % від загальної кількості сільськогосподарських підприємств України, в</w:t>
      </w:r>
      <w:r w:rsidR="00366FAF" w:rsidRPr="001E4CC9">
        <w:rPr>
          <w:rFonts w:ascii="Times New Roman" w:hAnsi="Times New Roman"/>
          <w:sz w:val="28"/>
          <w:szCs w:val="28"/>
          <w:lang w:val="uk-UA"/>
        </w:rPr>
        <w:t xml:space="preserve"> 2007 р.  </w:t>
      </w:r>
      <w:r w:rsidR="00366FAF">
        <w:rPr>
          <w:rFonts w:ascii="Times New Roman" w:hAnsi="Times New Roman"/>
          <w:sz w:val="28"/>
          <w:szCs w:val="28"/>
          <w:lang w:val="uk-UA"/>
        </w:rPr>
        <w:t xml:space="preserve">зменшили свою </w:t>
      </w:r>
      <w:r w:rsidR="00366FAF" w:rsidRPr="001E4CC9">
        <w:rPr>
          <w:rFonts w:ascii="Times New Roman" w:hAnsi="Times New Roman"/>
          <w:sz w:val="28"/>
          <w:szCs w:val="28"/>
          <w:lang w:val="uk-UA"/>
        </w:rPr>
        <w:t xml:space="preserve">кількість </w:t>
      </w:r>
      <w:r w:rsidR="00366FAF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66FAF" w:rsidRPr="001E4CC9">
        <w:rPr>
          <w:rFonts w:ascii="Times New Roman" w:hAnsi="Times New Roman"/>
          <w:sz w:val="28"/>
          <w:szCs w:val="28"/>
          <w:lang w:val="uk-UA"/>
        </w:rPr>
        <w:t>2,2 %</w:t>
      </w:r>
      <w:r w:rsidR="00366FAF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66FAF" w:rsidRPr="001E4CC9">
        <w:rPr>
          <w:rFonts w:ascii="Times New Roman" w:hAnsi="Times New Roman"/>
          <w:sz w:val="28"/>
          <w:szCs w:val="28"/>
          <w:lang w:val="uk-UA"/>
        </w:rPr>
        <w:t>1262 одиниці</w:t>
      </w:r>
      <w:r w:rsidR="00366FAF">
        <w:rPr>
          <w:rFonts w:ascii="Times New Roman" w:hAnsi="Times New Roman"/>
          <w:sz w:val="28"/>
          <w:szCs w:val="28"/>
          <w:lang w:val="uk-UA"/>
        </w:rPr>
        <w:t>)</w:t>
      </w:r>
      <w:r w:rsidR="00366FAF" w:rsidRPr="001E4CC9">
        <w:rPr>
          <w:rFonts w:ascii="Times New Roman" w:hAnsi="Times New Roman"/>
          <w:sz w:val="28"/>
          <w:szCs w:val="28"/>
          <w:lang w:val="uk-UA"/>
        </w:rPr>
        <w:t>, а в 2009 р. відсоток становив вже 1,7.</w:t>
      </w:r>
      <w:r w:rsidR="006C5740" w:rsidRPr="006C57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5740">
        <w:rPr>
          <w:rFonts w:ascii="Times New Roman" w:hAnsi="Times New Roman"/>
          <w:sz w:val="28"/>
          <w:szCs w:val="28"/>
          <w:lang w:val="uk-UA"/>
        </w:rPr>
        <w:t>По області також відбулося зменшення їхньої кількості і в 2010 р. функціонувало лише 38 % від кількості 2002 р.</w:t>
      </w:r>
      <w:r w:rsidR="00B00C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5740">
        <w:rPr>
          <w:rFonts w:ascii="Times New Roman" w:hAnsi="Times New Roman"/>
          <w:snapToGrid w:val="0"/>
          <w:sz w:val="28"/>
          <w:szCs w:val="28"/>
          <w:lang w:val="uk-UA"/>
        </w:rPr>
        <w:t>У</w:t>
      </w:r>
      <w:r w:rsidR="00B00C30">
        <w:rPr>
          <w:rFonts w:ascii="Times New Roman" w:hAnsi="Times New Roman"/>
          <w:snapToGrid w:val="0"/>
          <w:sz w:val="28"/>
          <w:szCs w:val="28"/>
          <w:lang w:val="uk-UA"/>
        </w:rPr>
        <w:t xml:space="preserve"> період з 1999 р. по 2004 р. в Україні їх було створено більше 500 </w:t>
      </w:r>
      <w:r w:rsidR="006C5740">
        <w:rPr>
          <w:rFonts w:ascii="Times New Roman" w:hAnsi="Times New Roman"/>
          <w:snapToGrid w:val="0"/>
          <w:sz w:val="28"/>
          <w:szCs w:val="28"/>
          <w:lang w:val="uk-UA"/>
        </w:rPr>
        <w:t xml:space="preserve">обслуговуючих кооперативів </w:t>
      </w:r>
      <w:r w:rsidR="00B00C30">
        <w:rPr>
          <w:rFonts w:ascii="Times New Roman" w:hAnsi="Times New Roman"/>
          <w:snapToGrid w:val="0"/>
          <w:sz w:val="28"/>
          <w:szCs w:val="28"/>
          <w:lang w:val="uk-UA"/>
        </w:rPr>
        <w:t>при підтримці різних міжнародних організацій.</w:t>
      </w:r>
      <w:r w:rsidR="00A7702A">
        <w:rPr>
          <w:rFonts w:ascii="Times New Roman" w:hAnsi="Times New Roman"/>
          <w:snapToGrid w:val="0"/>
          <w:sz w:val="28"/>
          <w:szCs w:val="28"/>
          <w:lang w:val="uk-UA"/>
        </w:rPr>
        <w:t xml:space="preserve"> Наприклад, такий проект, як </w:t>
      </w:r>
      <w:r w:rsidR="00A7702A" w:rsidRPr="00E12167">
        <w:rPr>
          <w:rFonts w:ascii="Times New Roman" w:hAnsi="Times New Roman"/>
          <w:snapToGrid w:val="0"/>
          <w:sz w:val="28"/>
          <w:szCs w:val="28"/>
          <w:lang w:val="uk-UA"/>
        </w:rPr>
        <w:t>«</w:t>
      </w:r>
      <w:proofErr w:type="spellStart"/>
      <w:r w:rsidR="00A7702A" w:rsidRPr="00E12167">
        <w:rPr>
          <w:rFonts w:ascii="Times New Roman" w:hAnsi="Times New Roman"/>
          <w:sz w:val="28"/>
          <w:szCs w:val="28"/>
        </w:rPr>
        <w:t>Tacis</w:t>
      </w:r>
      <w:proofErr w:type="spellEnd"/>
      <w:r w:rsidR="00A7702A" w:rsidRPr="00E12167">
        <w:rPr>
          <w:rFonts w:ascii="Times New Roman" w:hAnsi="Times New Roman"/>
          <w:sz w:val="28"/>
          <w:szCs w:val="28"/>
          <w:lang w:val="uk-UA"/>
        </w:rPr>
        <w:t>»</w:t>
      </w:r>
      <w:r w:rsidR="00A7702A">
        <w:rPr>
          <w:rFonts w:ascii="Times New Roman" w:hAnsi="Times New Roman"/>
          <w:sz w:val="28"/>
          <w:szCs w:val="28"/>
          <w:lang w:val="uk-UA"/>
        </w:rPr>
        <w:t xml:space="preserve"> та програми «Трансформ» і «</w:t>
      </w:r>
      <w:r w:rsidR="00A7702A" w:rsidRPr="00E12167">
        <w:rPr>
          <w:rFonts w:ascii="Times New Roman" w:hAnsi="Times New Roman"/>
          <w:sz w:val="28"/>
          <w:szCs w:val="28"/>
        </w:rPr>
        <w:t>VOCA</w:t>
      </w:r>
      <w:r w:rsidR="00A7702A">
        <w:rPr>
          <w:rFonts w:ascii="Times New Roman" w:hAnsi="Times New Roman"/>
          <w:sz w:val="28"/>
          <w:szCs w:val="28"/>
          <w:lang w:val="uk-UA"/>
        </w:rPr>
        <w:t xml:space="preserve">» допомогли заснувати ряд кооперативів у </w:t>
      </w:r>
      <w:r w:rsidR="00A7702A" w:rsidRPr="00D57687">
        <w:rPr>
          <w:rFonts w:ascii="Times New Roman" w:hAnsi="Times New Roman"/>
          <w:sz w:val="28"/>
          <w:szCs w:val="28"/>
          <w:lang w:val="uk-UA"/>
        </w:rPr>
        <w:t>Запорізькій, Київській, Одеській, Полтавській та Хмельницькій областях[</w:t>
      </w:r>
      <w:r w:rsidR="00DE2D13">
        <w:rPr>
          <w:rFonts w:ascii="Times New Roman" w:hAnsi="Times New Roman"/>
          <w:sz w:val="28"/>
          <w:szCs w:val="28"/>
          <w:lang w:val="uk-UA"/>
        </w:rPr>
        <w:t>6</w:t>
      </w:r>
      <w:r w:rsidR="00A7702A">
        <w:rPr>
          <w:rFonts w:ascii="Times New Roman" w:hAnsi="Times New Roman"/>
          <w:sz w:val="28"/>
          <w:szCs w:val="28"/>
          <w:lang w:val="uk-UA"/>
        </w:rPr>
        <w:t>, с.151</w:t>
      </w:r>
      <w:r w:rsidR="00A7702A" w:rsidRPr="00D57687">
        <w:rPr>
          <w:rFonts w:ascii="Times New Roman" w:hAnsi="Times New Roman"/>
          <w:sz w:val="28"/>
          <w:szCs w:val="28"/>
          <w:lang w:val="uk-UA"/>
        </w:rPr>
        <w:t>].</w:t>
      </w:r>
      <w:r w:rsidR="00BB3CE8">
        <w:rPr>
          <w:rFonts w:ascii="Times New Roman" w:hAnsi="Times New Roman"/>
          <w:sz w:val="28"/>
          <w:szCs w:val="28"/>
          <w:lang w:val="uk-UA"/>
        </w:rPr>
        <w:t xml:space="preserve"> В подальшому іноземне фінансування припинилось, а </w:t>
      </w:r>
      <w:r w:rsidR="00BB3CE8">
        <w:rPr>
          <w:rFonts w:ascii="Times New Roman" w:hAnsi="Times New Roman"/>
          <w:snapToGrid w:val="0"/>
          <w:sz w:val="28"/>
          <w:szCs w:val="28"/>
          <w:lang w:val="uk-UA"/>
        </w:rPr>
        <w:t xml:space="preserve">чисельність кооперативів, яка в 2006 р. налічувала 1200 одиниць, до 2009 р. мала стійку тенденцію до зниження і тільки у 2010 р. </w:t>
      </w:r>
      <w:r w:rsidR="00262A31">
        <w:rPr>
          <w:rFonts w:ascii="Times New Roman" w:hAnsi="Times New Roman"/>
          <w:snapToGrid w:val="0"/>
          <w:sz w:val="28"/>
          <w:szCs w:val="28"/>
          <w:lang w:val="uk-UA"/>
        </w:rPr>
        <w:t>їх</w:t>
      </w:r>
      <w:r w:rsidR="00BB3CE8">
        <w:rPr>
          <w:rFonts w:ascii="Times New Roman" w:hAnsi="Times New Roman"/>
          <w:snapToGrid w:val="0"/>
          <w:sz w:val="28"/>
          <w:szCs w:val="28"/>
          <w:lang w:val="uk-UA"/>
        </w:rPr>
        <w:t xml:space="preserve"> кількість </w:t>
      </w:r>
      <w:r w:rsidR="007A33E0">
        <w:rPr>
          <w:rFonts w:ascii="Times New Roman" w:hAnsi="Times New Roman"/>
          <w:snapToGrid w:val="0"/>
          <w:sz w:val="28"/>
          <w:szCs w:val="28"/>
          <w:lang w:val="uk-UA"/>
        </w:rPr>
        <w:t>почала потроху збільшуватися і становила 645 одиниць проти 496 у попередньому 2009 р.</w:t>
      </w:r>
      <w:r w:rsidR="00262A31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="00FB372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FB3723" w:rsidRPr="005A5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Миколаївській області на 1.01.2010 </w:t>
      </w:r>
      <w:r w:rsidR="00FB37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р. </w:t>
      </w:r>
      <w:r w:rsidR="00FB3723" w:rsidRPr="005A5328">
        <w:rPr>
          <w:rFonts w:ascii="Times New Roman" w:eastAsia="Times New Roman" w:hAnsi="Times New Roman"/>
          <w:sz w:val="28"/>
          <w:szCs w:val="28"/>
          <w:lang w:val="uk-UA" w:eastAsia="ru-RU"/>
        </w:rPr>
        <w:t>їх кількість скла</w:t>
      </w:r>
      <w:r w:rsidR="00FB3723">
        <w:rPr>
          <w:rFonts w:ascii="Times New Roman" w:eastAsia="Times New Roman" w:hAnsi="Times New Roman"/>
          <w:sz w:val="28"/>
          <w:szCs w:val="28"/>
          <w:lang w:val="uk-UA" w:eastAsia="ru-RU"/>
        </w:rPr>
        <w:t>да</w:t>
      </w:r>
      <w:r w:rsidR="00FB3723" w:rsidRPr="005A5328">
        <w:rPr>
          <w:rFonts w:ascii="Times New Roman" w:eastAsia="Times New Roman" w:hAnsi="Times New Roman"/>
          <w:sz w:val="28"/>
          <w:szCs w:val="28"/>
          <w:lang w:val="uk-UA" w:eastAsia="ru-RU"/>
        </w:rPr>
        <w:t>ла всього 8 (1,2 % від загальної кількості</w:t>
      </w:r>
      <w:r w:rsidR="00FB37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країні</w:t>
      </w:r>
      <w:r w:rsidR="00FB3723" w:rsidRPr="005A532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FB372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733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9B710A" w:rsidRDefault="00FA0F88" w:rsidP="00AE2C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Звичайно, </w:t>
      </w:r>
      <w:r w:rsidR="008707DD">
        <w:rPr>
          <w:rFonts w:ascii="Times New Roman" w:hAnsi="Times New Roman"/>
          <w:sz w:val="28"/>
          <w:szCs w:val="28"/>
          <w:lang w:val="uk-UA"/>
        </w:rPr>
        <w:t>причин для недостатнього розвинення сільськогосподарської кооперації чимало. Але найголовнішою</w:t>
      </w:r>
      <w:r w:rsidR="004230F4">
        <w:rPr>
          <w:rFonts w:ascii="Times New Roman" w:hAnsi="Times New Roman"/>
          <w:sz w:val="28"/>
          <w:szCs w:val="28"/>
          <w:lang w:val="uk-UA"/>
        </w:rPr>
        <w:t>,</w:t>
      </w:r>
      <w:r w:rsidR="008707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0F4">
        <w:rPr>
          <w:rFonts w:ascii="Times New Roman" w:hAnsi="Times New Roman"/>
          <w:sz w:val="28"/>
          <w:szCs w:val="28"/>
          <w:lang w:val="uk-UA"/>
        </w:rPr>
        <w:t xml:space="preserve">все ж – таки, </w:t>
      </w:r>
      <w:r w:rsidR="008707DD">
        <w:rPr>
          <w:rFonts w:ascii="Times New Roman" w:hAnsi="Times New Roman"/>
          <w:sz w:val="28"/>
          <w:szCs w:val="28"/>
          <w:lang w:val="uk-UA"/>
        </w:rPr>
        <w:t xml:space="preserve"> можна вважати </w:t>
      </w:r>
      <w:r w:rsidR="008707DD" w:rsidRPr="00F2359D">
        <w:rPr>
          <w:rFonts w:ascii="Times New Roman" w:hAnsi="Times New Roman"/>
          <w:sz w:val="28"/>
          <w:szCs w:val="28"/>
          <w:lang w:val="uk-UA"/>
        </w:rPr>
        <w:t xml:space="preserve">відсутність чіткої державної стратегії </w:t>
      </w:r>
      <w:r w:rsidR="008707DD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="008707DD" w:rsidRPr="00F2359D">
        <w:rPr>
          <w:rFonts w:ascii="Times New Roman" w:hAnsi="Times New Roman"/>
          <w:sz w:val="28"/>
          <w:szCs w:val="28"/>
          <w:lang w:val="uk-UA"/>
        </w:rPr>
        <w:t>розвитку</w:t>
      </w:r>
      <w:r w:rsidR="008707DD">
        <w:rPr>
          <w:rFonts w:ascii="Times New Roman" w:hAnsi="Times New Roman"/>
          <w:sz w:val="28"/>
          <w:szCs w:val="28"/>
          <w:lang w:val="uk-UA"/>
        </w:rPr>
        <w:t>. В</w:t>
      </w:r>
      <w:r w:rsidR="008707DD" w:rsidRPr="00444935">
        <w:rPr>
          <w:rFonts w:ascii="Times New Roman" w:hAnsi="Times New Roman"/>
          <w:sz w:val="28"/>
          <w:szCs w:val="28"/>
          <w:lang w:val="uk-UA"/>
        </w:rPr>
        <w:t xml:space="preserve">ідсутність </w:t>
      </w:r>
      <w:r w:rsidR="008707DD">
        <w:rPr>
          <w:rFonts w:ascii="Times New Roman" w:hAnsi="Times New Roman"/>
          <w:sz w:val="28"/>
          <w:szCs w:val="28"/>
          <w:lang w:val="uk-UA"/>
        </w:rPr>
        <w:t xml:space="preserve">реальної </w:t>
      </w:r>
      <w:r w:rsidR="008707DD" w:rsidRPr="00444935">
        <w:rPr>
          <w:rFonts w:ascii="Times New Roman" w:hAnsi="Times New Roman"/>
          <w:sz w:val="28"/>
          <w:szCs w:val="28"/>
          <w:lang w:val="uk-UA"/>
        </w:rPr>
        <w:t xml:space="preserve">фінансової підтримки держави в умовах недосконалого законодавства </w:t>
      </w:r>
      <w:r w:rsidR="008707DD">
        <w:rPr>
          <w:rFonts w:ascii="Times New Roman" w:hAnsi="Times New Roman"/>
          <w:sz w:val="28"/>
          <w:szCs w:val="28"/>
          <w:lang w:val="uk-UA"/>
        </w:rPr>
        <w:t xml:space="preserve">зробили </w:t>
      </w:r>
      <w:r w:rsidR="008707DD" w:rsidRPr="00444935">
        <w:rPr>
          <w:rFonts w:ascii="Times New Roman" w:hAnsi="Times New Roman"/>
          <w:sz w:val="28"/>
          <w:szCs w:val="28"/>
          <w:lang w:val="uk-UA"/>
        </w:rPr>
        <w:t>кооперацію чисто формальним явищем</w:t>
      </w:r>
      <w:r w:rsidR="008707DD">
        <w:rPr>
          <w:rFonts w:ascii="Times New Roman" w:hAnsi="Times New Roman"/>
          <w:sz w:val="28"/>
          <w:szCs w:val="28"/>
          <w:lang w:val="uk-UA"/>
        </w:rPr>
        <w:t xml:space="preserve"> (11 лютого 2010 р. Верховною Радою України законопроект щодо державної підтримки кооперативів знову був відхилений).</w:t>
      </w:r>
      <w:r w:rsidR="00A31F7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541D" w:rsidRPr="00A547F7" w:rsidRDefault="007B6575" w:rsidP="00B40C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6FA8">
        <w:rPr>
          <w:rFonts w:ascii="Times New Roman" w:hAnsi="Times New Roman"/>
          <w:sz w:val="28"/>
          <w:szCs w:val="28"/>
          <w:lang w:val="uk-UA"/>
        </w:rPr>
        <w:t>На наш погляд, зараз</w:t>
      </w:r>
      <w:r w:rsidR="007C6946">
        <w:rPr>
          <w:rFonts w:ascii="Times New Roman" w:hAnsi="Times New Roman"/>
          <w:sz w:val="28"/>
          <w:szCs w:val="28"/>
          <w:lang w:val="uk-UA"/>
        </w:rPr>
        <w:t xml:space="preserve"> потрібно приділи</w:t>
      </w:r>
      <w:r w:rsidR="001B6881" w:rsidRPr="00136FA8">
        <w:rPr>
          <w:rFonts w:ascii="Times New Roman" w:hAnsi="Times New Roman"/>
          <w:sz w:val="28"/>
          <w:szCs w:val="28"/>
          <w:lang w:val="uk-UA"/>
        </w:rPr>
        <w:t xml:space="preserve">ти увагу </w:t>
      </w:r>
      <w:r w:rsidR="007C6946">
        <w:rPr>
          <w:rFonts w:ascii="Times New Roman" w:hAnsi="Times New Roman"/>
          <w:sz w:val="28"/>
          <w:szCs w:val="28"/>
          <w:lang w:val="uk-UA"/>
        </w:rPr>
        <w:t>найбільш численним категоріям сільгосп</w:t>
      </w:r>
      <w:r w:rsidR="00100C4D">
        <w:rPr>
          <w:rFonts w:ascii="Times New Roman" w:hAnsi="Times New Roman"/>
          <w:sz w:val="28"/>
          <w:szCs w:val="28"/>
          <w:lang w:val="uk-UA"/>
        </w:rPr>
        <w:t>виробників</w:t>
      </w:r>
      <w:r w:rsidR="00C81524">
        <w:rPr>
          <w:rFonts w:ascii="Times New Roman" w:hAnsi="Times New Roman"/>
          <w:sz w:val="28"/>
          <w:szCs w:val="28"/>
          <w:lang w:val="uk-UA"/>
        </w:rPr>
        <w:t xml:space="preserve"> і саме через</w:t>
      </w:r>
      <w:r w:rsidR="00BF4508">
        <w:rPr>
          <w:rFonts w:ascii="Times New Roman" w:hAnsi="Times New Roman"/>
          <w:sz w:val="28"/>
          <w:szCs w:val="28"/>
          <w:lang w:val="uk-UA"/>
        </w:rPr>
        <w:t xml:space="preserve"> міжгосподарську кооперацію</w:t>
      </w:r>
      <w:r w:rsidR="00C81524">
        <w:rPr>
          <w:rFonts w:ascii="Times New Roman" w:hAnsi="Times New Roman"/>
          <w:sz w:val="28"/>
          <w:szCs w:val="28"/>
          <w:lang w:val="uk-UA"/>
        </w:rPr>
        <w:t>. Мова йде про</w:t>
      </w:r>
      <w:r w:rsidR="00A547F7" w:rsidRPr="00136FA8">
        <w:rPr>
          <w:rFonts w:ascii="Times New Roman" w:hAnsi="Times New Roman"/>
          <w:sz w:val="28"/>
          <w:szCs w:val="28"/>
          <w:lang w:val="uk-UA"/>
        </w:rPr>
        <w:t xml:space="preserve"> фермерські</w:t>
      </w:r>
      <w:r w:rsidR="001B6881" w:rsidRPr="00136FA8">
        <w:rPr>
          <w:rFonts w:ascii="Times New Roman" w:hAnsi="Times New Roman"/>
          <w:sz w:val="28"/>
          <w:szCs w:val="28"/>
          <w:lang w:val="uk-UA"/>
        </w:rPr>
        <w:t xml:space="preserve"> господарс</w:t>
      </w:r>
      <w:r w:rsidR="00A547F7" w:rsidRPr="00136FA8">
        <w:rPr>
          <w:rFonts w:ascii="Times New Roman" w:hAnsi="Times New Roman"/>
          <w:sz w:val="28"/>
          <w:szCs w:val="28"/>
          <w:lang w:val="uk-UA"/>
        </w:rPr>
        <w:t>тва і господарства</w:t>
      </w:r>
      <w:r w:rsidR="008120B1" w:rsidRPr="00136FA8">
        <w:rPr>
          <w:rFonts w:ascii="Times New Roman" w:hAnsi="Times New Roman"/>
          <w:sz w:val="28"/>
          <w:szCs w:val="28"/>
          <w:lang w:val="uk-UA"/>
        </w:rPr>
        <w:t xml:space="preserve"> населення.</w:t>
      </w:r>
      <w:r w:rsidR="00D06EB8" w:rsidRPr="00136F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5B5F" w:rsidRPr="00136FA8">
        <w:rPr>
          <w:rFonts w:ascii="Times New Roman" w:hAnsi="Times New Roman"/>
          <w:sz w:val="28"/>
          <w:szCs w:val="28"/>
        </w:rPr>
        <w:t xml:space="preserve"> </w:t>
      </w:r>
      <w:r w:rsidR="00A15B5F" w:rsidRPr="00136FA8">
        <w:rPr>
          <w:rFonts w:ascii="Times New Roman" w:hAnsi="Times New Roman"/>
          <w:sz w:val="28"/>
          <w:szCs w:val="28"/>
          <w:lang w:val="uk-UA"/>
        </w:rPr>
        <w:t>Їх</w:t>
      </w:r>
      <w:r w:rsidR="00A15B5F" w:rsidRPr="00136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5B5F" w:rsidRPr="00136FA8">
        <w:rPr>
          <w:rFonts w:ascii="Times New Roman" w:hAnsi="Times New Roman"/>
          <w:sz w:val="28"/>
          <w:szCs w:val="28"/>
        </w:rPr>
        <w:t>ефективний</w:t>
      </w:r>
      <w:proofErr w:type="spellEnd"/>
      <w:r w:rsidR="00A15B5F" w:rsidRPr="00136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5B5F" w:rsidRPr="00136FA8">
        <w:rPr>
          <w:rFonts w:ascii="Times New Roman" w:hAnsi="Times New Roman"/>
          <w:sz w:val="28"/>
          <w:szCs w:val="28"/>
        </w:rPr>
        <w:t>розвиток</w:t>
      </w:r>
      <w:proofErr w:type="spellEnd"/>
      <w:r w:rsidR="00A15B5F" w:rsidRPr="00136FA8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="00A15B5F" w:rsidRPr="00136FA8">
        <w:rPr>
          <w:rFonts w:ascii="Times New Roman" w:hAnsi="Times New Roman"/>
          <w:sz w:val="28"/>
          <w:szCs w:val="28"/>
        </w:rPr>
        <w:t>бачимо</w:t>
      </w:r>
      <w:proofErr w:type="spellEnd"/>
      <w:r w:rsidR="00A15B5F" w:rsidRPr="00136FA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15B5F" w:rsidRPr="00136FA8">
        <w:rPr>
          <w:rFonts w:ascii="Times New Roman" w:hAnsi="Times New Roman"/>
          <w:sz w:val="28"/>
          <w:szCs w:val="28"/>
        </w:rPr>
        <w:t>формуванні</w:t>
      </w:r>
      <w:proofErr w:type="spellEnd"/>
      <w:r w:rsidR="00A15B5F" w:rsidRPr="00136FA8">
        <w:rPr>
          <w:rFonts w:ascii="Times New Roman" w:hAnsi="Times New Roman"/>
          <w:sz w:val="28"/>
          <w:szCs w:val="28"/>
        </w:rPr>
        <w:t xml:space="preserve"> </w:t>
      </w:r>
      <w:r w:rsidR="006572C2" w:rsidRPr="00136FA8">
        <w:rPr>
          <w:rFonts w:ascii="Times New Roman" w:hAnsi="Times New Roman"/>
          <w:sz w:val="28"/>
          <w:szCs w:val="28"/>
        </w:rPr>
        <w:t>кооператив</w:t>
      </w:r>
      <w:proofErr w:type="spellStart"/>
      <w:r w:rsidR="006572C2" w:rsidRPr="00136FA8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="00A15B5F" w:rsidRPr="00136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5B5F" w:rsidRPr="00136FA8">
        <w:rPr>
          <w:rFonts w:ascii="Times New Roman" w:hAnsi="Times New Roman"/>
          <w:sz w:val="28"/>
          <w:szCs w:val="28"/>
        </w:rPr>
        <w:t>з</w:t>
      </w:r>
      <w:proofErr w:type="spellEnd"/>
      <w:r w:rsidR="00A15B5F" w:rsidRPr="00136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5B5F" w:rsidRPr="00136FA8">
        <w:rPr>
          <w:rFonts w:ascii="Times New Roman" w:hAnsi="Times New Roman"/>
          <w:sz w:val="28"/>
          <w:szCs w:val="28"/>
        </w:rPr>
        <w:t>реалізації</w:t>
      </w:r>
      <w:proofErr w:type="spellEnd"/>
      <w:r w:rsidR="00A15B5F" w:rsidRPr="00136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5B5F" w:rsidRPr="00136FA8">
        <w:rPr>
          <w:rFonts w:ascii="Times New Roman" w:hAnsi="Times New Roman"/>
          <w:sz w:val="28"/>
          <w:szCs w:val="28"/>
        </w:rPr>
        <w:t>продукції</w:t>
      </w:r>
      <w:proofErr w:type="spellEnd"/>
      <w:r w:rsidR="00A15B5F" w:rsidRPr="00136FA8">
        <w:rPr>
          <w:rFonts w:ascii="Times New Roman" w:hAnsi="Times New Roman"/>
          <w:sz w:val="28"/>
          <w:szCs w:val="28"/>
        </w:rPr>
        <w:t xml:space="preserve">, по </w:t>
      </w:r>
      <w:proofErr w:type="spellStart"/>
      <w:r w:rsidR="00A15B5F" w:rsidRPr="00136FA8">
        <w:rPr>
          <w:rFonts w:ascii="Times New Roman" w:hAnsi="Times New Roman"/>
          <w:sz w:val="28"/>
          <w:szCs w:val="28"/>
        </w:rPr>
        <w:t>забезпеченню</w:t>
      </w:r>
      <w:proofErr w:type="spellEnd"/>
      <w:r w:rsidR="00A15B5F" w:rsidRPr="00136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5B5F" w:rsidRPr="00136FA8">
        <w:rPr>
          <w:rFonts w:ascii="Times New Roman" w:hAnsi="Times New Roman"/>
          <w:sz w:val="28"/>
          <w:szCs w:val="28"/>
        </w:rPr>
        <w:t>худоби</w:t>
      </w:r>
      <w:proofErr w:type="spellEnd"/>
      <w:r w:rsidR="00A15B5F" w:rsidRPr="00136FA8">
        <w:rPr>
          <w:rFonts w:ascii="Times New Roman" w:hAnsi="Times New Roman"/>
          <w:sz w:val="28"/>
          <w:szCs w:val="28"/>
        </w:rPr>
        <w:t xml:space="preserve"> кормами, </w:t>
      </w:r>
      <w:proofErr w:type="spellStart"/>
      <w:r w:rsidR="00A15B5F" w:rsidRPr="00136FA8">
        <w:rPr>
          <w:rFonts w:ascii="Times New Roman" w:hAnsi="Times New Roman"/>
          <w:sz w:val="28"/>
          <w:szCs w:val="28"/>
        </w:rPr>
        <w:t>виробничо</w:t>
      </w:r>
      <w:proofErr w:type="spellEnd"/>
      <w:r w:rsidR="005543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5B5F" w:rsidRPr="00136FA8">
        <w:rPr>
          <w:rFonts w:ascii="Times New Roman" w:hAnsi="Times New Roman"/>
          <w:sz w:val="28"/>
          <w:szCs w:val="28"/>
        </w:rPr>
        <w:t>-</w:t>
      </w:r>
      <w:proofErr w:type="spellStart"/>
      <w:r w:rsidR="00A15B5F" w:rsidRPr="00136FA8">
        <w:rPr>
          <w:rFonts w:ascii="Times New Roman" w:hAnsi="Times New Roman"/>
          <w:sz w:val="28"/>
          <w:szCs w:val="28"/>
        </w:rPr>
        <w:t>технічному</w:t>
      </w:r>
      <w:proofErr w:type="spellEnd"/>
      <w:r w:rsidR="00A15B5F" w:rsidRPr="00136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5B5F" w:rsidRPr="00136FA8">
        <w:rPr>
          <w:rFonts w:ascii="Times New Roman" w:hAnsi="Times New Roman"/>
          <w:sz w:val="28"/>
          <w:szCs w:val="28"/>
        </w:rPr>
        <w:t>обслуговуванню</w:t>
      </w:r>
      <w:proofErr w:type="spellEnd"/>
      <w:r w:rsidR="00A15B5F" w:rsidRPr="00136FA8">
        <w:rPr>
          <w:rFonts w:ascii="Times New Roman" w:hAnsi="Times New Roman"/>
          <w:sz w:val="28"/>
          <w:szCs w:val="28"/>
        </w:rPr>
        <w:t>.</w:t>
      </w:r>
      <w:r w:rsidR="00A547F7" w:rsidRPr="00136F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2C2" w:rsidRPr="00136FA8">
        <w:rPr>
          <w:rFonts w:ascii="Times New Roman" w:hAnsi="Times New Roman"/>
          <w:sz w:val="28"/>
          <w:szCs w:val="28"/>
          <w:lang w:val="uk-UA"/>
        </w:rPr>
        <w:t xml:space="preserve">Незамінними для сталого розвитку </w:t>
      </w:r>
      <w:r w:rsidR="005543E8">
        <w:rPr>
          <w:rFonts w:ascii="Times New Roman" w:hAnsi="Times New Roman"/>
          <w:sz w:val="28"/>
          <w:szCs w:val="28"/>
          <w:lang w:val="uk-UA"/>
        </w:rPr>
        <w:t xml:space="preserve">аграрного сектору </w:t>
      </w:r>
      <w:r w:rsidR="006572C2" w:rsidRPr="00136FA8">
        <w:rPr>
          <w:rFonts w:ascii="Times New Roman" w:hAnsi="Times New Roman"/>
          <w:sz w:val="28"/>
          <w:szCs w:val="28"/>
          <w:lang w:val="uk-UA"/>
        </w:rPr>
        <w:t xml:space="preserve">області стануть </w:t>
      </w:r>
      <w:r w:rsidR="00566897">
        <w:rPr>
          <w:rFonts w:ascii="Times New Roman" w:hAnsi="Times New Roman"/>
          <w:sz w:val="28"/>
          <w:szCs w:val="28"/>
          <w:lang w:val="uk-UA"/>
        </w:rPr>
        <w:t xml:space="preserve">утворення </w:t>
      </w:r>
      <w:r w:rsidR="006572C2" w:rsidRPr="00136FA8">
        <w:rPr>
          <w:rFonts w:ascii="Times New Roman" w:hAnsi="Times New Roman"/>
          <w:sz w:val="28"/>
          <w:szCs w:val="28"/>
          <w:lang w:val="uk-UA"/>
        </w:rPr>
        <w:t xml:space="preserve">на кооперативних засадах з виробництва </w:t>
      </w:r>
      <w:r w:rsidR="00A17BB0" w:rsidRPr="00136FA8">
        <w:rPr>
          <w:rFonts w:ascii="Times New Roman" w:hAnsi="Times New Roman"/>
          <w:sz w:val="28"/>
          <w:szCs w:val="28"/>
          <w:lang w:val="uk-UA"/>
        </w:rPr>
        <w:t xml:space="preserve">насіння овочів, зернових, кормових культур; по вирощуванню високопродуктивного племінного </w:t>
      </w:r>
      <w:r w:rsidR="00A17BB0" w:rsidRPr="00136FA8">
        <w:rPr>
          <w:rFonts w:ascii="Times New Roman" w:hAnsi="Times New Roman"/>
          <w:sz w:val="28"/>
          <w:szCs w:val="28"/>
          <w:lang w:val="uk-UA"/>
        </w:rPr>
        <w:lastRenderedPageBreak/>
        <w:t>молодняка великої рогатої худоби і  свиней; маркетинговому і агросервісному обслуговуванню сільгоспвиробників будь-якої форми власності і господарювання</w:t>
      </w:r>
      <w:r w:rsidR="00136FA8">
        <w:rPr>
          <w:sz w:val="28"/>
          <w:szCs w:val="28"/>
          <w:lang w:val="uk-UA"/>
        </w:rPr>
        <w:t>.</w:t>
      </w:r>
    </w:p>
    <w:p w:rsidR="00BB7582" w:rsidRDefault="001E5557" w:rsidP="00B40C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5557">
        <w:rPr>
          <w:rFonts w:ascii="Times New Roman" w:hAnsi="Times New Roman"/>
          <w:b/>
          <w:sz w:val="28"/>
          <w:szCs w:val="28"/>
          <w:lang w:val="uk-UA"/>
        </w:rPr>
        <w:t>Висновки.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14BF">
        <w:rPr>
          <w:rFonts w:ascii="Times New Roman" w:hAnsi="Times New Roman"/>
          <w:sz w:val="28"/>
          <w:szCs w:val="28"/>
          <w:lang w:val="uk-UA"/>
        </w:rPr>
        <w:t>Таким чином, п</w:t>
      </w:r>
      <w:r w:rsidR="00CB06C4" w:rsidRPr="00CB06C4">
        <w:rPr>
          <w:rFonts w:ascii="Times New Roman" w:hAnsi="Times New Roman"/>
          <w:sz w:val="28"/>
          <w:szCs w:val="28"/>
          <w:lang w:val="uk-UA"/>
        </w:rPr>
        <w:t xml:space="preserve">одальший розвиток інтеграційних процесів в аграрному секторі повинен проявитися у вигляді різних об'єднувальних форм. </w:t>
      </w:r>
      <w:r w:rsidR="00CB06C4">
        <w:rPr>
          <w:rFonts w:ascii="Times New Roman" w:hAnsi="Times New Roman"/>
          <w:sz w:val="28"/>
          <w:szCs w:val="28"/>
          <w:lang w:val="uk-UA"/>
        </w:rPr>
        <w:t>Незалежно</w:t>
      </w:r>
      <w:r w:rsidR="00CB06C4" w:rsidRPr="00CB06C4">
        <w:rPr>
          <w:rFonts w:ascii="Times New Roman" w:hAnsi="Times New Roman"/>
          <w:sz w:val="28"/>
          <w:szCs w:val="28"/>
          <w:lang w:val="uk-UA"/>
        </w:rPr>
        <w:t xml:space="preserve"> від організаційно - правової форми господарювання </w:t>
      </w:r>
      <w:r w:rsidR="00CB06C4">
        <w:rPr>
          <w:rFonts w:ascii="Times New Roman" w:hAnsi="Times New Roman"/>
          <w:sz w:val="28"/>
          <w:szCs w:val="28"/>
          <w:lang w:val="uk-UA"/>
        </w:rPr>
        <w:t>т</w:t>
      </w:r>
      <w:r w:rsidR="00CB06C4" w:rsidRPr="00CB06C4">
        <w:rPr>
          <w:rFonts w:ascii="Times New Roman" w:hAnsi="Times New Roman"/>
          <w:sz w:val="28"/>
          <w:szCs w:val="28"/>
          <w:lang w:val="uk-UA"/>
        </w:rPr>
        <w:t xml:space="preserve">акі </w:t>
      </w:r>
      <w:r w:rsidR="00CB06C4">
        <w:rPr>
          <w:rFonts w:ascii="Times New Roman" w:hAnsi="Times New Roman"/>
          <w:sz w:val="28"/>
          <w:szCs w:val="28"/>
          <w:lang w:val="uk-UA"/>
        </w:rPr>
        <w:t xml:space="preserve">утворення </w:t>
      </w:r>
      <w:r w:rsidR="00CB06C4" w:rsidRPr="00CB06C4">
        <w:rPr>
          <w:rFonts w:ascii="Times New Roman" w:hAnsi="Times New Roman"/>
          <w:sz w:val="28"/>
          <w:szCs w:val="28"/>
          <w:lang w:val="uk-UA"/>
        </w:rPr>
        <w:t>зможуть організувати раціональне використання ресурсів, забезпечать виробництво екологічно чистих продуктів харчування</w:t>
      </w:r>
      <w:r w:rsidR="00D06EB8">
        <w:rPr>
          <w:rFonts w:ascii="Times New Roman" w:hAnsi="Times New Roman"/>
          <w:sz w:val="28"/>
          <w:szCs w:val="28"/>
          <w:lang w:val="uk-UA"/>
        </w:rPr>
        <w:t>,</w:t>
      </w:r>
      <w:r w:rsidR="00CB06C4" w:rsidRPr="00CB06C4">
        <w:rPr>
          <w:rFonts w:ascii="Times New Roman" w:hAnsi="Times New Roman"/>
          <w:sz w:val="28"/>
          <w:szCs w:val="28"/>
          <w:lang w:val="uk-UA"/>
        </w:rPr>
        <w:t xml:space="preserve"> підвищать рівень продовольчої безпеки, і, що не менш важливо, поліпшать якість життя на селі.</w:t>
      </w:r>
    </w:p>
    <w:p w:rsidR="00B574DD" w:rsidRDefault="00B574DD" w:rsidP="00B40C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74DD" w:rsidRPr="00B574DD" w:rsidRDefault="00B574DD" w:rsidP="00B40C2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574DD">
        <w:rPr>
          <w:rFonts w:ascii="Times New Roman" w:hAnsi="Times New Roman"/>
          <w:b/>
          <w:sz w:val="28"/>
          <w:szCs w:val="28"/>
          <w:lang w:val="uk-UA"/>
        </w:rPr>
        <w:t>Анотація</w:t>
      </w:r>
    </w:p>
    <w:p w:rsidR="001E5557" w:rsidRPr="00B574DD" w:rsidRDefault="001E5557" w:rsidP="001E55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Verdana,Italic" w:hAnsi="Times New Roman"/>
          <w:iCs/>
          <w:sz w:val="28"/>
          <w:szCs w:val="28"/>
          <w:lang w:val="uk-UA"/>
        </w:rPr>
      </w:pPr>
      <w:r w:rsidRPr="00B574DD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Розглянуто розвиток інтеграційних процесів</w:t>
      </w:r>
      <w:r w:rsidRPr="00B574DD">
        <w:rPr>
          <w:rFonts w:ascii="Times New Roman" w:hAnsi="Times New Roman"/>
          <w:sz w:val="28"/>
          <w:szCs w:val="28"/>
          <w:lang w:val="uk-UA"/>
        </w:rPr>
        <w:t xml:space="preserve">, їх вплив на стан аграрного сектору, запропоновані  напрями інтеграційного </w:t>
      </w:r>
      <w:r w:rsidRPr="00B574DD">
        <w:rPr>
          <w:rFonts w:ascii="Times New Roman" w:eastAsia="Times New Roman" w:hAnsi="Times New Roman"/>
          <w:sz w:val="28"/>
          <w:szCs w:val="28"/>
          <w:lang w:val="uk-UA" w:eastAsia="ru-RU"/>
        </w:rPr>
        <w:t>розвитку для більш ефективного функціонування цієї сфери регіону</w:t>
      </w:r>
      <w:r w:rsidRPr="00B574DD">
        <w:rPr>
          <w:rFonts w:ascii="Times New Roman" w:hAnsi="Times New Roman"/>
          <w:sz w:val="28"/>
          <w:szCs w:val="28"/>
          <w:lang w:val="uk-UA"/>
        </w:rPr>
        <w:t>.</w:t>
      </w:r>
    </w:p>
    <w:p w:rsidR="001E5557" w:rsidRPr="00B574DD" w:rsidRDefault="001E5557" w:rsidP="00B574DD">
      <w:pPr>
        <w:spacing w:after="0" w:line="360" w:lineRule="auto"/>
        <w:ind w:firstLine="567"/>
        <w:jc w:val="both"/>
        <w:rPr>
          <w:rFonts w:ascii="Times New Roman" w:eastAsia="Verdana,Bold" w:hAnsi="Times New Roman"/>
          <w:bCs/>
          <w:iCs/>
          <w:sz w:val="28"/>
          <w:szCs w:val="28"/>
          <w:lang w:val="uk-UA"/>
        </w:rPr>
      </w:pPr>
      <w:r w:rsidRPr="00B574DD">
        <w:rPr>
          <w:rFonts w:ascii="Times New Roman" w:eastAsia="Verdana,BoldItalic" w:hAnsi="Times New Roman"/>
          <w:b/>
          <w:bCs/>
          <w:iCs/>
          <w:sz w:val="28"/>
          <w:szCs w:val="28"/>
          <w:lang w:val="uk-UA"/>
        </w:rPr>
        <w:t>Ключові слова</w:t>
      </w:r>
      <w:r w:rsidRPr="00B574DD">
        <w:rPr>
          <w:rFonts w:ascii="Times New Roman" w:eastAsia="Verdana,Bold" w:hAnsi="Times New Roman"/>
          <w:b/>
          <w:bCs/>
          <w:iCs/>
          <w:sz w:val="28"/>
          <w:szCs w:val="28"/>
          <w:lang w:val="uk-UA"/>
        </w:rPr>
        <w:t xml:space="preserve">: </w:t>
      </w:r>
      <w:r w:rsidRPr="00B574DD">
        <w:rPr>
          <w:rFonts w:ascii="Times New Roman" w:eastAsia="Verdana,Bold" w:hAnsi="Times New Roman"/>
          <w:bCs/>
          <w:iCs/>
          <w:sz w:val="28"/>
          <w:szCs w:val="28"/>
          <w:lang w:val="uk-UA"/>
        </w:rPr>
        <w:t>інтеграційні процеси, агропромислова інтеграція, агропромислові об‘єднання, міжгосподарська кооперація</w:t>
      </w:r>
    </w:p>
    <w:p w:rsidR="00B574DD" w:rsidRDefault="00B574DD" w:rsidP="00B574DD">
      <w:pPr>
        <w:spacing w:after="0"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</w:p>
    <w:p w:rsidR="00B574DD" w:rsidRPr="00B574DD" w:rsidRDefault="00B574DD" w:rsidP="00B574DD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574D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Аннотация</w:t>
      </w:r>
      <w:proofErr w:type="spellEnd"/>
    </w:p>
    <w:p w:rsidR="00B574DD" w:rsidRPr="00B574DD" w:rsidRDefault="00B574DD" w:rsidP="00B574D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Verdana,Italic" w:hAnsi="Times New Roman"/>
          <w:iCs/>
          <w:sz w:val="28"/>
          <w:szCs w:val="28"/>
          <w:lang w:val="uk-UA"/>
        </w:rPr>
      </w:pPr>
      <w:proofErr w:type="spellStart"/>
      <w:r w:rsidRPr="00B574DD">
        <w:rPr>
          <w:rFonts w:ascii="Times New Roman" w:hAnsi="Times New Roman"/>
          <w:sz w:val="28"/>
          <w:szCs w:val="28"/>
          <w:lang w:val="uk-UA"/>
        </w:rPr>
        <w:t>Рассмотрено</w:t>
      </w:r>
      <w:proofErr w:type="spellEnd"/>
      <w:r w:rsidRPr="00B574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74DD"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 w:rsidRPr="00B574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74DD">
        <w:rPr>
          <w:rFonts w:ascii="Times New Roman" w:hAnsi="Times New Roman"/>
          <w:sz w:val="28"/>
          <w:szCs w:val="28"/>
          <w:lang w:val="uk-UA"/>
        </w:rPr>
        <w:t>интеграционных</w:t>
      </w:r>
      <w:proofErr w:type="spellEnd"/>
      <w:r w:rsidRPr="00B574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74DD">
        <w:rPr>
          <w:rFonts w:ascii="Times New Roman" w:hAnsi="Times New Roman"/>
          <w:sz w:val="28"/>
          <w:szCs w:val="28"/>
          <w:lang w:val="uk-UA"/>
        </w:rPr>
        <w:t>процессов</w:t>
      </w:r>
      <w:proofErr w:type="spellEnd"/>
      <w:r w:rsidRPr="00B574D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74DD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B574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74DD">
        <w:rPr>
          <w:rFonts w:ascii="Times New Roman" w:hAnsi="Times New Roman"/>
          <w:sz w:val="28"/>
          <w:szCs w:val="28"/>
          <w:lang w:val="uk-UA"/>
        </w:rPr>
        <w:t>влияние</w:t>
      </w:r>
      <w:proofErr w:type="spellEnd"/>
      <w:r w:rsidRPr="00B574DD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B574DD">
        <w:rPr>
          <w:rFonts w:ascii="Times New Roman" w:hAnsi="Times New Roman"/>
          <w:sz w:val="28"/>
          <w:szCs w:val="28"/>
          <w:lang w:val="uk-UA"/>
        </w:rPr>
        <w:t>состояние</w:t>
      </w:r>
      <w:proofErr w:type="spellEnd"/>
      <w:r w:rsidRPr="00B574DD">
        <w:rPr>
          <w:rFonts w:ascii="Times New Roman" w:hAnsi="Times New Roman"/>
          <w:sz w:val="28"/>
          <w:szCs w:val="28"/>
          <w:lang w:val="uk-UA"/>
        </w:rPr>
        <w:t xml:space="preserve"> аграрного сектора, </w:t>
      </w:r>
      <w:proofErr w:type="spellStart"/>
      <w:r w:rsidRPr="00B574DD">
        <w:rPr>
          <w:rFonts w:ascii="Times New Roman" w:hAnsi="Times New Roman"/>
          <w:sz w:val="28"/>
          <w:szCs w:val="28"/>
          <w:lang w:val="uk-UA"/>
        </w:rPr>
        <w:t>предложены</w:t>
      </w:r>
      <w:proofErr w:type="spellEnd"/>
      <w:r w:rsidRPr="00B574DD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B574DD">
        <w:rPr>
          <w:rFonts w:ascii="Times New Roman" w:hAnsi="Times New Roman"/>
          <w:sz w:val="28"/>
          <w:szCs w:val="28"/>
          <w:lang w:val="uk-UA"/>
        </w:rPr>
        <w:t>направления</w:t>
      </w:r>
      <w:proofErr w:type="spellEnd"/>
      <w:r w:rsidRPr="00B574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74DD">
        <w:rPr>
          <w:rFonts w:ascii="Times New Roman" w:hAnsi="Times New Roman"/>
          <w:sz w:val="28"/>
          <w:szCs w:val="28"/>
          <w:lang w:val="uk-UA"/>
        </w:rPr>
        <w:t>интеграционного</w:t>
      </w:r>
      <w:proofErr w:type="spellEnd"/>
      <w:r w:rsidRPr="00B574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74DD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B574DD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B574DD">
        <w:rPr>
          <w:rFonts w:ascii="Times New Roman" w:hAnsi="Times New Roman"/>
          <w:sz w:val="28"/>
          <w:szCs w:val="28"/>
          <w:lang w:val="uk-UA"/>
        </w:rPr>
        <w:t>более</w:t>
      </w:r>
      <w:proofErr w:type="spellEnd"/>
      <w:r w:rsidRPr="00B574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74DD">
        <w:rPr>
          <w:rFonts w:ascii="Times New Roman" w:hAnsi="Times New Roman"/>
          <w:sz w:val="28"/>
          <w:szCs w:val="28"/>
          <w:lang w:val="uk-UA"/>
        </w:rPr>
        <w:t>эффективного</w:t>
      </w:r>
      <w:proofErr w:type="spellEnd"/>
      <w:r w:rsidRPr="00B574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74DD">
        <w:rPr>
          <w:rFonts w:ascii="Times New Roman" w:hAnsi="Times New Roman"/>
          <w:sz w:val="28"/>
          <w:szCs w:val="28"/>
          <w:lang w:val="uk-UA"/>
        </w:rPr>
        <w:t>функционирования</w:t>
      </w:r>
      <w:proofErr w:type="spellEnd"/>
      <w:r w:rsidRPr="00B574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74DD">
        <w:rPr>
          <w:rFonts w:ascii="Times New Roman" w:hAnsi="Times New Roman"/>
          <w:sz w:val="28"/>
          <w:szCs w:val="28"/>
          <w:lang w:val="uk-UA"/>
        </w:rPr>
        <w:t>этой</w:t>
      </w:r>
      <w:proofErr w:type="spellEnd"/>
      <w:r w:rsidRPr="00B574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74DD">
        <w:rPr>
          <w:rFonts w:ascii="Times New Roman" w:hAnsi="Times New Roman"/>
          <w:sz w:val="28"/>
          <w:szCs w:val="28"/>
          <w:lang w:val="uk-UA"/>
        </w:rPr>
        <w:t>сферы</w:t>
      </w:r>
      <w:proofErr w:type="spellEnd"/>
      <w:r w:rsidRPr="00B574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74DD">
        <w:rPr>
          <w:rFonts w:ascii="Times New Roman" w:hAnsi="Times New Roman"/>
          <w:sz w:val="28"/>
          <w:szCs w:val="28"/>
          <w:lang w:val="uk-UA"/>
        </w:rPr>
        <w:t>региона</w:t>
      </w:r>
      <w:proofErr w:type="spellEnd"/>
      <w:r w:rsidRPr="00B574DD">
        <w:rPr>
          <w:rFonts w:ascii="Times New Roman" w:hAnsi="Times New Roman"/>
          <w:sz w:val="28"/>
          <w:szCs w:val="28"/>
          <w:lang w:val="uk-UA"/>
        </w:rPr>
        <w:t>.</w:t>
      </w:r>
    </w:p>
    <w:p w:rsidR="00B574DD" w:rsidRPr="00B574DD" w:rsidRDefault="00B574DD" w:rsidP="00B574DD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iCs/>
          <w:sz w:val="28"/>
          <w:szCs w:val="28"/>
        </w:rPr>
      </w:pPr>
      <w:proofErr w:type="spellStart"/>
      <w:r w:rsidRPr="00B574DD">
        <w:rPr>
          <w:rFonts w:ascii="Times New Roman" w:eastAsia="Verdana,BoldItalic" w:hAnsi="Times New Roman"/>
          <w:b/>
          <w:bCs/>
          <w:iCs/>
          <w:sz w:val="28"/>
          <w:szCs w:val="28"/>
          <w:lang w:val="uk-UA"/>
        </w:rPr>
        <w:t>Ключевые</w:t>
      </w:r>
      <w:proofErr w:type="spellEnd"/>
      <w:r w:rsidRPr="00B574DD">
        <w:rPr>
          <w:rFonts w:ascii="Times New Roman" w:eastAsia="Verdana,BoldItalic" w:hAnsi="Times New Roman"/>
          <w:b/>
          <w:bCs/>
          <w:iCs/>
          <w:sz w:val="28"/>
          <w:szCs w:val="28"/>
          <w:lang w:val="uk-UA"/>
        </w:rPr>
        <w:t xml:space="preserve"> слова</w:t>
      </w:r>
      <w:r w:rsidRPr="00B574DD">
        <w:rPr>
          <w:rFonts w:ascii="Times New Roman" w:eastAsia="Verdana,Bold" w:hAnsi="Times New Roman"/>
          <w:b/>
          <w:bCs/>
          <w:iCs/>
          <w:sz w:val="28"/>
          <w:szCs w:val="28"/>
          <w:lang w:val="uk-UA"/>
        </w:rPr>
        <w:t xml:space="preserve">: </w:t>
      </w:r>
      <w:proofErr w:type="spellStart"/>
      <w:r w:rsidRPr="00B574DD">
        <w:rPr>
          <w:rFonts w:ascii="Times New Roman" w:eastAsia="Verdana,Bold" w:hAnsi="Times New Roman"/>
          <w:bCs/>
          <w:iCs/>
          <w:sz w:val="28"/>
          <w:szCs w:val="28"/>
          <w:lang w:val="uk-UA"/>
        </w:rPr>
        <w:t>интеграционные</w:t>
      </w:r>
      <w:proofErr w:type="spellEnd"/>
      <w:r w:rsidRPr="00B574DD">
        <w:rPr>
          <w:rFonts w:ascii="Times New Roman" w:eastAsia="Verdana,Bold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B574DD">
        <w:rPr>
          <w:rFonts w:ascii="Times New Roman" w:eastAsia="Verdana,Bold" w:hAnsi="Times New Roman"/>
          <w:bCs/>
          <w:iCs/>
          <w:sz w:val="28"/>
          <w:szCs w:val="28"/>
          <w:lang w:val="uk-UA"/>
        </w:rPr>
        <w:t>процессы</w:t>
      </w:r>
      <w:proofErr w:type="spellEnd"/>
      <w:r w:rsidRPr="00B574DD">
        <w:rPr>
          <w:rFonts w:ascii="Times New Roman" w:eastAsia="Verdana,Bold" w:hAnsi="Times New Roman"/>
          <w:bCs/>
          <w:iCs/>
          <w:sz w:val="28"/>
          <w:szCs w:val="28"/>
          <w:lang w:val="uk-UA"/>
        </w:rPr>
        <w:t xml:space="preserve">, </w:t>
      </w:r>
      <w:proofErr w:type="spellStart"/>
      <w:r w:rsidRPr="00B574DD">
        <w:rPr>
          <w:rFonts w:ascii="Times New Roman" w:eastAsia="Verdana,Bold" w:hAnsi="Times New Roman"/>
          <w:bCs/>
          <w:iCs/>
          <w:sz w:val="28"/>
          <w:szCs w:val="28"/>
          <w:lang w:val="uk-UA"/>
        </w:rPr>
        <w:t>агропромышленная</w:t>
      </w:r>
      <w:proofErr w:type="spellEnd"/>
      <w:r w:rsidRPr="00B574DD">
        <w:rPr>
          <w:rFonts w:ascii="Times New Roman" w:eastAsia="Verdana,Bold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B574DD">
        <w:rPr>
          <w:rFonts w:ascii="Times New Roman" w:eastAsia="Verdana,Bold" w:hAnsi="Times New Roman"/>
          <w:bCs/>
          <w:iCs/>
          <w:sz w:val="28"/>
          <w:szCs w:val="28"/>
          <w:lang w:val="uk-UA"/>
        </w:rPr>
        <w:t>интеграция</w:t>
      </w:r>
      <w:proofErr w:type="spellEnd"/>
      <w:r w:rsidRPr="00B574DD">
        <w:rPr>
          <w:rFonts w:ascii="Times New Roman" w:eastAsia="Verdana,Bold" w:hAnsi="Times New Roman"/>
          <w:bCs/>
          <w:iCs/>
          <w:sz w:val="28"/>
          <w:szCs w:val="28"/>
          <w:lang w:val="uk-UA"/>
        </w:rPr>
        <w:t xml:space="preserve">, </w:t>
      </w:r>
      <w:proofErr w:type="spellStart"/>
      <w:r w:rsidRPr="00B574DD">
        <w:rPr>
          <w:rFonts w:ascii="Times New Roman" w:eastAsia="Verdana,Bold" w:hAnsi="Times New Roman"/>
          <w:bCs/>
          <w:iCs/>
          <w:sz w:val="28"/>
          <w:szCs w:val="28"/>
          <w:lang w:val="uk-UA"/>
        </w:rPr>
        <w:t>агропромышленные</w:t>
      </w:r>
      <w:proofErr w:type="spellEnd"/>
      <w:r w:rsidRPr="00B574DD">
        <w:rPr>
          <w:rFonts w:ascii="Times New Roman" w:eastAsia="Verdana,Bold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B574DD">
        <w:rPr>
          <w:rFonts w:ascii="Times New Roman" w:eastAsia="Verdana,Bold" w:hAnsi="Times New Roman"/>
          <w:bCs/>
          <w:iCs/>
          <w:sz w:val="28"/>
          <w:szCs w:val="28"/>
          <w:lang w:val="uk-UA"/>
        </w:rPr>
        <w:t>объединения</w:t>
      </w:r>
      <w:proofErr w:type="spellEnd"/>
      <w:r w:rsidRPr="00B574DD">
        <w:rPr>
          <w:rFonts w:ascii="Times New Roman" w:eastAsia="Verdana,Bold" w:hAnsi="Times New Roman"/>
          <w:bCs/>
          <w:iCs/>
          <w:sz w:val="28"/>
          <w:szCs w:val="28"/>
          <w:lang w:val="uk-UA"/>
        </w:rPr>
        <w:t xml:space="preserve">, </w:t>
      </w:r>
      <w:proofErr w:type="spellStart"/>
      <w:r w:rsidRPr="00B574DD">
        <w:rPr>
          <w:rFonts w:ascii="Times New Roman" w:eastAsia="Verdana,Bold" w:hAnsi="Times New Roman"/>
          <w:bCs/>
          <w:iCs/>
          <w:sz w:val="28"/>
          <w:szCs w:val="28"/>
          <w:lang w:val="uk-UA"/>
        </w:rPr>
        <w:t>межхозяйственная</w:t>
      </w:r>
      <w:proofErr w:type="spellEnd"/>
      <w:r w:rsidRPr="00B574DD">
        <w:rPr>
          <w:rFonts w:ascii="Times New Roman" w:eastAsia="Verdana,Bold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B574DD">
        <w:rPr>
          <w:rFonts w:ascii="Times New Roman" w:eastAsia="Verdana,Bold" w:hAnsi="Times New Roman"/>
          <w:bCs/>
          <w:iCs/>
          <w:sz w:val="28"/>
          <w:szCs w:val="28"/>
          <w:lang w:val="uk-UA"/>
        </w:rPr>
        <w:t>кооперация</w:t>
      </w:r>
      <w:proofErr w:type="spellEnd"/>
    </w:p>
    <w:p w:rsidR="0074153A" w:rsidRDefault="0074153A" w:rsidP="00B574DD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  <w:lang w:val="uk-UA"/>
        </w:rPr>
      </w:pPr>
    </w:p>
    <w:p w:rsidR="0074153A" w:rsidRPr="0074153A" w:rsidRDefault="0074153A" w:rsidP="00B574DD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lang w:val="en-US"/>
        </w:rPr>
      </w:pPr>
      <w:r w:rsidRPr="0074153A">
        <w:rPr>
          <w:rFonts w:ascii="Times New Roman" w:hAnsi="Times New Roman"/>
          <w:b/>
          <w:sz w:val="28"/>
          <w:szCs w:val="28"/>
          <w:lang w:val="en-US"/>
        </w:rPr>
        <w:t>Summary</w:t>
      </w:r>
    </w:p>
    <w:p w:rsidR="00B574DD" w:rsidRPr="0074153A" w:rsidRDefault="00B574DD" w:rsidP="00B574D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74153A">
        <w:rPr>
          <w:rFonts w:ascii="Times New Roman" w:hAnsi="Times New Roman"/>
          <w:sz w:val="28"/>
          <w:szCs w:val="28"/>
          <w:lang w:val="en-US"/>
        </w:rPr>
        <w:t xml:space="preserve">The article deals with the integration processes development, their influence upon the state of </w:t>
      </w:r>
      <w:proofErr w:type="spellStart"/>
      <w:r w:rsidRPr="0074153A">
        <w:rPr>
          <w:rFonts w:ascii="Times New Roman" w:hAnsi="Times New Roman"/>
          <w:sz w:val="28"/>
          <w:szCs w:val="28"/>
          <w:lang w:val="uk-UA"/>
        </w:rPr>
        <w:t>agricultural</w:t>
      </w:r>
      <w:proofErr w:type="spellEnd"/>
      <w:r w:rsidRPr="007415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4153A">
        <w:rPr>
          <w:rFonts w:ascii="Times New Roman" w:hAnsi="Times New Roman"/>
          <w:sz w:val="28"/>
          <w:szCs w:val="28"/>
          <w:lang w:val="uk-UA"/>
        </w:rPr>
        <w:t>sector</w:t>
      </w:r>
      <w:proofErr w:type="spellEnd"/>
      <w:r w:rsidRPr="0074153A">
        <w:rPr>
          <w:rFonts w:ascii="Times New Roman" w:hAnsi="Times New Roman"/>
          <w:sz w:val="28"/>
          <w:szCs w:val="28"/>
          <w:lang w:val="en-US"/>
        </w:rPr>
        <w:t>. The directions of integration development for more effective functioning of this sphere in the region are suggested.</w:t>
      </w:r>
    </w:p>
    <w:p w:rsidR="00B574DD" w:rsidRPr="0074153A" w:rsidRDefault="00B574DD" w:rsidP="00B574D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74153A">
        <w:rPr>
          <w:rFonts w:ascii="Times New Roman" w:hAnsi="Times New Roman"/>
          <w:b/>
          <w:sz w:val="28"/>
          <w:szCs w:val="28"/>
          <w:lang w:val="en-US"/>
        </w:rPr>
        <w:t>Key-words:</w:t>
      </w:r>
      <w:r w:rsidRPr="0074153A">
        <w:rPr>
          <w:rFonts w:ascii="Times New Roman" w:hAnsi="Times New Roman"/>
          <w:sz w:val="28"/>
          <w:szCs w:val="28"/>
          <w:lang w:val="en-US"/>
        </w:rPr>
        <w:t xml:space="preserve"> integration processes, agro-industry integration, agro-industry associations, inter-economic cooperation.</w:t>
      </w:r>
    </w:p>
    <w:p w:rsidR="0052312E" w:rsidRDefault="0074153A" w:rsidP="00C450E9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E7ECD">
        <w:rPr>
          <w:rFonts w:ascii="Times New Roman" w:hAnsi="Times New Roman"/>
          <w:b/>
          <w:sz w:val="28"/>
          <w:szCs w:val="28"/>
          <w:lang w:val="uk-UA"/>
        </w:rPr>
        <w:lastRenderedPageBreak/>
        <w:t>Список використаних джерел</w:t>
      </w:r>
      <w:r w:rsidR="00C450E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450E9">
        <w:rPr>
          <w:rFonts w:ascii="Times New Roman" w:hAnsi="Times New Roman"/>
          <w:b/>
          <w:sz w:val="28"/>
          <w:szCs w:val="28"/>
          <w:lang w:val="uk-UA"/>
        </w:rPr>
        <w:t>:</w:t>
      </w:r>
      <w:r w:rsidRPr="002B55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2312E" w:rsidRPr="00C450E9" w:rsidRDefault="0052312E" w:rsidP="00C450E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C450E9">
        <w:rPr>
          <w:iCs/>
          <w:sz w:val="28"/>
          <w:szCs w:val="28"/>
          <w:lang w:val="uk-UA"/>
        </w:rPr>
        <w:t>1.</w:t>
      </w:r>
      <w:r w:rsidRPr="00C450E9">
        <w:rPr>
          <w:spacing w:val="-4"/>
          <w:sz w:val="28"/>
          <w:szCs w:val="28"/>
        </w:rPr>
        <w:t xml:space="preserve"> Постановление ЦК КПСС от 28 мая </w:t>
      </w:r>
      <w:smartTag w:uri="urn:schemas-microsoft-com:office:smarttags" w:element="metricconverter">
        <w:smartTagPr>
          <w:attr w:name="ProductID" w:val="1976 г"/>
        </w:smartTagPr>
        <w:r w:rsidRPr="00C450E9">
          <w:rPr>
            <w:spacing w:val="-4"/>
            <w:sz w:val="28"/>
            <w:szCs w:val="28"/>
          </w:rPr>
          <w:t>1976 г</w:t>
        </w:r>
      </w:smartTag>
      <w:r w:rsidRPr="00C450E9">
        <w:rPr>
          <w:spacing w:val="-4"/>
          <w:sz w:val="28"/>
          <w:szCs w:val="28"/>
        </w:rPr>
        <w:t>. «О даль</w:t>
      </w:r>
      <w:r w:rsidR="00CB4EDB" w:rsidRPr="00C450E9">
        <w:rPr>
          <w:spacing w:val="-4"/>
          <w:sz w:val="28"/>
          <w:szCs w:val="28"/>
        </w:rPr>
        <w:t>нейшем развитии специализации и</w:t>
      </w:r>
      <w:r w:rsidR="00CB4EDB" w:rsidRPr="00C450E9">
        <w:rPr>
          <w:spacing w:val="-4"/>
          <w:sz w:val="28"/>
          <w:szCs w:val="28"/>
          <w:lang w:val="uk-UA"/>
        </w:rPr>
        <w:t xml:space="preserve"> </w:t>
      </w:r>
      <w:r w:rsidRPr="00C450E9">
        <w:rPr>
          <w:spacing w:val="-4"/>
          <w:sz w:val="28"/>
          <w:szCs w:val="28"/>
        </w:rPr>
        <w:t>концентрации сельскохозяйственного производства на базе межхозяйственной кооперации и агропромышленной интеграции» // КПСС в резолюциях и решениях… Т. 13. С. 96—109.</w:t>
      </w:r>
    </w:p>
    <w:p w:rsidR="00302367" w:rsidRPr="00C450E9" w:rsidRDefault="0052312E" w:rsidP="00C450E9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C450E9">
        <w:rPr>
          <w:rFonts w:ascii="Times New Roman" w:hAnsi="Times New Roman"/>
          <w:iCs/>
          <w:sz w:val="28"/>
          <w:szCs w:val="28"/>
          <w:lang w:val="uk-UA"/>
        </w:rPr>
        <w:t>2</w:t>
      </w:r>
      <w:r w:rsidRPr="00C450E9">
        <w:rPr>
          <w:rFonts w:ascii="Times New Roman" w:hAnsi="Times New Roman"/>
          <w:iCs/>
          <w:sz w:val="28"/>
          <w:szCs w:val="28"/>
        </w:rPr>
        <w:t xml:space="preserve">. Народное хозяйство СССР в 1990 г. Статистический ежегодник. </w:t>
      </w:r>
      <w:r w:rsidR="00B52F7E" w:rsidRPr="00C450E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B52F7E" w:rsidRPr="00C450E9">
        <w:rPr>
          <w:rFonts w:ascii="Times New Roman" w:hAnsi="Times New Roman"/>
          <w:spacing w:val="-4"/>
          <w:sz w:val="28"/>
          <w:szCs w:val="28"/>
        </w:rPr>
        <w:t>—</w:t>
      </w:r>
      <w:r w:rsidRPr="00C450E9">
        <w:rPr>
          <w:rFonts w:ascii="Times New Roman" w:hAnsi="Times New Roman"/>
          <w:iCs/>
          <w:sz w:val="28"/>
          <w:szCs w:val="28"/>
        </w:rPr>
        <w:t xml:space="preserve"> М.: Финансы и статистика, 1991.</w:t>
      </w:r>
    </w:p>
    <w:p w:rsidR="00302367" w:rsidRPr="00C450E9" w:rsidRDefault="00302367" w:rsidP="00C450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50E9">
        <w:rPr>
          <w:rFonts w:ascii="Times New Roman" w:hAnsi="Times New Roman"/>
          <w:sz w:val="28"/>
          <w:szCs w:val="28"/>
          <w:lang w:val="uk-UA"/>
        </w:rPr>
        <w:t>3</w:t>
      </w:r>
      <w:r w:rsidRPr="00C450E9">
        <w:rPr>
          <w:rFonts w:ascii="Times New Roman" w:hAnsi="Times New Roman"/>
          <w:sz w:val="28"/>
          <w:szCs w:val="28"/>
        </w:rPr>
        <w:t xml:space="preserve">. Указ Президента </w:t>
      </w:r>
      <w:proofErr w:type="spellStart"/>
      <w:r w:rsidRPr="00C450E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450E9">
        <w:rPr>
          <w:rFonts w:ascii="Times New Roman" w:hAnsi="Times New Roman"/>
          <w:sz w:val="28"/>
          <w:szCs w:val="28"/>
        </w:rPr>
        <w:t xml:space="preserve"> "Про </w:t>
      </w:r>
      <w:proofErr w:type="spellStart"/>
      <w:r w:rsidRPr="00C450E9">
        <w:rPr>
          <w:rFonts w:ascii="Times New Roman" w:hAnsi="Times New Roman"/>
          <w:sz w:val="28"/>
          <w:szCs w:val="28"/>
        </w:rPr>
        <w:t>холдингові</w:t>
      </w:r>
      <w:proofErr w:type="spellEnd"/>
      <w:r w:rsidRPr="00C450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0E9">
        <w:rPr>
          <w:rFonts w:ascii="Times New Roman" w:hAnsi="Times New Roman"/>
          <w:sz w:val="28"/>
          <w:szCs w:val="28"/>
        </w:rPr>
        <w:t>компанії</w:t>
      </w:r>
      <w:proofErr w:type="spellEnd"/>
      <w:r w:rsidRPr="00C450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50E9">
        <w:rPr>
          <w:rFonts w:ascii="Times New Roman" w:hAnsi="Times New Roman"/>
          <w:sz w:val="28"/>
          <w:szCs w:val="28"/>
        </w:rPr>
        <w:t>що</w:t>
      </w:r>
      <w:proofErr w:type="spellEnd"/>
      <w:r w:rsidRPr="00C450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0E9">
        <w:rPr>
          <w:rFonts w:ascii="Times New Roman" w:hAnsi="Times New Roman"/>
          <w:sz w:val="28"/>
          <w:szCs w:val="28"/>
        </w:rPr>
        <w:t>створилися</w:t>
      </w:r>
      <w:proofErr w:type="spellEnd"/>
      <w:r w:rsidRPr="00C450E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450E9">
        <w:rPr>
          <w:rFonts w:ascii="Times New Roman" w:hAnsi="Times New Roman"/>
          <w:sz w:val="28"/>
          <w:szCs w:val="28"/>
        </w:rPr>
        <w:t>процесі</w:t>
      </w:r>
      <w:proofErr w:type="spellEnd"/>
      <w:r w:rsidRPr="00C450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0E9">
        <w:rPr>
          <w:rFonts w:ascii="Times New Roman" w:hAnsi="Times New Roman"/>
          <w:sz w:val="28"/>
          <w:szCs w:val="28"/>
        </w:rPr>
        <w:t>корпоратизації</w:t>
      </w:r>
      <w:proofErr w:type="spellEnd"/>
      <w:r w:rsidRPr="00C450E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450E9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C450E9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C450E9">
        <w:rPr>
          <w:rFonts w:ascii="Times New Roman" w:hAnsi="Times New Roman"/>
          <w:sz w:val="28"/>
          <w:szCs w:val="28"/>
        </w:rPr>
        <w:t>від</w:t>
      </w:r>
      <w:proofErr w:type="spellEnd"/>
      <w:r w:rsidRPr="00C450E9">
        <w:rPr>
          <w:rFonts w:ascii="Times New Roman" w:hAnsi="Times New Roman"/>
          <w:sz w:val="28"/>
          <w:szCs w:val="28"/>
        </w:rPr>
        <w:t xml:space="preserve"> 11 </w:t>
      </w:r>
      <w:proofErr w:type="spellStart"/>
      <w:r w:rsidRPr="00C450E9">
        <w:rPr>
          <w:rFonts w:ascii="Times New Roman" w:hAnsi="Times New Roman"/>
          <w:sz w:val="28"/>
          <w:szCs w:val="28"/>
        </w:rPr>
        <w:t>травня</w:t>
      </w:r>
      <w:proofErr w:type="spellEnd"/>
      <w:r w:rsidRPr="00C450E9">
        <w:rPr>
          <w:rFonts w:ascii="Times New Roman" w:hAnsi="Times New Roman"/>
          <w:sz w:val="28"/>
          <w:szCs w:val="28"/>
        </w:rPr>
        <w:t xml:space="preserve"> 1994 року N 224/94</w:t>
      </w:r>
      <w:proofErr w:type="gramStart"/>
      <w:r w:rsidRPr="00C450E9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C450E9">
        <w:rPr>
          <w:rFonts w:ascii="Times New Roman" w:hAnsi="Times New Roman"/>
          <w:sz w:val="28"/>
          <w:szCs w:val="28"/>
        </w:rPr>
        <w:t>В</w:t>
      </w:r>
      <w:proofErr w:type="gramEnd"/>
      <w:r w:rsidRPr="00C450E9">
        <w:rPr>
          <w:rFonts w:ascii="Times New Roman" w:hAnsi="Times New Roman"/>
          <w:sz w:val="28"/>
          <w:szCs w:val="28"/>
        </w:rPr>
        <w:t>ідомості</w:t>
      </w:r>
      <w:proofErr w:type="spellEnd"/>
      <w:r w:rsidRPr="00C450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0E9">
        <w:rPr>
          <w:rFonts w:ascii="Times New Roman" w:hAnsi="Times New Roman"/>
          <w:sz w:val="28"/>
          <w:szCs w:val="28"/>
        </w:rPr>
        <w:t>Верховної</w:t>
      </w:r>
      <w:proofErr w:type="spellEnd"/>
      <w:r w:rsidRPr="00C450E9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C450E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450E9">
        <w:rPr>
          <w:rFonts w:ascii="Times New Roman" w:hAnsi="Times New Roman"/>
          <w:sz w:val="28"/>
          <w:szCs w:val="28"/>
        </w:rPr>
        <w:t xml:space="preserve">. </w:t>
      </w:r>
      <w:r w:rsidR="00BF3419" w:rsidRPr="00C45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3419" w:rsidRPr="00C450E9">
        <w:rPr>
          <w:rFonts w:ascii="Times New Roman" w:hAnsi="Times New Roman"/>
          <w:spacing w:val="-4"/>
          <w:sz w:val="28"/>
          <w:szCs w:val="28"/>
        </w:rPr>
        <w:t>—</w:t>
      </w:r>
      <w:r w:rsidRPr="00C450E9">
        <w:rPr>
          <w:rFonts w:ascii="Times New Roman" w:hAnsi="Times New Roman"/>
          <w:sz w:val="28"/>
          <w:szCs w:val="28"/>
        </w:rPr>
        <w:t xml:space="preserve"> 1994. </w:t>
      </w:r>
      <w:r w:rsidR="00BF3419" w:rsidRPr="00C45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3419" w:rsidRPr="00C450E9">
        <w:rPr>
          <w:rFonts w:ascii="Times New Roman" w:hAnsi="Times New Roman"/>
          <w:spacing w:val="-4"/>
          <w:sz w:val="28"/>
          <w:szCs w:val="28"/>
        </w:rPr>
        <w:t>—</w:t>
      </w:r>
      <w:r w:rsidRPr="00C450E9">
        <w:rPr>
          <w:rFonts w:ascii="Times New Roman" w:hAnsi="Times New Roman"/>
          <w:sz w:val="28"/>
          <w:szCs w:val="28"/>
        </w:rPr>
        <w:t xml:space="preserve"> № 13.</w:t>
      </w:r>
    </w:p>
    <w:p w:rsidR="00302367" w:rsidRPr="00C450E9" w:rsidRDefault="00302367" w:rsidP="00C450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0E9">
        <w:rPr>
          <w:rFonts w:ascii="Times New Roman" w:hAnsi="Times New Roman"/>
          <w:sz w:val="28"/>
          <w:szCs w:val="28"/>
          <w:lang w:val="uk-UA"/>
        </w:rPr>
        <w:t>4</w:t>
      </w:r>
      <w:r w:rsidRPr="00C450E9">
        <w:rPr>
          <w:rFonts w:ascii="Times New Roman" w:hAnsi="Times New Roman"/>
          <w:sz w:val="28"/>
          <w:szCs w:val="28"/>
        </w:rPr>
        <w:t xml:space="preserve">. Указ Президента </w:t>
      </w:r>
      <w:proofErr w:type="spellStart"/>
      <w:r w:rsidRPr="00C450E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450E9">
        <w:rPr>
          <w:rFonts w:ascii="Times New Roman" w:hAnsi="Times New Roman"/>
          <w:sz w:val="28"/>
          <w:szCs w:val="28"/>
        </w:rPr>
        <w:t xml:space="preserve"> "Про </w:t>
      </w:r>
      <w:proofErr w:type="spellStart"/>
      <w:r w:rsidRPr="00C450E9">
        <w:rPr>
          <w:rFonts w:ascii="Times New Roman" w:hAnsi="Times New Roman"/>
          <w:sz w:val="28"/>
          <w:szCs w:val="28"/>
        </w:rPr>
        <w:t>холдингові</w:t>
      </w:r>
      <w:proofErr w:type="spellEnd"/>
      <w:r w:rsidRPr="00C450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0E9">
        <w:rPr>
          <w:rFonts w:ascii="Times New Roman" w:hAnsi="Times New Roman"/>
          <w:sz w:val="28"/>
          <w:szCs w:val="28"/>
        </w:rPr>
        <w:t>компанії</w:t>
      </w:r>
      <w:proofErr w:type="spellEnd"/>
      <w:r w:rsidRPr="00C450E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450E9">
        <w:rPr>
          <w:rFonts w:ascii="Times New Roman" w:hAnsi="Times New Roman"/>
          <w:sz w:val="28"/>
          <w:szCs w:val="28"/>
        </w:rPr>
        <w:t>Україні</w:t>
      </w:r>
      <w:proofErr w:type="spellEnd"/>
      <w:r w:rsidRPr="00C450E9">
        <w:rPr>
          <w:rFonts w:ascii="Times New Roman" w:hAnsi="Times New Roman"/>
          <w:sz w:val="28"/>
          <w:szCs w:val="28"/>
        </w:rPr>
        <w:t xml:space="preserve">", </w:t>
      </w:r>
      <w:proofErr w:type="spellStart"/>
      <w:r w:rsidRPr="00C450E9">
        <w:rPr>
          <w:rFonts w:ascii="Times New Roman" w:hAnsi="Times New Roman"/>
          <w:sz w:val="28"/>
          <w:szCs w:val="28"/>
        </w:rPr>
        <w:t>березень</w:t>
      </w:r>
      <w:proofErr w:type="spellEnd"/>
      <w:r w:rsidRPr="00C450E9">
        <w:rPr>
          <w:rFonts w:ascii="Times New Roman" w:hAnsi="Times New Roman"/>
          <w:sz w:val="28"/>
          <w:szCs w:val="28"/>
        </w:rPr>
        <w:t xml:space="preserve"> 2006 р. // </w:t>
      </w:r>
      <w:proofErr w:type="spellStart"/>
      <w:r w:rsidRPr="00C450E9">
        <w:rPr>
          <w:rFonts w:ascii="Times New Roman" w:hAnsi="Times New Roman"/>
          <w:sz w:val="28"/>
          <w:szCs w:val="28"/>
        </w:rPr>
        <w:t>Відомості</w:t>
      </w:r>
      <w:proofErr w:type="spellEnd"/>
      <w:r w:rsidRPr="00C450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0E9">
        <w:rPr>
          <w:rFonts w:ascii="Times New Roman" w:hAnsi="Times New Roman"/>
          <w:sz w:val="28"/>
          <w:szCs w:val="28"/>
        </w:rPr>
        <w:t>Верховно</w:t>
      </w:r>
      <w:proofErr w:type="gramStart"/>
      <w:r w:rsidRPr="00C450E9">
        <w:rPr>
          <w:rFonts w:ascii="Times New Roman" w:hAnsi="Times New Roman"/>
          <w:sz w:val="28"/>
          <w:szCs w:val="28"/>
        </w:rPr>
        <w:t>ї</w:t>
      </w:r>
      <w:proofErr w:type="spellEnd"/>
      <w:r w:rsidRPr="00C450E9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C450E9">
        <w:rPr>
          <w:rFonts w:ascii="Times New Roman" w:hAnsi="Times New Roman"/>
          <w:sz w:val="28"/>
          <w:szCs w:val="28"/>
        </w:rPr>
        <w:t xml:space="preserve">ади </w:t>
      </w:r>
      <w:proofErr w:type="spellStart"/>
      <w:r w:rsidRPr="00C450E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450E9">
        <w:rPr>
          <w:rFonts w:ascii="Times New Roman" w:hAnsi="Times New Roman"/>
          <w:sz w:val="28"/>
          <w:szCs w:val="28"/>
        </w:rPr>
        <w:t xml:space="preserve">. </w:t>
      </w:r>
      <w:r w:rsidR="00BF3419" w:rsidRPr="00C45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3419" w:rsidRPr="00C450E9">
        <w:rPr>
          <w:rFonts w:ascii="Times New Roman" w:hAnsi="Times New Roman"/>
          <w:spacing w:val="-4"/>
          <w:sz w:val="28"/>
          <w:szCs w:val="28"/>
        </w:rPr>
        <w:t>—</w:t>
      </w:r>
      <w:r w:rsidRPr="00C450E9">
        <w:rPr>
          <w:rFonts w:ascii="Times New Roman" w:hAnsi="Times New Roman"/>
          <w:sz w:val="28"/>
          <w:szCs w:val="28"/>
        </w:rPr>
        <w:t xml:space="preserve"> 2006. </w:t>
      </w:r>
      <w:r w:rsidR="00BF3419" w:rsidRPr="00C45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3419" w:rsidRPr="00C450E9">
        <w:rPr>
          <w:rFonts w:ascii="Times New Roman" w:hAnsi="Times New Roman"/>
          <w:spacing w:val="-4"/>
          <w:sz w:val="28"/>
          <w:szCs w:val="28"/>
        </w:rPr>
        <w:t>—</w:t>
      </w:r>
      <w:r w:rsidRPr="00C450E9">
        <w:rPr>
          <w:rFonts w:ascii="Times New Roman" w:hAnsi="Times New Roman"/>
          <w:sz w:val="28"/>
          <w:szCs w:val="28"/>
        </w:rPr>
        <w:t xml:space="preserve"> № 34.</w:t>
      </w:r>
    </w:p>
    <w:p w:rsidR="00302367" w:rsidRPr="00C450E9" w:rsidRDefault="00302367" w:rsidP="00C450E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50E9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52312E" w:rsidRPr="00C450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B4EDB" w:rsidRPr="00C450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2312E" w:rsidRPr="00C450E9">
        <w:rPr>
          <w:rFonts w:ascii="Times New Roman" w:eastAsia="Times New Roman" w:hAnsi="Times New Roman"/>
          <w:sz w:val="28"/>
          <w:szCs w:val="28"/>
          <w:lang w:eastAsia="ru-RU"/>
        </w:rPr>
        <w:t>Історичний</w:t>
      </w:r>
      <w:proofErr w:type="spellEnd"/>
      <w:r w:rsidR="0052312E" w:rsidRPr="00C45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312E" w:rsidRPr="00C450E9">
        <w:rPr>
          <w:rFonts w:ascii="Times New Roman" w:eastAsia="Times New Roman" w:hAnsi="Times New Roman"/>
          <w:sz w:val="28"/>
          <w:szCs w:val="28"/>
          <w:lang w:eastAsia="ru-RU"/>
        </w:rPr>
        <w:t>огляд</w:t>
      </w:r>
      <w:proofErr w:type="spellEnd"/>
      <w:r w:rsidR="0052312E" w:rsidRPr="00C45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312E" w:rsidRPr="00C450E9">
        <w:rPr>
          <w:rFonts w:ascii="Times New Roman" w:eastAsia="Times New Roman" w:hAnsi="Times New Roman"/>
          <w:sz w:val="28"/>
          <w:szCs w:val="28"/>
          <w:lang w:eastAsia="ru-RU"/>
        </w:rPr>
        <w:t>наукових</w:t>
      </w:r>
      <w:proofErr w:type="spellEnd"/>
      <w:r w:rsidR="0052312E" w:rsidRPr="00C45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2312E" w:rsidRPr="00C450E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52312E" w:rsidRPr="00C450E9">
        <w:rPr>
          <w:rFonts w:ascii="Times New Roman" w:eastAsia="Times New Roman" w:hAnsi="Times New Roman"/>
          <w:sz w:val="28"/>
          <w:szCs w:val="28"/>
          <w:lang w:eastAsia="ru-RU"/>
        </w:rPr>
        <w:t>ідходів</w:t>
      </w:r>
      <w:proofErr w:type="spellEnd"/>
      <w:r w:rsidR="0052312E" w:rsidRPr="00C450E9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="0052312E" w:rsidRPr="00C450E9">
        <w:rPr>
          <w:rFonts w:ascii="Times New Roman" w:eastAsia="Times New Roman" w:hAnsi="Times New Roman"/>
          <w:sz w:val="28"/>
          <w:szCs w:val="28"/>
          <w:lang w:eastAsia="ru-RU"/>
        </w:rPr>
        <w:t>вивчення</w:t>
      </w:r>
      <w:proofErr w:type="spellEnd"/>
      <w:r w:rsidR="0052312E" w:rsidRPr="00C450E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 </w:t>
      </w:r>
      <w:proofErr w:type="spellStart"/>
      <w:r w:rsidR="0052312E" w:rsidRPr="00C450E9">
        <w:rPr>
          <w:rFonts w:ascii="Times New Roman" w:eastAsia="Times New Roman" w:hAnsi="Times New Roman"/>
          <w:sz w:val="28"/>
          <w:szCs w:val="28"/>
          <w:lang w:eastAsia="ru-RU"/>
        </w:rPr>
        <w:t>сталого</w:t>
      </w:r>
      <w:proofErr w:type="spellEnd"/>
      <w:r w:rsidR="0052312E" w:rsidRPr="00C45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312E" w:rsidRPr="00C450E9">
        <w:rPr>
          <w:rFonts w:ascii="Times New Roman" w:eastAsia="Times New Roman" w:hAnsi="Times New Roman"/>
          <w:sz w:val="28"/>
          <w:szCs w:val="28"/>
          <w:lang w:eastAsia="ru-RU"/>
        </w:rPr>
        <w:t>просторового</w:t>
      </w:r>
      <w:proofErr w:type="spellEnd"/>
      <w:r w:rsidR="0052312E" w:rsidRPr="00C45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4EDB" w:rsidRPr="00C450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2312E" w:rsidRPr="00C450E9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proofErr w:type="spellEnd"/>
      <w:r w:rsidR="0052312E" w:rsidRPr="00C450E9">
        <w:rPr>
          <w:rFonts w:ascii="Times New Roman" w:eastAsia="Times New Roman" w:hAnsi="Times New Roman"/>
          <w:sz w:val="28"/>
          <w:szCs w:val="28"/>
          <w:lang w:eastAsia="ru-RU"/>
        </w:rPr>
        <w:t xml:space="preserve"> 2010, </w:t>
      </w:r>
      <w:proofErr w:type="spellStart"/>
      <w:r w:rsidR="0052312E" w:rsidRPr="00C450E9">
        <w:rPr>
          <w:rFonts w:ascii="Times New Roman" w:eastAsia="Times New Roman" w:hAnsi="Times New Roman"/>
          <w:sz w:val="28"/>
          <w:szCs w:val="28"/>
          <w:lang w:eastAsia="ru-RU"/>
        </w:rPr>
        <w:t>Inform</w:t>
      </w:r>
      <w:proofErr w:type="spellEnd"/>
      <w:r w:rsidR="0052312E" w:rsidRPr="00C450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7582" w:rsidRPr="00C450E9" w:rsidRDefault="00DE2D13" w:rsidP="00C450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50E9">
        <w:rPr>
          <w:rFonts w:ascii="Times New Roman" w:hAnsi="Times New Roman"/>
          <w:sz w:val="28"/>
          <w:szCs w:val="28"/>
          <w:lang w:val="uk-UA"/>
        </w:rPr>
        <w:t>6</w:t>
      </w:r>
      <w:r w:rsidR="0052312E" w:rsidRPr="00C450E9">
        <w:rPr>
          <w:rFonts w:ascii="Times New Roman" w:hAnsi="Times New Roman"/>
          <w:sz w:val="28"/>
          <w:szCs w:val="28"/>
          <w:lang w:val="uk-UA"/>
        </w:rPr>
        <w:t>.</w:t>
      </w:r>
      <w:r w:rsidR="00CB4EDB" w:rsidRPr="00C45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312E" w:rsidRPr="00C450E9">
        <w:rPr>
          <w:rFonts w:ascii="Times New Roman" w:hAnsi="Times New Roman"/>
          <w:sz w:val="28"/>
          <w:szCs w:val="28"/>
          <w:lang w:val="uk-UA"/>
        </w:rPr>
        <w:t>Нечипоренко О.М. Формування кооперативних підприємств в аграрно</w:t>
      </w:r>
      <w:r w:rsidR="00DA1C25" w:rsidRPr="00C450E9">
        <w:rPr>
          <w:rFonts w:ascii="Times New Roman" w:hAnsi="Times New Roman"/>
          <w:sz w:val="28"/>
          <w:szCs w:val="28"/>
          <w:lang w:val="uk-UA"/>
        </w:rPr>
        <w:t>му секторі економіки / О. М.</w:t>
      </w:r>
      <w:r w:rsidR="0052312E" w:rsidRPr="00C450E9">
        <w:rPr>
          <w:rFonts w:ascii="Times New Roman" w:hAnsi="Times New Roman"/>
          <w:sz w:val="28"/>
          <w:szCs w:val="28"/>
          <w:lang w:val="uk-UA"/>
        </w:rPr>
        <w:t xml:space="preserve"> Нечипоренко</w:t>
      </w:r>
      <w:r w:rsidR="00DA1C25" w:rsidRPr="00C45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1C25" w:rsidRPr="00C450E9">
        <w:rPr>
          <w:rFonts w:ascii="Times New Roman" w:hAnsi="Times New Roman"/>
          <w:sz w:val="28"/>
          <w:szCs w:val="28"/>
        </w:rPr>
        <w:t>//</w:t>
      </w:r>
      <w:r w:rsidR="0052312E" w:rsidRPr="00C450E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F3419" w:rsidRPr="00C45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3419" w:rsidRPr="00C450E9">
        <w:rPr>
          <w:rFonts w:ascii="Times New Roman" w:hAnsi="Times New Roman"/>
          <w:spacing w:val="-4"/>
          <w:sz w:val="28"/>
          <w:szCs w:val="28"/>
        </w:rPr>
        <w:t>—</w:t>
      </w:r>
      <w:r w:rsidR="0052312E" w:rsidRPr="00C450E9">
        <w:rPr>
          <w:rFonts w:ascii="Times New Roman" w:hAnsi="Times New Roman"/>
          <w:sz w:val="28"/>
          <w:szCs w:val="28"/>
          <w:lang w:val="uk-UA"/>
        </w:rPr>
        <w:t xml:space="preserve"> К.: ННЦ ІАЕ, 2005. </w:t>
      </w:r>
      <w:r w:rsidR="00BF3419" w:rsidRPr="00C45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3419" w:rsidRPr="00C450E9">
        <w:rPr>
          <w:rFonts w:ascii="Times New Roman" w:hAnsi="Times New Roman"/>
          <w:spacing w:val="-4"/>
          <w:sz w:val="28"/>
          <w:szCs w:val="28"/>
        </w:rPr>
        <w:t>—</w:t>
      </w:r>
      <w:r w:rsidR="0052312E" w:rsidRPr="00C450E9">
        <w:rPr>
          <w:rFonts w:ascii="Times New Roman" w:hAnsi="Times New Roman"/>
          <w:sz w:val="28"/>
          <w:szCs w:val="28"/>
          <w:lang w:val="uk-UA"/>
        </w:rPr>
        <w:t xml:space="preserve"> 172 с</w:t>
      </w:r>
      <w:r w:rsidR="0052312E" w:rsidRPr="00C450E9">
        <w:rPr>
          <w:rFonts w:ascii="Times New Roman" w:hAnsi="Times New Roman"/>
          <w:sz w:val="28"/>
          <w:szCs w:val="28"/>
        </w:rPr>
        <w:t>.</w:t>
      </w:r>
    </w:p>
    <w:p w:rsidR="00DB6B98" w:rsidRPr="00DB6B98" w:rsidRDefault="00DB6B98" w:rsidP="00DB6B9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sectPr w:rsidR="00DB6B98" w:rsidRPr="00DB6B98" w:rsidSect="00262D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199"/>
    <w:rsid w:val="00011309"/>
    <w:rsid w:val="000147BC"/>
    <w:rsid w:val="00021AC9"/>
    <w:rsid w:val="000260B9"/>
    <w:rsid w:val="000541DA"/>
    <w:rsid w:val="00081B78"/>
    <w:rsid w:val="0009378F"/>
    <w:rsid w:val="000A5023"/>
    <w:rsid w:val="000A539F"/>
    <w:rsid w:val="000B11F2"/>
    <w:rsid w:val="000B4351"/>
    <w:rsid w:val="000C1B82"/>
    <w:rsid w:val="000D32A9"/>
    <w:rsid w:val="000E0761"/>
    <w:rsid w:val="00100C4D"/>
    <w:rsid w:val="001255EE"/>
    <w:rsid w:val="00136FA8"/>
    <w:rsid w:val="001413D8"/>
    <w:rsid w:val="00145CB4"/>
    <w:rsid w:val="0015623D"/>
    <w:rsid w:val="00156355"/>
    <w:rsid w:val="00157AC0"/>
    <w:rsid w:val="001719CA"/>
    <w:rsid w:val="001751E4"/>
    <w:rsid w:val="00184A6D"/>
    <w:rsid w:val="00192C24"/>
    <w:rsid w:val="001B2916"/>
    <w:rsid w:val="001B6150"/>
    <w:rsid w:val="001B6881"/>
    <w:rsid w:val="001C4DE1"/>
    <w:rsid w:val="001C5DEA"/>
    <w:rsid w:val="001D5CE1"/>
    <w:rsid w:val="001E00A7"/>
    <w:rsid w:val="001E4799"/>
    <w:rsid w:val="001E5557"/>
    <w:rsid w:val="001E614D"/>
    <w:rsid w:val="00203D3E"/>
    <w:rsid w:val="0020519E"/>
    <w:rsid w:val="002179F5"/>
    <w:rsid w:val="00226A2F"/>
    <w:rsid w:val="002347E4"/>
    <w:rsid w:val="00244709"/>
    <w:rsid w:val="002514D8"/>
    <w:rsid w:val="00255BBB"/>
    <w:rsid w:val="002561EC"/>
    <w:rsid w:val="002612BD"/>
    <w:rsid w:val="002620BA"/>
    <w:rsid w:val="00262A31"/>
    <w:rsid w:val="00262D8E"/>
    <w:rsid w:val="00263E58"/>
    <w:rsid w:val="00272999"/>
    <w:rsid w:val="00277F38"/>
    <w:rsid w:val="002814BF"/>
    <w:rsid w:val="002A04F5"/>
    <w:rsid w:val="002A7B97"/>
    <w:rsid w:val="002B4D1A"/>
    <w:rsid w:val="002C0064"/>
    <w:rsid w:val="002D23CF"/>
    <w:rsid w:val="002D34B6"/>
    <w:rsid w:val="002F2199"/>
    <w:rsid w:val="00302367"/>
    <w:rsid w:val="0030589B"/>
    <w:rsid w:val="003062C3"/>
    <w:rsid w:val="0031583C"/>
    <w:rsid w:val="003362E4"/>
    <w:rsid w:val="00343A4D"/>
    <w:rsid w:val="00353087"/>
    <w:rsid w:val="00366FAF"/>
    <w:rsid w:val="00387D93"/>
    <w:rsid w:val="00392F61"/>
    <w:rsid w:val="003C65C7"/>
    <w:rsid w:val="003D1A7B"/>
    <w:rsid w:val="003D1E45"/>
    <w:rsid w:val="00402340"/>
    <w:rsid w:val="0040482E"/>
    <w:rsid w:val="00405B8C"/>
    <w:rsid w:val="00406E94"/>
    <w:rsid w:val="004230F4"/>
    <w:rsid w:val="004278F4"/>
    <w:rsid w:val="004341D2"/>
    <w:rsid w:val="0044258B"/>
    <w:rsid w:val="0045163F"/>
    <w:rsid w:val="004653D8"/>
    <w:rsid w:val="0048787E"/>
    <w:rsid w:val="004C1040"/>
    <w:rsid w:val="004C1B1A"/>
    <w:rsid w:val="004F513C"/>
    <w:rsid w:val="0050639B"/>
    <w:rsid w:val="0052312E"/>
    <w:rsid w:val="00540517"/>
    <w:rsid w:val="005504F5"/>
    <w:rsid w:val="00551389"/>
    <w:rsid w:val="005543E8"/>
    <w:rsid w:val="005558C7"/>
    <w:rsid w:val="0056169B"/>
    <w:rsid w:val="00566897"/>
    <w:rsid w:val="00571FE3"/>
    <w:rsid w:val="005771F7"/>
    <w:rsid w:val="005847E7"/>
    <w:rsid w:val="0058504F"/>
    <w:rsid w:val="00591B35"/>
    <w:rsid w:val="005B1610"/>
    <w:rsid w:val="005D4789"/>
    <w:rsid w:val="005D49C3"/>
    <w:rsid w:val="005F3585"/>
    <w:rsid w:val="006222B7"/>
    <w:rsid w:val="006538B5"/>
    <w:rsid w:val="006572C2"/>
    <w:rsid w:val="00664D8A"/>
    <w:rsid w:val="006814BD"/>
    <w:rsid w:val="006A7279"/>
    <w:rsid w:val="006A7415"/>
    <w:rsid w:val="006C0C52"/>
    <w:rsid w:val="006C357A"/>
    <w:rsid w:val="006C5740"/>
    <w:rsid w:val="006D1A5E"/>
    <w:rsid w:val="006D459E"/>
    <w:rsid w:val="006E1730"/>
    <w:rsid w:val="006E24B0"/>
    <w:rsid w:val="007034F8"/>
    <w:rsid w:val="00714ACE"/>
    <w:rsid w:val="00717AA5"/>
    <w:rsid w:val="007257D8"/>
    <w:rsid w:val="0074153A"/>
    <w:rsid w:val="007733DA"/>
    <w:rsid w:val="00773671"/>
    <w:rsid w:val="0079438B"/>
    <w:rsid w:val="0079541D"/>
    <w:rsid w:val="00795AE4"/>
    <w:rsid w:val="007A33E0"/>
    <w:rsid w:val="007B6575"/>
    <w:rsid w:val="007C1257"/>
    <w:rsid w:val="007C6946"/>
    <w:rsid w:val="007D52AF"/>
    <w:rsid w:val="007D5629"/>
    <w:rsid w:val="00805C52"/>
    <w:rsid w:val="008120B1"/>
    <w:rsid w:val="0082167E"/>
    <w:rsid w:val="00822E73"/>
    <w:rsid w:val="00832EFF"/>
    <w:rsid w:val="008410CD"/>
    <w:rsid w:val="00853A9E"/>
    <w:rsid w:val="008576CA"/>
    <w:rsid w:val="00863889"/>
    <w:rsid w:val="00864B6F"/>
    <w:rsid w:val="0086686E"/>
    <w:rsid w:val="0086743F"/>
    <w:rsid w:val="008707DD"/>
    <w:rsid w:val="00872227"/>
    <w:rsid w:val="0087443F"/>
    <w:rsid w:val="00882327"/>
    <w:rsid w:val="00882E9F"/>
    <w:rsid w:val="00897578"/>
    <w:rsid w:val="008A780B"/>
    <w:rsid w:val="008C3476"/>
    <w:rsid w:val="008E4ADE"/>
    <w:rsid w:val="008F458F"/>
    <w:rsid w:val="00907C4E"/>
    <w:rsid w:val="00960200"/>
    <w:rsid w:val="0096731B"/>
    <w:rsid w:val="00967488"/>
    <w:rsid w:val="00974180"/>
    <w:rsid w:val="00992D1C"/>
    <w:rsid w:val="009A7E10"/>
    <w:rsid w:val="009B710A"/>
    <w:rsid w:val="009C15B1"/>
    <w:rsid w:val="009D116B"/>
    <w:rsid w:val="009D42B7"/>
    <w:rsid w:val="009E1B4D"/>
    <w:rsid w:val="009F40C7"/>
    <w:rsid w:val="00A11946"/>
    <w:rsid w:val="00A142BE"/>
    <w:rsid w:val="00A15B5F"/>
    <w:rsid w:val="00A17BB0"/>
    <w:rsid w:val="00A31F74"/>
    <w:rsid w:val="00A547F7"/>
    <w:rsid w:val="00A55355"/>
    <w:rsid w:val="00A7702A"/>
    <w:rsid w:val="00A84369"/>
    <w:rsid w:val="00A86467"/>
    <w:rsid w:val="00A8749A"/>
    <w:rsid w:val="00A90E8A"/>
    <w:rsid w:val="00AA56F0"/>
    <w:rsid w:val="00AB23B2"/>
    <w:rsid w:val="00AB248A"/>
    <w:rsid w:val="00AC22F5"/>
    <w:rsid w:val="00AE2CDE"/>
    <w:rsid w:val="00AF221F"/>
    <w:rsid w:val="00B00C30"/>
    <w:rsid w:val="00B166A3"/>
    <w:rsid w:val="00B22EAE"/>
    <w:rsid w:val="00B31439"/>
    <w:rsid w:val="00B33DA3"/>
    <w:rsid w:val="00B35DFC"/>
    <w:rsid w:val="00B40C20"/>
    <w:rsid w:val="00B52F7E"/>
    <w:rsid w:val="00B574DD"/>
    <w:rsid w:val="00B7308E"/>
    <w:rsid w:val="00B83B06"/>
    <w:rsid w:val="00B85434"/>
    <w:rsid w:val="00B9038E"/>
    <w:rsid w:val="00B91B6F"/>
    <w:rsid w:val="00B93156"/>
    <w:rsid w:val="00BB280E"/>
    <w:rsid w:val="00BB3CE8"/>
    <w:rsid w:val="00BB7582"/>
    <w:rsid w:val="00BC1AB9"/>
    <w:rsid w:val="00BC1D32"/>
    <w:rsid w:val="00BC26C0"/>
    <w:rsid w:val="00BC76A8"/>
    <w:rsid w:val="00BF3419"/>
    <w:rsid w:val="00BF4508"/>
    <w:rsid w:val="00C077C0"/>
    <w:rsid w:val="00C450E9"/>
    <w:rsid w:val="00C54D1F"/>
    <w:rsid w:val="00C55CB4"/>
    <w:rsid w:val="00C75286"/>
    <w:rsid w:val="00C776D9"/>
    <w:rsid w:val="00C81524"/>
    <w:rsid w:val="00C9095E"/>
    <w:rsid w:val="00CB06C4"/>
    <w:rsid w:val="00CB417C"/>
    <w:rsid w:val="00CB4EDB"/>
    <w:rsid w:val="00CB6A88"/>
    <w:rsid w:val="00CB729A"/>
    <w:rsid w:val="00CC3AC9"/>
    <w:rsid w:val="00CC54D9"/>
    <w:rsid w:val="00CD1D48"/>
    <w:rsid w:val="00CD6388"/>
    <w:rsid w:val="00CE4AB5"/>
    <w:rsid w:val="00CF1CBC"/>
    <w:rsid w:val="00D06EB8"/>
    <w:rsid w:val="00D15183"/>
    <w:rsid w:val="00D16335"/>
    <w:rsid w:val="00D2280C"/>
    <w:rsid w:val="00D23714"/>
    <w:rsid w:val="00D24E80"/>
    <w:rsid w:val="00D34CE1"/>
    <w:rsid w:val="00D44304"/>
    <w:rsid w:val="00D5590E"/>
    <w:rsid w:val="00D605AE"/>
    <w:rsid w:val="00D67E91"/>
    <w:rsid w:val="00D86599"/>
    <w:rsid w:val="00D94969"/>
    <w:rsid w:val="00DA1C25"/>
    <w:rsid w:val="00DA5158"/>
    <w:rsid w:val="00DB6411"/>
    <w:rsid w:val="00DB6B98"/>
    <w:rsid w:val="00DC388A"/>
    <w:rsid w:val="00DD3B23"/>
    <w:rsid w:val="00DE2D13"/>
    <w:rsid w:val="00DF5B76"/>
    <w:rsid w:val="00DF5ED9"/>
    <w:rsid w:val="00DF7F67"/>
    <w:rsid w:val="00E06FD9"/>
    <w:rsid w:val="00E228E5"/>
    <w:rsid w:val="00E23695"/>
    <w:rsid w:val="00E27585"/>
    <w:rsid w:val="00E344FF"/>
    <w:rsid w:val="00E353D3"/>
    <w:rsid w:val="00E408F7"/>
    <w:rsid w:val="00E43CB6"/>
    <w:rsid w:val="00E4744F"/>
    <w:rsid w:val="00E61629"/>
    <w:rsid w:val="00E66FDF"/>
    <w:rsid w:val="00EC1D92"/>
    <w:rsid w:val="00EE7B02"/>
    <w:rsid w:val="00F01B85"/>
    <w:rsid w:val="00F17704"/>
    <w:rsid w:val="00F23950"/>
    <w:rsid w:val="00F64DD5"/>
    <w:rsid w:val="00F83D6C"/>
    <w:rsid w:val="00FA0F88"/>
    <w:rsid w:val="00FB2423"/>
    <w:rsid w:val="00FB31C4"/>
    <w:rsid w:val="00FB3723"/>
    <w:rsid w:val="00FB484A"/>
    <w:rsid w:val="00FE0B92"/>
    <w:rsid w:val="00FF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A142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semiHidden/>
    <w:rsid w:val="00A14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">
    <w:name w:val="t"/>
    <w:basedOn w:val="a"/>
    <w:rsid w:val="00F01B85"/>
    <w:pPr>
      <w:spacing w:before="240" w:after="100" w:afterAutospacing="1" w:line="240" w:lineRule="auto"/>
      <w:ind w:firstLine="240"/>
      <w:jc w:val="both"/>
    </w:pPr>
    <w:rPr>
      <w:rFonts w:ascii="Times New Roman" w:eastAsia="Times New Roman" w:hAnsi="Times New Roman"/>
      <w:color w:val="000000"/>
      <w:lang w:eastAsia="ru-RU"/>
    </w:rPr>
  </w:style>
  <w:style w:type="paragraph" w:styleId="a5">
    <w:name w:val="Normal (Web)"/>
    <w:basedOn w:val="a"/>
    <w:uiPriority w:val="99"/>
    <w:semiHidden/>
    <w:unhideWhenUsed/>
    <w:rsid w:val="001413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B33DA3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B33DA3"/>
    <w:rPr>
      <w:rFonts w:ascii="Times New Roman" w:eastAsiaTheme="minorEastAsia" w:hAnsi="Times New Roman" w:cs="Times New Roman"/>
      <w:sz w:val="24"/>
      <w:szCs w:val="24"/>
      <w:lang w:val="uk-UA" w:eastAsia="ru-RU"/>
    </w:rPr>
  </w:style>
  <w:style w:type="character" w:customStyle="1" w:styleId="hl">
    <w:name w:val="hl"/>
    <w:basedOn w:val="a0"/>
    <w:rsid w:val="00974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2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8826-FDD4-494B-8FD7-B8D08CA1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2013-10-14T15:24:00Z</dcterms:created>
  <dcterms:modified xsi:type="dcterms:W3CDTF">2013-10-14T15:24:00Z</dcterms:modified>
</cp:coreProperties>
</file>