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9C" w:rsidRPr="00BA3D21" w:rsidRDefault="00DA459C" w:rsidP="00DA459C">
      <w:pPr>
        <w:shd w:val="clear" w:color="auto" w:fill="FFFFFF"/>
        <w:ind w:firstLine="709"/>
        <w:jc w:val="center"/>
        <w:rPr>
          <w:b/>
          <w:caps/>
          <w:sz w:val="28"/>
          <w:szCs w:val="28"/>
          <w:lang w:val="en-US" w:eastAsia="uk-UA"/>
        </w:rPr>
      </w:pPr>
      <w:r w:rsidRPr="00BA3D21">
        <w:rPr>
          <w:b/>
          <w:caps/>
          <w:sz w:val="28"/>
          <w:szCs w:val="28"/>
          <w:lang w:val="en-US" w:eastAsia="uk-UA"/>
        </w:rPr>
        <w:t>Geo-economic aspect of the agricultural sector</w:t>
      </w:r>
    </w:p>
    <w:p w:rsidR="00DA459C" w:rsidRPr="00BA3D21" w:rsidRDefault="00DA459C" w:rsidP="00DA459C">
      <w:pPr>
        <w:shd w:val="clear" w:color="auto" w:fill="FFFFFF"/>
        <w:ind w:firstLine="709"/>
        <w:jc w:val="both"/>
        <w:rPr>
          <w:i/>
          <w:lang w:val="en-US"/>
        </w:rPr>
      </w:pPr>
    </w:p>
    <w:p w:rsidR="00DA459C" w:rsidRPr="00BA3D21" w:rsidRDefault="00DA459C" w:rsidP="00DA459C">
      <w:pPr>
        <w:shd w:val="clear" w:color="auto" w:fill="FFFFFF"/>
        <w:spacing w:line="360" w:lineRule="auto"/>
        <w:ind w:firstLine="709"/>
        <w:jc w:val="both"/>
        <w:rPr>
          <w:i/>
          <w:sz w:val="28"/>
          <w:szCs w:val="28"/>
          <w:lang w:val="en-US"/>
        </w:rPr>
      </w:pPr>
      <w:proofErr w:type="spellStart"/>
      <w:r w:rsidRPr="00BA3D21">
        <w:rPr>
          <w:i/>
          <w:sz w:val="28"/>
          <w:szCs w:val="28"/>
          <w:lang w:val="en-US"/>
        </w:rPr>
        <w:t>Vyshnevskaya</w:t>
      </w:r>
      <w:proofErr w:type="spellEnd"/>
      <w:r w:rsidRPr="00BA3D21">
        <w:rPr>
          <w:i/>
          <w:sz w:val="28"/>
          <w:szCs w:val="28"/>
          <w:lang w:val="en-US"/>
        </w:rPr>
        <w:t xml:space="preserve"> O</w:t>
      </w:r>
      <w:r w:rsidR="00DF0100" w:rsidRPr="00BA3D21">
        <w:rPr>
          <w:i/>
          <w:sz w:val="28"/>
          <w:szCs w:val="28"/>
          <w:lang w:val="en-US"/>
        </w:rPr>
        <w:t>lga</w:t>
      </w:r>
      <w:r w:rsidRPr="00BA3D21">
        <w:rPr>
          <w:i/>
          <w:sz w:val="28"/>
          <w:szCs w:val="28"/>
          <w:lang w:val="en-US"/>
        </w:rPr>
        <w:t xml:space="preserve">, </w:t>
      </w:r>
      <w:proofErr w:type="spellStart"/>
      <w:r w:rsidRPr="00BA3D21">
        <w:rPr>
          <w:i/>
          <w:sz w:val="28"/>
          <w:szCs w:val="28"/>
          <w:lang w:val="en-US"/>
        </w:rPr>
        <w:t>Ph.D</w:t>
      </w:r>
      <w:proofErr w:type="spellEnd"/>
      <w:r w:rsidRPr="00BA3D21">
        <w:rPr>
          <w:i/>
          <w:sz w:val="28"/>
          <w:szCs w:val="28"/>
          <w:lang w:val="en-US"/>
        </w:rPr>
        <w:t>,</w:t>
      </w:r>
    </w:p>
    <w:p w:rsidR="00DA459C" w:rsidRPr="00BA3D21" w:rsidRDefault="00B64F68" w:rsidP="00DA459C">
      <w:pPr>
        <w:shd w:val="clear" w:color="auto" w:fill="FFFFFF"/>
        <w:spacing w:line="360" w:lineRule="auto"/>
        <w:ind w:firstLine="709"/>
        <w:jc w:val="both"/>
        <w:rPr>
          <w:i/>
          <w:sz w:val="28"/>
          <w:szCs w:val="28"/>
          <w:lang w:val="en-US"/>
        </w:rPr>
      </w:pPr>
      <w:r>
        <w:rPr>
          <w:i/>
          <w:sz w:val="28"/>
          <w:szCs w:val="28"/>
          <w:lang w:val="en-US"/>
        </w:rPr>
        <w:t>P</w:t>
      </w:r>
      <w:r w:rsidR="00DA459C" w:rsidRPr="00BA3D21">
        <w:rPr>
          <w:i/>
          <w:sz w:val="28"/>
          <w:szCs w:val="28"/>
          <w:lang w:val="en-US"/>
        </w:rPr>
        <w:t xml:space="preserve">rofessor </w:t>
      </w:r>
      <w:r w:rsidRPr="00B64F68">
        <w:rPr>
          <w:i/>
          <w:sz w:val="28"/>
          <w:szCs w:val="28"/>
          <w:lang w:val="en-US"/>
        </w:rPr>
        <w:t xml:space="preserve">Department </w:t>
      </w:r>
      <w:r w:rsidR="00DA459C" w:rsidRPr="00BA3D21">
        <w:rPr>
          <w:i/>
          <w:sz w:val="28"/>
          <w:szCs w:val="28"/>
          <w:lang w:val="en-US"/>
        </w:rPr>
        <w:t xml:space="preserve">of economic analysis and audit </w:t>
      </w:r>
    </w:p>
    <w:p w:rsidR="00DF0100" w:rsidRPr="00BA3D21" w:rsidRDefault="00DA459C" w:rsidP="00DF0100">
      <w:pPr>
        <w:shd w:val="clear" w:color="auto" w:fill="FFFFFF"/>
        <w:spacing w:line="360" w:lineRule="auto"/>
        <w:ind w:firstLine="709"/>
        <w:jc w:val="both"/>
        <w:rPr>
          <w:i/>
          <w:sz w:val="28"/>
          <w:szCs w:val="28"/>
          <w:lang w:val="en-US"/>
        </w:rPr>
      </w:pPr>
      <w:proofErr w:type="spellStart"/>
      <w:r w:rsidRPr="00BA3D21">
        <w:rPr>
          <w:i/>
          <w:sz w:val="28"/>
          <w:szCs w:val="28"/>
          <w:lang w:val="en-US"/>
        </w:rPr>
        <w:t>Mykolaiv</w:t>
      </w:r>
      <w:proofErr w:type="spellEnd"/>
      <w:r w:rsidRPr="00BA3D21">
        <w:rPr>
          <w:i/>
          <w:sz w:val="28"/>
          <w:szCs w:val="28"/>
          <w:lang w:val="en-US"/>
        </w:rPr>
        <w:t xml:space="preserve"> National Agrarian University</w:t>
      </w:r>
    </w:p>
    <w:p w:rsidR="00DF0100" w:rsidRPr="00BA3D21" w:rsidRDefault="00DF0100" w:rsidP="00DF0100">
      <w:pPr>
        <w:shd w:val="clear" w:color="auto" w:fill="FFFFFF"/>
        <w:spacing w:line="360" w:lineRule="auto"/>
        <w:ind w:firstLine="709"/>
        <w:jc w:val="both"/>
        <w:rPr>
          <w:bCs/>
          <w:i/>
          <w:iCs/>
          <w:sz w:val="28"/>
          <w:szCs w:val="28"/>
          <w:lang w:val="en-US"/>
        </w:rPr>
      </w:pPr>
      <w:r w:rsidRPr="00BA3D21">
        <w:rPr>
          <w:bCs/>
          <w:i/>
          <w:iCs/>
          <w:sz w:val="28"/>
          <w:szCs w:val="28"/>
          <w:lang w:val="en-US"/>
        </w:rPr>
        <w:t xml:space="preserve">9, </w:t>
      </w:r>
      <w:proofErr w:type="spellStart"/>
      <w:r w:rsidRPr="00BA3D21">
        <w:rPr>
          <w:bCs/>
          <w:i/>
          <w:iCs/>
          <w:sz w:val="28"/>
          <w:szCs w:val="28"/>
          <w:lang w:val="en-US"/>
        </w:rPr>
        <w:t>Paryzka</w:t>
      </w:r>
      <w:proofErr w:type="spellEnd"/>
      <w:r w:rsidRPr="00BA3D21">
        <w:rPr>
          <w:bCs/>
          <w:i/>
          <w:iCs/>
          <w:sz w:val="28"/>
          <w:szCs w:val="28"/>
          <w:lang w:val="en-US"/>
        </w:rPr>
        <w:t xml:space="preserve"> </w:t>
      </w:r>
      <w:proofErr w:type="spellStart"/>
      <w:r w:rsidRPr="00BA3D21">
        <w:rPr>
          <w:bCs/>
          <w:i/>
          <w:iCs/>
          <w:sz w:val="28"/>
          <w:szCs w:val="28"/>
          <w:lang w:val="en-US"/>
        </w:rPr>
        <w:t>Komuna</w:t>
      </w:r>
      <w:proofErr w:type="spellEnd"/>
      <w:r w:rsidRPr="00BA3D21">
        <w:rPr>
          <w:bCs/>
          <w:i/>
          <w:iCs/>
          <w:sz w:val="28"/>
          <w:szCs w:val="28"/>
          <w:lang w:val="en-US"/>
        </w:rPr>
        <w:t xml:space="preserve"> Str. </w:t>
      </w:r>
      <w:proofErr w:type="spellStart"/>
      <w:r w:rsidRPr="00BA3D21">
        <w:rPr>
          <w:bCs/>
          <w:i/>
          <w:iCs/>
          <w:sz w:val="28"/>
          <w:szCs w:val="28"/>
          <w:lang w:val="en-US"/>
        </w:rPr>
        <w:t>Mykolayiv</w:t>
      </w:r>
      <w:proofErr w:type="spellEnd"/>
      <w:r w:rsidRPr="00BA3D21">
        <w:rPr>
          <w:bCs/>
          <w:i/>
          <w:iCs/>
          <w:sz w:val="28"/>
          <w:szCs w:val="28"/>
          <w:lang w:val="en-US"/>
        </w:rPr>
        <w:t>, 54020</w:t>
      </w:r>
    </w:p>
    <w:p w:rsidR="00DF0100" w:rsidRPr="00BA3D21" w:rsidRDefault="00DF0100" w:rsidP="00DF0100">
      <w:pPr>
        <w:shd w:val="clear" w:color="auto" w:fill="FFFFFF"/>
        <w:spacing w:line="360" w:lineRule="auto"/>
        <w:ind w:firstLine="709"/>
        <w:jc w:val="both"/>
        <w:rPr>
          <w:i/>
          <w:sz w:val="28"/>
          <w:szCs w:val="28"/>
          <w:lang w:val="en-US"/>
        </w:rPr>
      </w:pPr>
      <w:r w:rsidRPr="00BA3D21">
        <w:rPr>
          <w:bCs/>
          <w:i/>
          <w:iCs/>
          <w:sz w:val="28"/>
          <w:szCs w:val="28"/>
          <w:lang w:val="en-US"/>
        </w:rPr>
        <w:t xml:space="preserve"> Ukraine</w:t>
      </w:r>
    </w:p>
    <w:p w:rsidR="00DF0100" w:rsidRPr="00BA3D21" w:rsidRDefault="00DF0100" w:rsidP="00DF0100">
      <w:pPr>
        <w:rPr>
          <w:b/>
          <w:bCs/>
          <w:i/>
          <w:iCs/>
          <w:sz w:val="28"/>
          <w:szCs w:val="28"/>
          <w:lang w:val="en-US"/>
        </w:rPr>
      </w:pPr>
      <w:r w:rsidRPr="00BA3D21">
        <w:rPr>
          <w:b/>
          <w:bCs/>
          <w:i/>
          <w:iCs/>
          <w:sz w:val="28"/>
          <w:szCs w:val="28"/>
          <w:lang w:val="en-US"/>
        </w:rPr>
        <w:t xml:space="preserve">          </w:t>
      </w:r>
      <w:hyperlink r:id="rId6" w:history="1">
        <w:r w:rsidRPr="00BA3D21">
          <w:rPr>
            <w:rStyle w:val="a7"/>
            <w:b/>
            <w:bCs/>
            <w:i/>
            <w:iCs/>
            <w:sz w:val="28"/>
            <w:szCs w:val="28"/>
            <w:lang w:val="en-US"/>
          </w:rPr>
          <w:t>vishn@mksat.net</w:t>
        </w:r>
      </w:hyperlink>
    </w:p>
    <w:p w:rsidR="00DA459C" w:rsidRPr="00BA3D21" w:rsidRDefault="00DA459C" w:rsidP="00A71D62">
      <w:pPr>
        <w:rPr>
          <w:b/>
          <w:bCs/>
          <w:i/>
          <w:iCs/>
          <w:sz w:val="28"/>
          <w:szCs w:val="28"/>
          <w:lang w:val="en-US"/>
        </w:rPr>
      </w:pPr>
    </w:p>
    <w:p w:rsidR="00DA459C" w:rsidRPr="00BA3D21" w:rsidRDefault="00DA459C" w:rsidP="00DA459C">
      <w:pPr>
        <w:ind w:firstLine="709"/>
        <w:jc w:val="both"/>
        <w:rPr>
          <w:lang w:val="en-US" w:eastAsia="uk-UA"/>
        </w:rPr>
      </w:pPr>
      <w:r w:rsidRPr="00BA3D21">
        <w:rPr>
          <w:lang w:val="en-US" w:eastAsia="uk-UA"/>
        </w:rPr>
        <w:t xml:space="preserve">The article deals with theoretical and methodological aspects of the development of the agricultural sector with the influence of geo-economic factors influence in order to identify potential benefits and minimize the economic and environmental risks. </w:t>
      </w:r>
      <w:proofErr w:type="gramStart"/>
      <w:r w:rsidRPr="00BA3D21">
        <w:rPr>
          <w:lang w:val="en-US" w:eastAsia="uk-UA"/>
        </w:rPr>
        <w:t>Proved that the world globalization flows and processes in the economic, financial, social, environmental and other areas are the benchmarks of any national economy for the future.</w:t>
      </w:r>
      <w:proofErr w:type="gramEnd"/>
      <w:r w:rsidRPr="00BA3D21">
        <w:rPr>
          <w:lang w:val="en-US" w:eastAsia="uk-UA"/>
        </w:rPr>
        <w:t xml:space="preserve"> Found that ignoring globalization changes and trends will limit the possibilities of obtaining benefits at the national level. The national economy as part of the global economic system has activated some elements of an integrated world system, but their development is slow. Therefore, we proved that the negative factors affecting the issue remains unresolved to regulate the internal market, the process of pricing, quality and standards established products as well as slow the integration process, the formation adapted to external conditions Organizational and economic structures.</w:t>
      </w:r>
    </w:p>
    <w:p w:rsidR="00DA459C" w:rsidRPr="00BA3D21" w:rsidRDefault="00DA459C" w:rsidP="00DA459C">
      <w:pPr>
        <w:ind w:firstLine="709"/>
        <w:jc w:val="both"/>
        <w:rPr>
          <w:i/>
          <w:lang w:val="en-US" w:eastAsia="uk-UA"/>
        </w:rPr>
      </w:pPr>
      <w:r w:rsidRPr="00BA3D21">
        <w:rPr>
          <w:b/>
          <w:i/>
          <w:lang w:val="en-US" w:eastAsia="uk-UA"/>
        </w:rPr>
        <w:t>Keywords:</w:t>
      </w:r>
      <w:r w:rsidRPr="00BA3D21">
        <w:rPr>
          <w:i/>
          <w:lang w:val="en-US" w:eastAsia="uk-UA"/>
        </w:rPr>
        <w:t xml:space="preserve"> globalization, geo-economic factors, geo-economic approach, external risks, geo-economic space.</w:t>
      </w:r>
    </w:p>
    <w:p w:rsidR="00A71D62" w:rsidRPr="00BA3D21" w:rsidRDefault="00A71D62" w:rsidP="00A71D62">
      <w:pPr>
        <w:rPr>
          <w:b/>
          <w:sz w:val="28"/>
          <w:szCs w:val="28"/>
          <w:lang w:val="en-US"/>
        </w:rPr>
      </w:pPr>
    </w:p>
    <w:p w:rsidR="00237118" w:rsidRPr="00BA3D21" w:rsidRDefault="00237118" w:rsidP="00571D61">
      <w:pPr>
        <w:spacing w:line="360" w:lineRule="auto"/>
        <w:ind w:firstLine="709"/>
        <w:jc w:val="both"/>
        <w:rPr>
          <w:sz w:val="28"/>
          <w:szCs w:val="28"/>
          <w:lang w:val="en-US"/>
        </w:rPr>
      </w:pPr>
      <w:proofErr w:type="gramStart"/>
      <w:r w:rsidRPr="00BA3D21">
        <w:rPr>
          <w:b/>
          <w:sz w:val="28"/>
          <w:szCs w:val="28"/>
          <w:lang w:val="en-US"/>
        </w:rPr>
        <w:t>Introduction.</w:t>
      </w:r>
      <w:proofErr w:type="gramEnd"/>
      <w:r w:rsidRPr="00BA3D21">
        <w:rPr>
          <w:b/>
          <w:sz w:val="28"/>
          <w:szCs w:val="28"/>
          <w:lang w:val="en-US"/>
        </w:rPr>
        <w:t xml:space="preserve"> </w:t>
      </w:r>
      <w:r w:rsidRPr="00BA3D21">
        <w:rPr>
          <w:sz w:val="28"/>
          <w:szCs w:val="28"/>
          <w:lang w:val="en-US"/>
        </w:rPr>
        <w:t>Relevance of the issue of the development of the agricultural sector is associated not only with providing rural areas with jobs and increase gross production of certain agricultural products, but also the necessity of forming a secure food security of the country and its regions. The implementation of the objectives at the national and regional levels requires specific economic institutions geo-economic approach including direct impact of globalization on all internal processes and phenomena.</w:t>
      </w:r>
    </w:p>
    <w:p w:rsidR="00237118" w:rsidRPr="00BA3D21" w:rsidRDefault="00237118" w:rsidP="00571D61">
      <w:pPr>
        <w:spacing w:line="360" w:lineRule="auto"/>
        <w:ind w:firstLine="709"/>
        <w:jc w:val="both"/>
        <w:rPr>
          <w:sz w:val="28"/>
          <w:szCs w:val="28"/>
          <w:lang w:val="en-US"/>
        </w:rPr>
      </w:pPr>
      <w:r w:rsidRPr="00BA3D21">
        <w:rPr>
          <w:sz w:val="28"/>
          <w:szCs w:val="28"/>
          <w:lang w:val="en-US"/>
        </w:rPr>
        <w:t xml:space="preserve">Geo-economic approach associated with domestic appliances operating in the geo-economic space in order to timely respond to the challenges of globalization of the biggest benefits, including in terms of economic, food and ecological security. Important aspects are the global geo-economic factors influence on financial and information to food and environmental, which are aimed at changing internal and external environment of each country. Leveling these factors or untimely response to the changing global environment can lead to profound systemic crisis. Particularly </w:t>
      </w:r>
      <w:r w:rsidRPr="00BA3D21">
        <w:rPr>
          <w:sz w:val="28"/>
          <w:szCs w:val="28"/>
          <w:lang w:val="en-US"/>
        </w:rPr>
        <w:lastRenderedPageBreak/>
        <w:t xml:space="preserve">acute question is raised in </w:t>
      </w:r>
      <w:r w:rsidR="00571D61" w:rsidRPr="00571D61">
        <w:rPr>
          <w:sz w:val="28"/>
          <w:szCs w:val="28"/>
          <w:lang w:val="en-US"/>
        </w:rPr>
        <w:t>high cost</w:t>
      </w:r>
      <w:r w:rsidRPr="00BA3D21">
        <w:rPr>
          <w:sz w:val="28"/>
          <w:szCs w:val="28"/>
          <w:lang w:val="en-US"/>
        </w:rPr>
        <w:t xml:space="preserve"> economic sectors, including agriculture, where geo-economic aspects of changing not only behavioral and managerial aspects of foreign trade, but also carry a rather negative impact on natural ecosystems, biological characteristics of certain types of natural resources, their ability to </w:t>
      </w:r>
      <w:proofErr w:type="spellStart"/>
      <w:r w:rsidRPr="00BA3D21">
        <w:rPr>
          <w:sz w:val="28"/>
          <w:szCs w:val="28"/>
          <w:lang w:val="en-US"/>
        </w:rPr>
        <w:t>to</w:t>
      </w:r>
      <w:proofErr w:type="spellEnd"/>
      <w:r w:rsidRPr="00BA3D21">
        <w:rPr>
          <w:sz w:val="28"/>
          <w:szCs w:val="28"/>
          <w:lang w:val="en-US"/>
        </w:rPr>
        <w:t xml:space="preserve"> heal itself. The above effects may provoke acute environmental risks and </w:t>
      </w:r>
      <w:proofErr w:type="gramStart"/>
      <w:r w:rsidRPr="00BA3D21">
        <w:rPr>
          <w:sz w:val="28"/>
          <w:szCs w:val="28"/>
          <w:lang w:val="en-US"/>
        </w:rPr>
        <w:t>cause</w:t>
      </w:r>
      <w:proofErr w:type="gramEnd"/>
      <w:r w:rsidRPr="00BA3D21">
        <w:rPr>
          <w:sz w:val="28"/>
          <w:szCs w:val="28"/>
          <w:lang w:val="en-US"/>
        </w:rPr>
        <w:t xml:space="preserve"> an ecological crisis that requires continuous and effective response to the challenges of globalization are not. Taking into account the geo-economic aspects of the revised strategic guidelines for the development of the economy and its individual sectors justifies the possibility of effective cooperation at the external level, provides an opportunity to anticipate and minimize external risks.</w:t>
      </w:r>
    </w:p>
    <w:p w:rsidR="00237118" w:rsidRPr="00BA3D21" w:rsidRDefault="00237118" w:rsidP="00685898">
      <w:pPr>
        <w:spacing w:line="360" w:lineRule="auto"/>
        <w:ind w:firstLine="709"/>
        <w:jc w:val="both"/>
        <w:rPr>
          <w:sz w:val="28"/>
          <w:szCs w:val="28"/>
          <w:lang w:val="en-US"/>
        </w:rPr>
      </w:pPr>
      <w:r w:rsidRPr="00BA3D21">
        <w:rPr>
          <w:sz w:val="28"/>
          <w:szCs w:val="28"/>
          <w:lang w:val="en-US"/>
        </w:rPr>
        <w:t>Given the direct impact of globalization processes and phenomena it is necessary to take into account some of them together to develop their economies in the world, and the development of specific sectors of the economy. Operating in the global economic environment under the conditions of globalization changes led to the need to study geo-economic factors on theoretical, methodological and practical points of view.</w:t>
      </w:r>
    </w:p>
    <w:p w:rsidR="00571D61" w:rsidRPr="00571D61" w:rsidRDefault="00237118" w:rsidP="00571D61">
      <w:pPr>
        <w:spacing w:line="360" w:lineRule="auto"/>
        <w:ind w:firstLine="709"/>
        <w:jc w:val="both"/>
        <w:rPr>
          <w:sz w:val="28"/>
          <w:szCs w:val="28"/>
          <w:lang w:val="en-US"/>
        </w:rPr>
      </w:pPr>
      <w:r w:rsidRPr="00BA3D21">
        <w:rPr>
          <w:sz w:val="28"/>
          <w:szCs w:val="28"/>
          <w:lang w:val="en-US"/>
        </w:rPr>
        <w:t xml:space="preserve">Dynamic </w:t>
      </w:r>
      <w:r w:rsidR="00571D61" w:rsidRPr="00571D61">
        <w:rPr>
          <w:sz w:val="28"/>
          <w:szCs w:val="28"/>
          <w:lang w:val="en-US"/>
        </w:rPr>
        <w:t>globalization changes</w:t>
      </w:r>
      <w:r w:rsidR="00571D61">
        <w:rPr>
          <w:sz w:val="28"/>
          <w:szCs w:val="28"/>
          <w:lang w:val="en-US"/>
        </w:rPr>
        <w:t xml:space="preserve"> </w:t>
      </w:r>
      <w:r w:rsidRPr="00BA3D21">
        <w:rPr>
          <w:sz w:val="28"/>
          <w:szCs w:val="28"/>
          <w:lang w:val="en-US"/>
        </w:rPr>
        <w:t xml:space="preserve">investigates domestic and foreign scholars, justifying new scientific knowledge that allows to explore the world economy as a kind of synthesis of important areas of human activity in conditions of globalization transformations, identify their implications and priorities for further development of the international community. Significant contribution to the development of scientific knowledge did: </w:t>
      </w:r>
      <w:proofErr w:type="spellStart"/>
      <w:r w:rsidRPr="00BA3D21">
        <w:rPr>
          <w:sz w:val="28"/>
          <w:szCs w:val="28"/>
          <w:lang w:val="en-US"/>
        </w:rPr>
        <w:t>Bo</w:t>
      </w:r>
      <w:r w:rsidR="00571D61">
        <w:rPr>
          <w:sz w:val="28"/>
          <w:szCs w:val="28"/>
          <w:lang w:val="en-US"/>
        </w:rPr>
        <w:t>g</w:t>
      </w:r>
      <w:r w:rsidRPr="00BA3D21">
        <w:rPr>
          <w:sz w:val="28"/>
          <w:szCs w:val="28"/>
          <w:lang w:val="en-US"/>
        </w:rPr>
        <w:t>aturov</w:t>
      </w:r>
      <w:proofErr w:type="spellEnd"/>
      <w:r w:rsidRPr="00BA3D21">
        <w:rPr>
          <w:sz w:val="28"/>
          <w:szCs w:val="28"/>
          <w:lang w:val="en-US"/>
        </w:rPr>
        <w:t xml:space="preserve"> O</w:t>
      </w:r>
      <w:r w:rsidR="00571D61">
        <w:rPr>
          <w:sz w:val="28"/>
          <w:szCs w:val="28"/>
          <w:lang w:val="en-US"/>
        </w:rPr>
        <w:t>.</w:t>
      </w:r>
      <w:r w:rsidRPr="00BA3D21">
        <w:rPr>
          <w:sz w:val="28"/>
          <w:szCs w:val="28"/>
          <w:lang w:val="en-US"/>
        </w:rPr>
        <w:t xml:space="preserve">, </w:t>
      </w:r>
      <w:proofErr w:type="spellStart"/>
      <w:r w:rsidRPr="00BA3D21">
        <w:rPr>
          <w:sz w:val="28"/>
          <w:szCs w:val="28"/>
          <w:lang w:val="en-US"/>
        </w:rPr>
        <w:t>Buyanov</w:t>
      </w:r>
      <w:proofErr w:type="spellEnd"/>
      <w:r w:rsidRPr="00BA3D21">
        <w:rPr>
          <w:sz w:val="28"/>
          <w:szCs w:val="28"/>
          <w:lang w:val="en-US"/>
        </w:rPr>
        <w:t xml:space="preserve"> V</w:t>
      </w:r>
      <w:r w:rsidR="00571D61">
        <w:rPr>
          <w:sz w:val="28"/>
          <w:szCs w:val="28"/>
          <w:lang w:val="en-US"/>
        </w:rPr>
        <w:t>.,</w:t>
      </w:r>
      <w:r w:rsidRPr="00BA3D21">
        <w:rPr>
          <w:sz w:val="28"/>
          <w:szCs w:val="28"/>
          <w:lang w:val="en-US"/>
        </w:rPr>
        <w:t xml:space="preserve"> </w:t>
      </w:r>
      <w:proofErr w:type="spellStart"/>
      <w:r w:rsidRPr="00BA3D21">
        <w:rPr>
          <w:sz w:val="28"/>
          <w:szCs w:val="28"/>
          <w:lang w:val="en-US"/>
        </w:rPr>
        <w:t>Vafina</w:t>
      </w:r>
      <w:proofErr w:type="spellEnd"/>
      <w:r w:rsidRPr="00BA3D21">
        <w:rPr>
          <w:sz w:val="28"/>
          <w:szCs w:val="28"/>
          <w:lang w:val="en-US"/>
        </w:rPr>
        <w:t xml:space="preserve"> N</w:t>
      </w:r>
      <w:r w:rsidR="00571D61">
        <w:rPr>
          <w:sz w:val="28"/>
          <w:szCs w:val="28"/>
          <w:lang w:val="en-US"/>
        </w:rPr>
        <w:t>.</w:t>
      </w:r>
      <w:r w:rsidRPr="00BA3D21">
        <w:rPr>
          <w:sz w:val="28"/>
          <w:szCs w:val="28"/>
          <w:lang w:val="en-US"/>
        </w:rPr>
        <w:t xml:space="preserve">, </w:t>
      </w:r>
      <w:proofErr w:type="spellStart"/>
      <w:r w:rsidRPr="00BA3D21">
        <w:rPr>
          <w:sz w:val="28"/>
          <w:szCs w:val="28"/>
          <w:lang w:val="en-US"/>
        </w:rPr>
        <w:t>Dolgov</w:t>
      </w:r>
      <w:proofErr w:type="spellEnd"/>
      <w:r w:rsidRPr="00BA3D21">
        <w:rPr>
          <w:sz w:val="28"/>
          <w:szCs w:val="28"/>
          <w:lang w:val="en-US"/>
        </w:rPr>
        <w:t xml:space="preserve"> S</w:t>
      </w:r>
      <w:r w:rsidR="00571D61">
        <w:rPr>
          <w:sz w:val="28"/>
          <w:szCs w:val="28"/>
          <w:lang w:val="en-US"/>
        </w:rPr>
        <w:t>.</w:t>
      </w:r>
      <w:r w:rsidRPr="00BA3D21">
        <w:rPr>
          <w:sz w:val="28"/>
          <w:szCs w:val="28"/>
          <w:lang w:val="en-US"/>
        </w:rPr>
        <w:t xml:space="preserve">, </w:t>
      </w:r>
      <w:proofErr w:type="spellStart"/>
      <w:r w:rsidRPr="00BA3D21">
        <w:rPr>
          <w:sz w:val="28"/>
          <w:szCs w:val="28"/>
          <w:lang w:val="en-US"/>
        </w:rPr>
        <w:t>Dumnaya</w:t>
      </w:r>
      <w:proofErr w:type="spellEnd"/>
      <w:r w:rsidRPr="00BA3D21">
        <w:rPr>
          <w:sz w:val="28"/>
          <w:szCs w:val="28"/>
          <w:lang w:val="en-US"/>
        </w:rPr>
        <w:t xml:space="preserve"> N</w:t>
      </w:r>
      <w:r w:rsidR="00571D61">
        <w:rPr>
          <w:sz w:val="28"/>
          <w:szCs w:val="28"/>
          <w:lang w:val="en-US"/>
        </w:rPr>
        <w:t>.</w:t>
      </w:r>
      <w:r w:rsidRPr="00BA3D21">
        <w:rPr>
          <w:sz w:val="28"/>
          <w:szCs w:val="28"/>
          <w:lang w:val="en-US"/>
        </w:rPr>
        <w:t xml:space="preserve">, </w:t>
      </w:r>
      <w:proofErr w:type="spellStart"/>
      <w:r w:rsidRPr="00BA3D21">
        <w:rPr>
          <w:sz w:val="28"/>
          <w:szCs w:val="28"/>
          <w:lang w:val="en-US"/>
        </w:rPr>
        <w:t>Evstigneev</w:t>
      </w:r>
      <w:proofErr w:type="spellEnd"/>
      <w:r w:rsidRPr="00BA3D21">
        <w:rPr>
          <w:sz w:val="28"/>
          <w:szCs w:val="28"/>
          <w:lang w:val="en-US"/>
        </w:rPr>
        <w:t xml:space="preserve"> V</w:t>
      </w:r>
      <w:r w:rsidR="00571D61">
        <w:rPr>
          <w:sz w:val="28"/>
          <w:szCs w:val="28"/>
          <w:lang w:val="en-US"/>
        </w:rPr>
        <w:t>.</w:t>
      </w:r>
      <w:r w:rsidRPr="00BA3D21">
        <w:rPr>
          <w:sz w:val="28"/>
          <w:szCs w:val="28"/>
          <w:lang w:val="en-US"/>
        </w:rPr>
        <w:t xml:space="preserve">, </w:t>
      </w:r>
      <w:proofErr w:type="spellStart"/>
      <w:r w:rsidRPr="00BA3D21">
        <w:rPr>
          <w:sz w:val="28"/>
          <w:szCs w:val="28"/>
          <w:lang w:val="en-US"/>
        </w:rPr>
        <w:t>Zamyatin</w:t>
      </w:r>
      <w:proofErr w:type="spellEnd"/>
      <w:r w:rsidRPr="00BA3D21">
        <w:rPr>
          <w:sz w:val="28"/>
          <w:szCs w:val="28"/>
          <w:lang w:val="en-US"/>
        </w:rPr>
        <w:t xml:space="preserve"> D</w:t>
      </w:r>
      <w:r w:rsidR="00571D61">
        <w:rPr>
          <w:sz w:val="28"/>
          <w:szCs w:val="28"/>
          <w:lang w:val="en-US"/>
        </w:rPr>
        <w:t>.</w:t>
      </w:r>
      <w:r w:rsidRPr="00BA3D21">
        <w:rPr>
          <w:sz w:val="28"/>
          <w:szCs w:val="28"/>
          <w:lang w:val="en-US"/>
        </w:rPr>
        <w:t xml:space="preserve">, </w:t>
      </w:r>
      <w:proofErr w:type="spellStart"/>
      <w:r w:rsidRPr="00BA3D21">
        <w:rPr>
          <w:sz w:val="28"/>
          <w:szCs w:val="28"/>
          <w:lang w:val="en-US"/>
        </w:rPr>
        <w:t>Kolesov</w:t>
      </w:r>
      <w:proofErr w:type="spellEnd"/>
      <w:r w:rsidRPr="00BA3D21">
        <w:rPr>
          <w:sz w:val="28"/>
          <w:szCs w:val="28"/>
          <w:lang w:val="en-US"/>
        </w:rPr>
        <w:t xml:space="preserve"> V</w:t>
      </w:r>
      <w:r w:rsidR="00571D61">
        <w:rPr>
          <w:sz w:val="28"/>
          <w:szCs w:val="28"/>
          <w:lang w:val="en-US"/>
        </w:rPr>
        <w:t>.,</w:t>
      </w:r>
      <w:r w:rsidRPr="00BA3D21">
        <w:rPr>
          <w:sz w:val="28"/>
          <w:szCs w:val="28"/>
          <w:lang w:val="en-US"/>
        </w:rPr>
        <w:t xml:space="preserve"> </w:t>
      </w:r>
      <w:proofErr w:type="spellStart"/>
      <w:r w:rsidRPr="00BA3D21">
        <w:rPr>
          <w:sz w:val="28"/>
          <w:szCs w:val="28"/>
          <w:lang w:val="en-US"/>
        </w:rPr>
        <w:t>Kochetov</w:t>
      </w:r>
      <w:proofErr w:type="spellEnd"/>
      <w:r w:rsidRPr="00BA3D21">
        <w:rPr>
          <w:sz w:val="28"/>
          <w:szCs w:val="28"/>
          <w:lang w:val="en-US"/>
        </w:rPr>
        <w:t xml:space="preserve"> E</w:t>
      </w:r>
      <w:r w:rsidR="00571D61">
        <w:rPr>
          <w:sz w:val="28"/>
          <w:szCs w:val="28"/>
          <w:lang w:val="en-US"/>
        </w:rPr>
        <w:t>.</w:t>
      </w:r>
      <w:r w:rsidRPr="00BA3D21">
        <w:rPr>
          <w:sz w:val="28"/>
          <w:szCs w:val="28"/>
          <w:lang w:val="en-US"/>
        </w:rPr>
        <w:t xml:space="preserve">, </w:t>
      </w:r>
      <w:proofErr w:type="spellStart"/>
      <w:r w:rsidR="00571D61">
        <w:rPr>
          <w:sz w:val="28"/>
          <w:szCs w:val="28"/>
          <w:lang w:val="en-US"/>
        </w:rPr>
        <w:t>M</w:t>
      </w:r>
      <w:r w:rsidRPr="00BA3D21">
        <w:rPr>
          <w:sz w:val="28"/>
          <w:szCs w:val="28"/>
          <w:lang w:val="en-US"/>
        </w:rPr>
        <w:t>oiseev</w:t>
      </w:r>
      <w:proofErr w:type="spellEnd"/>
      <w:r w:rsidR="00571D61">
        <w:rPr>
          <w:sz w:val="28"/>
          <w:szCs w:val="28"/>
          <w:lang w:val="en-US"/>
        </w:rPr>
        <w:t xml:space="preserve"> M.</w:t>
      </w:r>
      <w:r w:rsidRPr="00BA3D21">
        <w:rPr>
          <w:sz w:val="28"/>
          <w:szCs w:val="28"/>
          <w:lang w:val="en-US"/>
        </w:rPr>
        <w:t xml:space="preserve">, </w:t>
      </w:r>
      <w:proofErr w:type="spellStart"/>
      <w:r w:rsidR="00C04078" w:rsidRPr="00100CD7">
        <w:rPr>
          <w:sz w:val="28"/>
          <w:szCs w:val="28"/>
          <w:lang w:val="en-US" w:eastAsia="uk-UA"/>
        </w:rPr>
        <w:t>Savchuk</w:t>
      </w:r>
      <w:proofErr w:type="spellEnd"/>
      <w:r w:rsidR="00C04078" w:rsidRPr="00100CD7">
        <w:rPr>
          <w:sz w:val="28"/>
          <w:szCs w:val="28"/>
          <w:lang w:val="en-US" w:eastAsia="uk-UA"/>
        </w:rPr>
        <w:t xml:space="preserve"> V.</w:t>
      </w:r>
      <w:r w:rsidR="00C04078">
        <w:rPr>
          <w:sz w:val="28"/>
          <w:szCs w:val="28"/>
          <w:lang w:val="uk-UA" w:eastAsia="uk-UA"/>
        </w:rPr>
        <w:t>,</w:t>
      </w:r>
      <w:r w:rsidR="00C04078" w:rsidRPr="00100CD7">
        <w:rPr>
          <w:sz w:val="28"/>
          <w:szCs w:val="28"/>
          <w:lang w:val="en-US" w:eastAsia="uk-UA"/>
        </w:rPr>
        <w:t xml:space="preserve"> </w:t>
      </w:r>
      <w:r w:rsidRPr="00BA3D21">
        <w:rPr>
          <w:sz w:val="28"/>
          <w:szCs w:val="28"/>
          <w:lang w:val="en-US"/>
        </w:rPr>
        <w:t>Sapir</w:t>
      </w:r>
      <w:r w:rsidR="00571D61">
        <w:rPr>
          <w:sz w:val="28"/>
          <w:szCs w:val="28"/>
          <w:lang w:val="en-US"/>
        </w:rPr>
        <w:t xml:space="preserve"> E.</w:t>
      </w:r>
      <w:r w:rsidRPr="00BA3D21">
        <w:rPr>
          <w:sz w:val="28"/>
          <w:szCs w:val="28"/>
          <w:lang w:val="en-US"/>
        </w:rPr>
        <w:t xml:space="preserve">, </w:t>
      </w:r>
      <w:proofErr w:type="spellStart"/>
      <w:r w:rsidRPr="00BA3D21">
        <w:rPr>
          <w:sz w:val="28"/>
          <w:szCs w:val="28"/>
          <w:lang w:val="en-US"/>
        </w:rPr>
        <w:t>Sokolov</w:t>
      </w:r>
      <w:proofErr w:type="spellEnd"/>
      <w:r w:rsidRPr="00BA3D21">
        <w:rPr>
          <w:sz w:val="28"/>
          <w:szCs w:val="28"/>
          <w:lang w:val="en-US"/>
        </w:rPr>
        <w:t xml:space="preserve"> V</w:t>
      </w:r>
      <w:r w:rsidR="00571D61">
        <w:rPr>
          <w:sz w:val="28"/>
          <w:szCs w:val="28"/>
          <w:lang w:val="en-US"/>
        </w:rPr>
        <w:t>.</w:t>
      </w:r>
      <w:r w:rsidRPr="00BA3D21">
        <w:rPr>
          <w:sz w:val="28"/>
          <w:szCs w:val="28"/>
          <w:lang w:val="en-US"/>
        </w:rPr>
        <w:t xml:space="preserve">, </w:t>
      </w:r>
      <w:proofErr w:type="spellStart"/>
      <w:r w:rsidRPr="00BA3D21">
        <w:rPr>
          <w:sz w:val="28"/>
          <w:szCs w:val="28"/>
          <w:lang w:val="en-US"/>
        </w:rPr>
        <w:t>Cheshkov</w:t>
      </w:r>
      <w:proofErr w:type="spellEnd"/>
      <w:r w:rsidRPr="00BA3D21">
        <w:rPr>
          <w:sz w:val="28"/>
          <w:szCs w:val="28"/>
          <w:lang w:val="en-US"/>
        </w:rPr>
        <w:t xml:space="preserve"> M</w:t>
      </w:r>
      <w:r w:rsidR="00571D61">
        <w:rPr>
          <w:sz w:val="28"/>
          <w:szCs w:val="28"/>
          <w:lang w:val="en-US"/>
        </w:rPr>
        <w:t>.</w:t>
      </w:r>
      <w:r w:rsidRPr="00BA3D21">
        <w:rPr>
          <w:sz w:val="28"/>
          <w:szCs w:val="28"/>
          <w:lang w:val="en-US"/>
        </w:rPr>
        <w:t xml:space="preserve">, </w:t>
      </w:r>
      <w:proofErr w:type="spellStart"/>
      <w:proofErr w:type="gramStart"/>
      <w:r w:rsidRPr="00BA3D21">
        <w:rPr>
          <w:sz w:val="28"/>
          <w:szCs w:val="28"/>
          <w:lang w:val="en-US"/>
        </w:rPr>
        <w:t>Yakovets</w:t>
      </w:r>
      <w:proofErr w:type="spellEnd"/>
      <w:proofErr w:type="gramEnd"/>
      <w:r w:rsidRPr="00BA3D21">
        <w:rPr>
          <w:sz w:val="28"/>
          <w:szCs w:val="28"/>
          <w:lang w:val="en-US"/>
        </w:rPr>
        <w:t xml:space="preserve"> </w:t>
      </w:r>
      <w:r w:rsidR="00571D61">
        <w:rPr>
          <w:sz w:val="28"/>
          <w:szCs w:val="28"/>
          <w:lang w:val="en-US"/>
        </w:rPr>
        <w:t>U</w:t>
      </w:r>
      <w:r w:rsidRPr="00BA3D21">
        <w:rPr>
          <w:sz w:val="28"/>
          <w:szCs w:val="28"/>
          <w:lang w:val="en-US"/>
        </w:rPr>
        <w:t>.</w:t>
      </w:r>
    </w:p>
    <w:p w:rsidR="00237118" w:rsidRPr="00BA3D21" w:rsidRDefault="00237118" w:rsidP="00685898">
      <w:pPr>
        <w:spacing w:line="360" w:lineRule="auto"/>
        <w:ind w:firstLine="709"/>
        <w:jc w:val="both"/>
        <w:rPr>
          <w:sz w:val="28"/>
          <w:szCs w:val="28"/>
          <w:lang w:val="en-US"/>
        </w:rPr>
      </w:pPr>
      <w:proofErr w:type="gramStart"/>
      <w:r w:rsidRPr="00BA3D21">
        <w:rPr>
          <w:b/>
          <w:sz w:val="28"/>
          <w:szCs w:val="28"/>
          <w:lang w:val="en-US"/>
        </w:rPr>
        <w:t>The purpose of the study.</w:t>
      </w:r>
      <w:proofErr w:type="gramEnd"/>
      <w:r w:rsidRPr="00BA3D21">
        <w:rPr>
          <w:sz w:val="28"/>
          <w:szCs w:val="28"/>
          <w:lang w:val="en-US"/>
        </w:rPr>
        <w:t xml:space="preserve"> Considering the changes and trends in globalization, the need to identify the benefits of coexistence of individual state systems, the prospects for further development in order to preserve the natural resource base raises the need to study geo-economic factors, including the development of the agricultural sector on the basis of the territorial characteristics of individual areas.</w:t>
      </w:r>
    </w:p>
    <w:p w:rsidR="00571D61" w:rsidRDefault="00237118" w:rsidP="00685898">
      <w:pPr>
        <w:spacing w:line="360" w:lineRule="auto"/>
        <w:ind w:firstLine="709"/>
        <w:jc w:val="both"/>
        <w:rPr>
          <w:sz w:val="28"/>
          <w:szCs w:val="28"/>
          <w:lang w:val="en-US"/>
        </w:rPr>
      </w:pPr>
      <w:r w:rsidRPr="00BA3D21">
        <w:rPr>
          <w:sz w:val="28"/>
          <w:szCs w:val="28"/>
          <w:lang w:val="en-US"/>
        </w:rPr>
        <w:lastRenderedPageBreak/>
        <w:t xml:space="preserve">The aim of our research is to study the theoretical and methodological foundations for the development of the agricultural sector with the influence of geo-economic factors influence in order to identify potential benefits and minimize the economic and environmental risks. </w:t>
      </w:r>
    </w:p>
    <w:p w:rsidR="00237118" w:rsidRPr="00BA3D21" w:rsidRDefault="00237118" w:rsidP="00685898">
      <w:pPr>
        <w:spacing w:line="360" w:lineRule="auto"/>
        <w:ind w:firstLine="709"/>
        <w:jc w:val="both"/>
        <w:rPr>
          <w:sz w:val="28"/>
          <w:szCs w:val="28"/>
          <w:lang w:val="en-US"/>
        </w:rPr>
      </w:pPr>
      <w:r w:rsidRPr="00BA3D21">
        <w:rPr>
          <w:sz w:val="28"/>
          <w:szCs w:val="28"/>
          <w:lang w:val="en-US"/>
        </w:rPr>
        <w:t>The need for research related to the fact that globalization global flows and processes in the economic, financial, social, environmental and other areas are the benchmarks of any national economy for the future. In turn, ignoring these trends will limit the possibility of taking advantage of globalization changes at the national level.</w:t>
      </w:r>
    </w:p>
    <w:p w:rsidR="00237118" w:rsidRPr="00BA3D21" w:rsidRDefault="00237118" w:rsidP="00685898">
      <w:pPr>
        <w:spacing w:line="360" w:lineRule="auto"/>
        <w:ind w:firstLine="709"/>
        <w:jc w:val="both"/>
        <w:rPr>
          <w:sz w:val="28"/>
          <w:szCs w:val="28"/>
          <w:lang w:val="en-US"/>
        </w:rPr>
      </w:pPr>
      <w:r w:rsidRPr="00BA3D21">
        <w:rPr>
          <w:sz w:val="28"/>
          <w:szCs w:val="28"/>
          <w:lang w:val="en-US"/>
        </w:rPr>
        <w:t>The main objective of the study is to identify the major geo-economic aspects of the development of the agricultural sector in the context of globalization changes and trends.</w:t>
      </w:r>
    </w:p>
    <w:p w:rsidR="00BA3D21" w:rsidRPr="00BA3D21" w:rsidRDefault="00237118" w:rsidP="00685898">
      <w:pPr>
        <w:spacing w:line="360" w:lineRule="auto"/>
        <w:ind w:firstLine="709"/>
        <w:jc w:val="both"/>
        <w:rPr>
          <w:sz w:val="28"/>
          <w:szCs w:val="28"/>
          <w:lang w:val="en-US"/>
        </w:rPr>
      </w:pPr>
      <w:r w:rsidRPr="00BA3D21">
        <w:rPr>
          <w:sz w:val="28"/>
          <w:szCs w:val="28"/>
          <w:lang w:val="en-US"/>
        </w:rPr>
        <w:t>The research methodology is based on an integrated approach to justification directions of the agricultural sector with the influence of factors geo-economic environment, the impact of globalization changes and trends based on regional characteristics and impact on natural resources Environment certain areas.</w:t>
      </w:r>
    </w:p>
    <w:p w:rsidR="00BA3D21" w:rsidRPr="00BA3D21" w:rsidRDefault="00237118" w:rsidP="00685898">
      <w:pPr>
        <w:spacing w:line="360" w:lineRule="auto"/>
        <w:ind w:firstLine="709"/>
        <w:jc w:val="both"/>
        <w:rPr>
          <w:sz w:val="28"/>
          <w:szCs w:val="28"/>
          <w:lang w:val="en-US"/>
        </w:rPr>
      </w:pPr>
      <w:r w:rsidRPr="00BA3D21">
        <w:rPr>
          <w:sz w:val="28"/>
          <w:szCs w:val="28"/>
          <w:lang w:val="en-US"/>
        </w:rPr>
        <w:t>Existing studies are limited geo-economic aspects of the general characteristics of processes and phenomena without specialized features. That is why we are continuing research to identify industry characteristics and trends influenced by geo-economic environment.</w:t>
      </w:r>
    </w:p>
    <w:p w:rsidR="00237118" w:rsidRPr="00BA3D21" w:rsidRDefault="00237118" w:rsidP="00685898">
      <w:pPr>
        <w:spacing w:line="360" w:lineRule="auto"/>
        <w:ind w:firstLine="709"/>
        <w:jc w:val="both"/>
        <w:rPr>
          <w:sz w:val="28"/>
          <w:szCs w:val="28"/>
          <w:lang w:val="en-US"/>
        </w:rPr>
      </w:pPr>
      <w:r w:rsidRPr="00BA3D21">
        <w:rPr>
          <w:sz w:val="28"/>
          <w:szCs w:val="28"/>
          <w:lang w:val="en-US"/>
        </w:rPr>
        <w:t>The main literary sources is a collection of scientific publications of local and foreign scientists to research the nature and components of the geo-economic environment, the characteristics of different economic systems in the context of the impact of globalization processes and phenomena.</w:t>
      </w:r>
    </w:p>
    <w:p w:rsidR="00BA3D21" w:rsidRPr="00BA3D21" w:rsidRDefault="00BA3D21" w:rsidP="00BA3D21">
      <w:pPr>
        <w:spacing w:line="360" w:lineRule="auto"/>
        <w:ind w:firstLine="709"/>
        <w:jc w:val="center"/>
        <w:rPr>
          <w:b/>
          <w:sz w:val="28"/>
          <w:szCs w:val="28"/>
          <w:lang w:val="en-US"/>
        </w:rPr>
      </w:pPr>
      <w:r w:rsidRPr="00BA3D21">
        <w:rPr>
          <w:b/>
          <w:sz w:val="28"/>
          <w:szCs w:val="28"/>
          <w:lang w:val="en-US"/>
        </w:rPr>
        <w:t>Essence and features geo-economic processes and phenomena</w:t>
      </w:r>
    </w:p>
    <w:p w:rsidR="00BA3D21" w:rsidRPr="00BA3D21" w:rsidRDefault="00BA3D21" w:rsidP="00BA3D21">
      <w:pPr>
        <w:spacing w:line="360" w:lineRule="auto"/>
        <w:ind w:firstLine="709"/>
        <w:jc w:val="both"/>
        <w:rPr>
          <w:sz w:val="28"/>
          <w:szCs w:val="28"/>
          <w:lang w:val="en-US"/>
        </w:rPr>
      </w:pPr>
      <w:r w:rsidRPr="00BA3D21">
        <w:rPr>
          <w:sz w:val="28"/>
          <w:szCs w:val="28"/>
          <w:lang w:val="en-US"/>
        </w:rPr>
        <w:t xml:space="preserve">Development of the agricultural sector is focused on forming food base and increase export potential, which is related to the parameters of global economic development and adaptation to environmental conditions. Priority parameters that must be considered when you turn on or participation in economic geo space are: the unity of the global economic system, its integrity, modification or adaptation of individual industries to changes in the geo-economic space </w:t>
      </w:r>
      <w:r w:rsidRPr="00BA3D21">
        <w:rPr>
          <w:i/>
          <w:sz w:val="28"/>
          <w:szCs w:val="28"/>
          <w:lang w:val="en-US"/>
        </w:rPr>
        <w:t>[</w:t>
      </w:r>
      <w:proofErr w:type="spellStart"/>
      <w:r w:rsidRPr="00BA3D21">
        <w:rPr>
          <w:i/>
          <w:sz w:val="28"/>
          <w:szCs w:val="28"/>
          <w:lang w:val="en-US"/>
        </w:rPr>
        <w:t>Vyshnevskaya</w:t>
      </w:r>
      <w:proofErr w:type="spellEnd"/>
      <w:r w:rsidRPr="00BA3D21">
        <w:rPr>
          <w:i/>
          <w:sz w:val="28"/>
          <w:szCs w:val="28"/>
          <w:lang w:val="en-US"/>
        </w:rPr>
        <w:t>, 2011].</w:t>
      </w:r>
    </w:p>
    <w:p w:rsidR="00BA3D21" w:rsidRPr="00BA3D21" w:rsidRDefault="00BA3D21" w:rsidP="00BA3D21">
      <w:pPr>
        <w:spacing w:line="360" w:lineRule="auto"/>
        <w:ind w:firstLine="709"/>
        <w:jc w:val="both"/>
        <w:rPr>
          <w:sz w:val="28"/>
          <w:szCs w:val="28"/>
          <w:lang w:val="en-US" w:eastAsia="uk-UA"/>
        </w:rPr>
      </w:pPr>
      <w:r w:rsidRPr="00BA3D21">
        <w:rPr>
          <w:sz w:val="28"/>
          <w:szCs w:val="28"/>
          <w:lang w:val="en-US"/>
        </w:rPr>
        <w:lastRenderedPageBreak/>
        <w:t xml:space="preserve">The unity of the world system provides integrity, the formation of which is: internationalization, and globalization </w:t>
      </w:r>
      <w:proofErr w:type="spellStart"/>
      <w:r w:rsidRPr="00BA3D21">
        <w:rPr>
          <w:sz w:val="28"/>
          <w:szCs w:val="28"/>
          <w:lang w:val="en-US"/>
        </w:rPr>
        <w:t>mondializatsiya</w:t>
      </w:r>
      <w:proofErr w:type="spellEnd"/>
      <w:r w:rsidRPr="00BA3D21">
        <w:rPr>
          <w:sz w:val="28"/>
          <w:szCs w:val="28"/>
          <w:lang w:val="en-US"/>
        </w:rPr>
        <w:t xml:space="preserve">. Internationalization describes the relationship individual national economies, prompting the development of target specific sectors of the economy to participate actively in foreign trade. </w:t>
      </w:r>
      <w:proofErr w:type="spellStart"/>
      <w:r w:rsidRPr="00BA3D21">
        <w:rPr>
          <w:sz w:val="28"/>
          <w:szCs w:val="28"/>
          <w:lang w:val="en-US"/>
        </w:rPr>
        <w:t>Mondializatsiya</w:t>
      </w:r>
      <w:proofErr w:type="spellEnd"/>
      <w:r w:rsidRPr="00BA3D21">
        <w:rPr>
          <w:sz w:val="28"/>
          <w:szCs w:val="28"/>
          <w:lang w:val="en-US"/>
        </w:rPr>
        <w:t xml:space="preserve"> integrity characterizes the global economic system that includes not only national economic systems and multinational companies. </w:t>
      </w:r>
      <w:proofErr w:type="spellStart"/>
      <w:r w:rsidRPr="00BA3D21">
        <w:rPr>
          <w:sz w:val="28"/>
          <w:szCs w:val="28"/>
          <w:lang w:val="en-US"/>
        </w:rPr>
        <w:t>Mondializatsiyi</w:t>
      </w:r>
      <w:proofErr w:type="spellEnd"/>
      <w:r w:rsidRPr="00BA3D21">
        <w:rPr>
          <w:sz w:val="28"/>
          <w:szCs w:val="28"/>
          <w:lang w:val="en-US"/>
        </w:rPr>
        <w:t xml:space="preserve"> process in the development of the agricultural sector is reflected in the growth of the share </w:t>
      </w:r>
      <w:proofErr w:type="spellStart"/>
      <w:r w:rsidRPr="00BA3D21">
        <w:rPr>
          <w:sz w:val="28"/>
          <w:szCs w:val="28"/>
          <w:lang w:val="en-US"/>
        </w:rPr>
        <w:t>ahroholdinhovyh</w:t>
      </w:r>
      <w:proofErr w:type="spellEnd"/>
      <w:r w:rsidRPr="00BA3D21">
        <w:rPr>
          <w:sz w:val="28"/>
          <w:szCs w:val="28"/>
          <w:lang w:val="en-US"/>
        </w:rPr>
        <w:t xml:space="preserve"> associations in gross agricultural production and its export. The biggest </w:t>
      </w:r>
      <w:proofErr w:type="spellStart"/>
      <w:r w:rsidRPr="00BA3D21">
        <w:rPr>
          <w:sz w:val="28"/>
          <w:szCs w:val="28"/>
          <w:lang w:val="en-US"/>
        </w:rPr>
        <w:t>ahroholdinhovyh</w:t>
      </w:r>
      <w:proofErr w:type="spellEnd"/>
      <w:r w:rsidRPr="00BA3D21">
        <w:rPr>
          <w:sz w:val="28"/>
          <w:szCs w:val="28"/>
          <w:lang w:val="en-US"/>
        </w:rPr>
        <w:t xml:space="preserve"> associations, which are concentrated in the possession and use of 2.6 million hectares of arable farmland, representing 6.2% of the total agricultural land of the country include: </w:t>
      </w:r>
      <w:r w:rsidRPr="00BA3D21">
        <w:rPr>
          <w:sz w:val="28"/>
          <w:szCs w:val="28"/>
          <w:lang w:val="en-US" w:eastAsia="uk-UA"/>
        </w:rPr>
        <w:t>«</w:t>
      </w:r>
      <w:proofErr w:type="spellStart"/>
      <w:r w:rsidRPr="00BA3D21">
        <w:rPr>
          <w:sz w:val="28"/>
          <w:szCs w:val="28"/>
          <w:lang w:val="en-US" w:eastAsia="uk-UA"/>
        </w:rPr>
        <w:t>Ukrlandfarming</w:t>
      </w:r>
      <w:proofErr w:type="spellEnd"/>
      <w:r w:rsidRPr="00BA3D21">
        <w:rPr>
          <w:sz w:val="28"/>
          <w:szCs w:val="28"/>
          <w:lang w:val="en-US" w:eastAsia="uk-UA"/>
        </w:rPr>
        <w:t>», «NCH Capital», «Kernel Group», «</w:t>
      </w:r>
      <w:proofErr w:type="spellStart"/>
      <w:r w:rsidRPr="00BA3D21">
        <w:rPr>
          <w:sz w:val="28"/>
          <w:szCs w:val="28"/>
          <w:lang w:val="en-US" w:eastAsia="uk-UA"/>
        </w:rPr>
        <w:t>Mriya</w:t>
      </w:r>
      <w:proofErr w:type="spellEnd"/>
      <w:r w:rsidRPr="00BA3D21">
        <w:rPr>
          <w:sz w:val="28"/>
          <w:szCs w:val="28"/>
          <w:lang w:val="en-US" w:eastAsia="uk-UA"/>
        </w:rPr>
        <w:t>», «</w:t>
      </w:r>
      <w:proofErr w:type="spellStart"/>
      <w:r w:rsidRPr="00BA3D21">
        <w:rPr>
          <w:sz w:val="28"/>
          <w:szCs w:val="28"/>
          <w:lang w:val="en-US" w:eastAsia="uk-UA"/>
        </w:rPr>
        <w:t>Mironivskiy</w:t>
      </w:r>
      <w:proofErr w:type="spellEnd"/>
      <w:r w:rsidRPr="00BA3D21">
        <w:rPr>
          <w:sz w:val="28"/>
          <w:szCs w:val="28"/>
          <w:lang w:val="en-US" w:eastAsia="uk-UA"/>
        </w:rPr>
        <w:t xml:space="preserve"> </w:t>
      </w:r>
      <w:proofErr w:type="spellStart"/>
      <w:r w:rsidRPr="00BA3D21">
        <w:rPr>
          <w:sz w:val="28"/>
          <w:szCs w:val="28"/>
          <w:lang w:val="en-US" w:eastAsia="uk-UA"/>
        </w:rPr>
        <w:t>Hliboproduct</w:t>
      </w:r>
      <w:proofErr w:type="spellEnd"/>
      <w:r w:rsidRPr="00BA3D21">
        <w:rPr>
          <w:sz w:val="28"/>
          <w:szCs w:val="28"/>
          <w:lang w:val="en-US" w:eastAsia="uk-UA"/>
        </w:rPr>
        <w:t>», «Ukrainian Agrarian Investments», «Astarte-Kyiv», «</w:t>
      </w:r>
      <w:proofErr w:type="spellStart"/>
      <w:proofErr w:type="gramStart"/>
      <w:r w:rsidRPr="00BA3D21">
        <w:rPr>
          <w:sz w:val="28"/>
          <w:szCs w:val="28"/>
          <w:lang w:val="en-US" w:eastAsia="uk-UA"/>
        </w:rPr>
        <w:t>Harveast</w:t>
      </w:r>
      <w:proofErr w:type="spellEnd"/>
      <w:proofErr w:type="gramEnd"/>
      <w:r w:rsidRPr="00BA3D21">
        <w:rPr>
          <w:sz w:val="28"/>
          <w:szCs w:val="28"/>
          <w:lang w:val="en-US" w:eastAsia="uk-UA"/>
        </w:rPr>
        <w:t xml:space="preserve"> Holding».</w:t>
      </w:r>
    </w:p>
    <w:p w:rsidR="00BA3D21" w:rsidRPr="00BA3D21" w:rsidRDefault="00BA3D21" w:rsidP="00BA3D21">
      <w:pPr>
        <w:spacing w:line="360" w:lineRule="auto"/>
        <w:ind w:firstLine="709"/>
        <w:jc w:val="both"/>
        <w:rPr>
          <w:i/>
          <w:sz w:val="28"/>
          <w:szCs w:val="28"/>
          <w:lang w:val="en-US" w:eastAsia="uk-UA"/>
        </w:rPr>
      </w:pPr>
      <w:r w:rsidRPr="00BA3D21">
        <w:rPr>
          <w:sz w:val="28"/>
          <w:szCs w:val="28"/>
          <w:lang w:val="en-US" w:eastAsia="uk-UA"/>
        </w:rPr>
        <w:t xml:space="preserve">Globalization processes characterizing not only the interaction of the global economic system with the natural biological environment, but also reflects the integrity of social and natural aspects of development. Globalization processes stimulate increased economic interdependence and relationships, creating economic relationships that ensure the development of certain economic systems combined interests of society and nature. Quantitative and qualitative characteristics of the global economy manifested through the diversity of types of economic activity, the transition is accompanied by a movement from structural to non-structural formations, which determines the fundamental basis for the development of off-system integration based on different levels of geo-economic space of production and finance, the economic and environmental </w:t>
      </w:r>
      <w:r w:rsidRPr="00BA3D21">
        <w:rPr>
          <w:i/>
          <w:sz w:val="28"/>
          <w:szCs w:val="28"/>
          <w:lang w:val="en-US" w:eastAsia="uk-UA"/>
        </w:rPr>
        <w:t>[</w:t>
      </w:r>
      <w:proofErr w:type="spellStart"/>
      <w:r w:rsidRPr="00BA3D21">
        <w:rPr>
          <w:i/>
          <w:sz w:val="28"/>
          <w:szCs w:val="28"/>
          <w:lang w:val="en-US" w:eastAsia="uk-UA"/>
        </w:rPr>
        <w:t>Kochetov</w:t>
      </w:r>
      <w:proofErr w:type="spellEnd"/>
      <w:r w:rsidRPr="00BA3D21">
        <w:rPr>
          <w:i/>
          <w:sz w:val="28"/>
          <w:szCs w:val="28"/>
          <w:lang w:val="en-US" w:eastAsia="uk-UA"/>
        </w:rPr>
        <w:t>, 2010].</w:t>
      </w:r>
    </w:p>
    <w:p w:rsidR="00BA3D21" w:rsidRPr="00BA3D21" w:rsidRDefault="00BA3D21" w:rsidP="00BA3D21">
      <w:pPr>
        <w:spacing w:line="360" w:lineRule="auto"/>
        <w:ind w:firstLine="709"/>
        <w:jc w:val="both"/>
        <w:rPr>
          <w:sz w:val="28"/>
          <w:szCs w:val="28"/>
          <w:lang w:val="en-US" w:eastAsia="uk-UA"/>
        </w:rPr>
      </w:pPr>
      <w:r w:rsidRPr="00BA3D21">
        <w:rPr>
          <w:sz w:val="28"/>
          <w:szCs w:val="28"/>
          <w:lang w:val="en-US" w:eastAsia="uk-UA"/>
        </w:rPr>
        <w:t>Globalization processes and phenomena for the development of the agricultural sector requires well thought-action is national and international levels aimed at protecting the natural resource base, the formation of conditions for self-renewal of certain natural resources, which can be achieved only through the activation of "eco-investment" within the framework of existing international programs for the conservation of ecosystems in the world.</w:t>
      </w:r>
    </w:p>
    <w:p w:rsidR="00BA3D21" w:rsidRPr="00BA3D21" w:rsidRDefault="00BA3D21" w:rsidP="00BA3D21">
      <w:pPr>
        <w:spacing w:line="360" w:lineRule="auto"/>
        <w:ind w:firstLine="709"/>
        <w:jc w:val="both"/>
        <w:rPr>
          <w:sz w:val="28"/>
          <w:szCs w:val="28"/>
          <w:lang w:val="en-US" w:eastAsia="uk-UA"/>
        </w:rPr>
      </w:pPr>
      <w:proofErr w:type="gramStart"/>
      <w:r w:rsidRPr="00BA3D21">
        <w:rPr>
          <w:sz w:val="28"/>
          <w:szCs w:val="28"/>
          <w:lang w:val="en-US" w:eastAsia="uk-UA"/>
        </w:rPr>
        <w:lastRenderedPageBreak/>
        <w:t>The agricultural sector due to the close relationship and interdependence with natural resources and their biological characteristics of the most vulnerable from the reduction of qualitative properties of certain natural resources, confirming the instability of the production aspects of the industry.</w:t>
      </w:r>
      <w:proofErr w:type="gramEnd"/>
      <w:r w:rsidRPr="00BA3D21">
        <w:rPr>
          <w:sz w:val="28"/>
          <w:szCs w:val="28"/>
          <w:lang w:val="en-US" w:eastAsia="uk-UA"/>
        </w:rPr>
        <w:t xml:space="preserve"> For domestic agricultural sector paradoxical fact remains unused features geo-economic space, characterized by a clear innovation and technological factors influence the development of certain economic systems. The exception is major </w:t>
      </w:r>
      <w:proofErr w:type="spellStart"/>
      <w:r w:rsidRPr="00BA3D21">
        <w:rPr>
          <w:sz w:val="28"/>
          <w:szCs w:val="28"/>
          <w:lang w:val="en-US" w:eastAsia="uk-UA"/>
        </w:rPr>
        <w:t>Agroholding</w:t>
      </w:r>
      <w:proofErr w:type="spellEnd"/>
      <w:r w:rsidRPr="00BA3D21">
        <w:rPr>
          <w:sz w:val="28"/>
          <w:szCs w:val="28"/>
          <w:lang w:val="en-US" w:eastAsia="uk-UA"/>
        </w:rPr>
        <w:t xml:space="preserve"> association, the vast majority of other businesses save their own financial resources only to increase gross production of certain crops regardless of ecological factors and natural resources.</w:t>
      </w:r>
    </w:p>
    <w:p w:rsidR="00BA3D21" w:rsidRPr="00BA3D21" w:rsidRDefault="00BA3D21" w:rsidP="00BA3D21">
      <w:pPr>
        <w:spacing w:line="360" w:lineRule="auto"/>
        <w:ind w:firstLine="709"/>
        <w:jc w:val="both"/>
        <w:rPr>
          <w:sz w:val="28"/>
          <w:szCs w:val="28"/>
          <w:lang w:val="en-US" w:eastAsia="uk-UA"/>
        </w:rPr>
      </w:pPr>
      <w:r w:rsidRPr="00BA3D21">
        <w:rPr>
          <w:sz w:val="28"/>
          <w:szCs w:val="28"/>
          <w:lang w:val="en-US" w:eastAsia="uk-UA"/>
        </w:rPr>
        <w:t>Modern possibilities of geo-economic space characterized by active innovation and technological development, which is reflected in the continuous innovation breakthroughs, technological formation of the unity of the world.</w:t>
      </w:r>
    </w:p>
    <w:p w:rsidR="00BA3D21" w:rsidRPr="00BA3D21" w:rsidRDefault="00BA3D21" w:rsidP="00BA3D21">
      <w:pPr>
        <w:spacing w:line="360" w:lineRule="auto"/>
        <w:ind w:firstLine="709"/>
        <w:jc w:val="both"/>
        <w:rPr>
          <w:sz w:val="28"/>
          <w:szCs w:val="28"/>
          <w:lang w:val="en-US" w:eastAsia="uk-UA"/>
        </w:rPr>
      </w:pPr>
      <w:r w:rsidRPr="00BA3D21">
        <w:rPr>
          <w:sz w:val="28"/>
          <w:szCs w:val="28"/>
          <w:lang w:val="en-US" w:eastAsia="uk-UA"/>
        </w:rPr>
        <w:t>That is why the urgency is to create conditions for adaptation to geo-economic conditions and receive appropriate benefits for the development of certain sectors of the economy, including the development of the agricultural sector as a food base and export base for the future. The main condition is to increase the susceptibility of the national economy of new trends in the global economic sphere.</w:t>
      </w:r>
    </w:p>
    <w:p w:rsidR="00BA3D21" w:rsidRPr="00BA3D21" w:rsidRDefault="00BA3D21" w:rsidP="00BA3D21">
      <w:pPr>
        <w:spacing w:line="360" w:lineRule="auto"/>
        <w:ind w:firstLine="709"/>
        <w:jc w:val="both"/>
        <w:rPr>
          <w:sz w:val="28"/>
          <w:szCs w:val="28"/>
          <w:lang w:val="en-US" w:eastAsia="uk-UA"/>
        </w:rPr>
      </w:pPr>
      <w:r w:rsidRPr="00BA3D21">
        <w:rPr>
          <w:sz w:val="28"/>
          <w:szCs w:val="28"/>
          <w:lang w:val="en-US" w:eastAsia="uk-UA"/>
        </w:rPr>
        <w:t xml:space="preserve">It should be noted that the national economy as a part of the global economic system has activated some elements of an integrated world system, but their development is slow. </w:t>
      </w:r>
    </w:p>
    <w:p w:rsidR="00BA3D21" w:rsidRPr="00BA3D21" w:rsidRDefault="00BA3D21" w:rsidP="00BA3D21">
      <w:pPr>
        <w:spacing w:line="360" w:lineRule="auto"/>
        <w:ind w:firstLine="709"/>
        <w:jc w:val="both"/>
        <w:rPr>
          <w:sz w:val="28"/>
          <w:szCs w:val="28"/>
          <w:lang w:val="en-US" w:eastAsia="uk-UA"/>
        </w:rPr>
      </w:pPr>
      <w:r w:rsidRPr="00BA3D21">
        <w:rPr>
          <w:sz w:val="28"/>
          <w:szCs w:val="28"/>
          <w:lang w:val="en-US" w:eastAsia="uk-UA"/>
        </w:rPr>
        <w:t>Factors impact remains unresolved the issue of regulation of the internal market, the process of pricing, quality and standards established products as well as slow the integration process, the formation adapted to external conditions Organizational and economic structures and so on.</w:t>
      </w:r>
    </w:p>
    <w:p w:rsidR="00BA3D21" w:rsidRPr="00BA3D21" w:rsidRDefault="00BA3D21" w:rsidP="00BA3D21">
      <w:pPr>
        <w:spacing w:line="360" w:lineRule="auto"/>
        <w:ind w:firstLine="709"/>
        <w:jc w:val="both"/>
        <w:rPr>
          <w:sz w:val="28"/>
          <w:szCs w:val="28"/>
          <w:lang w:val="en-US" w:eastAsia="uk-UA"/>
        </w:rPr>
      </w:pPr>
      <w:r w:rsidRPr="00BA3D21">
        <w:rPr>
          <w:sz w:val="28"/>
          <w:szCs w:val="28"/>
          <w:lang w:val="en-US" w:eastAsia="uk-UA"/>
        </w:rPr>
        <w:t xml:space="preserve">This production base of national economy must be adapted according to </w:t>
      </w:r>
      <w:r w:rsidR="00571D61" w:rsidRPr="00571D61">
        <w:rPr>
          <w:sz w:val="28"/>
          <w:szCs w:val="28"/>
          <w:lang w:val="en-US" w:eastAsia="uk-UA"/>
        </w:rPr>
        <w:t>geo-economic space</w:t>
      </w:r>
      <w:r w:rsidRPr="00BA3D21">
        <w:rPr>
          <w:sz w:val="28"/>
          <w:szCs w:val="28"/>
          <w:lang w:val="en-US" w:eastAsia="uk-UA"/>
        </w:rPr>
        <w:t xml:space="preserve"> including monetary conditions and trends, conditions and readiness to invest and generate innovations, changes in the labor market and so on. The level of adaptation to the geo-economic environment may indirectly reflect the share of exports in the world at its characterizing features of the national economy to play.</w:t>
      </w:r>
    </w:p>
    <w:p w:rsidR="00BA3D21" w:rsidRPr="00BA3D21" w:rsidRDefault="00BA3D21" w:rsidP="00BA3D21">
      <w:pPr>
        <w:spacing w:line="360" w:lineRule="auto"/>
        <w:ind w:firstLine="709"/>
        <w:jc w:val="both"/>
        <w:rPr>
          <w:sz w:val="28"/>
          <w:szCs w:val="28"/>
          <w:lang w:val="en-US" w:eastAsia="uk-UA"/>
        </w:rPr>
      </w:pPr>
      <w:r w:rsidRPr="00BA3D21">
        <w:rPr>
          <w:sz w:val="28"/>
          <w:szCs w:val="28"/>
          <w:lang w:val="en-US" w:eastAsia="uk-UA"/>
        </w:rPr>
        <w:lastRenderedPageBreak/>
        <w:t>According to the Ministry of Economic Development and Trade of Ukraine exports in 2012 amounted to 68.8 million, which characterizes the growth compared to the previous year by 0.6%. In the commodity structure of exports leading positions traditionally occupied metal. In recent years, due to declining competitiveness of Ukrainian ferrous metallurgy and is not very favorable world market supply many kinds of products and prices are still below previous highs. The share of exports of steel products in Ukraine is kept to a minimum, only 27.5%.</w:t>
      </w:r>
    </w:p>
    <w:p w:rsidR="00BA3D21" w:rsidRPr="00BA3D21" w:rsidRDefault="00BA3D21" w:rsidP="00BA3D21">
      <w:pPr>
        <w:spacing w:line="360" w:lineRule="auto"/>
        <w:ind w:firstLine="709"/>
        <w:jc w:val="both"/>
        <w:rPr>
          <w:sz w:val="28"/>
          <w:szCs w:val="28"/>
          <w:lang w:val="en-US" w:eastAsia="uk-UA"/>
        </w:rPr>
      </w:pPr>
      <w:r w:rsidRPr="00BA3D21">
        <w:rPr>
          <w:sz w:val="28"/>
          <w:szCs w:val="28"/>
          <w:lang w:val="en-US" w:eastAsia="uk-UA"/>
        </w:rPr>
        <w:t xml:space="preserve">Second place in Ukrainian exports is food, aided by the expansion of gross production (mainly cereals and oilseeds) and rising prices on the world market. In 2012, due to the high level of gross production significantly increased volumes of food exports, and high market conditions contributed to increased prices. Due to the favorable combination of two key factors, and in a very difficult situation in other major export sectors of the food share in Ukraine's exports increased significantly, reaching 24.3% compared to 10-12% in previous years. </w:t>
      </w:r>
    </w:p>
    <w:p w:rsidR="00571D61" w:rsidRDefault="00BA3D21" w:rsidP="00571D61">
      <w:pPr>
        <w:spacing w:line="360" w:lineRule="auto"/>
        <w:ind w:firstLine="709"/>
        <w:jc w:val="both"/>
        <w:rPr>
          <w:sz w:val="28"/>
          <w:szCs w:val="28"/>
          <w:lang w:val="en-US" w:eastAsia="uk-UA"/>
        </w:rPr>
      </w:pPr>
      <w:r w:rsidRPr="00BA3D21">
        <w:rPr>
          <w:sz w:val="28"/>
          <w:szCs w:val="28"/>
          <w:lang w:val="en-US" w:eastAsia="uk-UA"/>
        </w:rPr>
        <w:t xml:space="preserve">The main products of Ukrainian food exports in 2012 were sunflower oil ($ 4 billion), corn (3.9 billion), wheat (2.4 billion), rape (0.8 billion), soybeans, barley (by 0.7 billion), chocolate products (0.65 billion), cheese (0.35 billion) and flour (0.3 billion).Given the above, subject to favorable internal factors it is possible to obtain benefit from the integrity of the economic area of ​​the world economy, confirming implemented export opportunities for domestic agricultural sector in 2012. </w:t>
      </w:r>
    </w:p>
    <w:p w:rsidR="00BA3D21" w:rsidRPr="00BA3D21" w:rsidRDefault="00BA3D21" w:rsidP="00571D61">
      <w:pPr>
        <w:spacing w:line="360" w:lineRule="auto"/>
        <w:ind w:firstLine="709"/>
        <w:jc w:val="both"/>
        <w:rPr>
          <w:sz w:val="28"/>
          <w:szCs w:val="28"/>
          <w:lang w:val="en-US" w:eastAsia="uk-UA"/>
        </w:rPr>
      </w:pPr>
      <w:r w:rsidRPr="00BA3D21">
        <w:rPr>
          <w:sz w:val="28"/>
          <w:szCs w:val="28"/>
          <w:lang w:val="en-US" w:eastAsia="uk-UA"/>
        </w:rPr>
        <w:t xml:space="preserve">Therefore, the agricultural sector to adapt to the geo-economic environment to improve individual elements and </w:t>
      </w:r>
      <w:proofErr w:type="spellStart"/>
      <w:r w:rsidR="00571D61" w:rsidRPr="001D3832">
        <w:rPr>
          <w:sz w:val="28"/>
          <w:szCs w:val="28"/>
          <w:lang w:val="uk-UA" w:eastAsia="uk-UA"/>
        </w:rPr>
        <w:t>balance</w:t>
      </w:r>
      <w:proofErr w:type="spellEnd"/>
      <w:r w:rsidR="00571D61" w:rsidRPr="001D3832">
        <w:rPr>
          <w:sz w:val="28"/>
          <w:szCs w:val="28"/>
          <w:lang w:val="uk-UA" w:eastAsia="uk-UA"/>
        </w:rPr>
        <w:t xml:space="preserve"> </w:t>
      </w:r>
      <w:proofErr w:type="spellStart"/>
      <w:r w:rsidR="00571D61" w:rsidRPr="001D3832">
        <w:rPr>
          <w:sz w:val="28"/>
          <w:szCs w:val="28"/>
          <w:lang w:val="uk-UA" w:eastAsia="uk-UA"/>
        </w:rPr>
        <w:t>the</w:t>
      </w:r>
      <w:proofErr w:type="spellEnd"/>
      <w:r w:rsidR="00571D61" w:rsidRPr="001D3832">
        <w:rPr>
          <w:sz w:val="28"/>
          <w:szCs w:val="28"/>
          <w:lang w:val="uk-UA" w:eastAsia="uk-UA"/>
        </w:rPr>
        <w:t xml:space="preserve"> </w:t>
      </w:r>
      <w:proofErr w:type="spellStart"/>
      <w:r w:rsidR="00571D61" w:rsidRPr="001D3832">
        <w:rPr>
          <w:sz w:val="28"/>
          <w:szCs w:val="28"/>
          <w:lang w:val="uk-UA" w:eastAsia="uk-UA"/>
        </w:rPr>
        <w:t>aspects</w:t>
      </w:r>
      <w:proofErr w:type="spellEnd"/>
      <w:r w:rsidR="00571D61">
        <w:rPr>
          <w:sz w:val="28"/>
          <w:szCs w:val="28"/>
          <w:lang w:val="en-US" w:eastAsia="uk-UA"/>
        </w:rPr>
        <w:t xml:space="preserve"> </w:t>
      </w:r>
      <w:r w:rsidRPr="00BA3D21">
        <w:rPr>
          <w:sz w:val="28"/>
          <w:szCs w:val="28"/>
          <w:lang w:val="en-US" w:eastAsia="uk-UA"/>
        </w:rPr>
        <w:t>of the industry according to trends and changes in the global economic system, namely through: the development of innovative industries and increase the share of domestic products in world exports, the activation process on the use of alternative energy sources, the introduction of eco-centric technologies of agricultural production aimed at protecting the natural resource base area.</w:t>
      </w:r>
    </w:p>
    <w:p w:rsidR="00BA3D21" w:rsidRDefault="00BA3D21" w:rsidP="00BA3D21">
      <w:pPr>
        <w:spacing w:line="360" w:lineRule="auto"/>
        <w:ind w:firstLine="709"/>
        <w:jc w:val="both"/>
        <w:rPr>
          <w:sz w:val="28"/>
          <w:szCs w:val="28"/>
          <w:lang w:val="uk-UA" w:eastAsia="uk-UA"/>
        </w:rPr>
      </w:pPr>
      <w:r w:rsidRPr="00BA3D21">
        <w:rPr>
          <w:sz w:val="28"/>
          <w:szCs w:val="28"/>
          <w:lang w:val="en-US" w:eastAsia="uk-UA"/>
        </w:rPr>
        <w:t>An important factor in the geo-economic development of the industry is to choose an effective strategy or behavioral models of foreign economic activity, which will take into account the integrity of the world economic system.</w:t>
      </w:r>
    </w:p>
    <w:p w:rsidR="00FC2D3D" w:rsidRPr="00FC2D3D" w:rsidRDefault="00FC2D3D" w:rsidP="00BA3D21">
      <w:pPr>
        <w:spacing w:line="360" w:lineRule="auto"/>
        <w:ind w:firstLine="709"/>
        <w:jc w:val="both"/>
        <w:rPr>
          <w:sz w:val="28"/>
          <w:szCs w:val="28"/>
          <w:lang w:val="en-US" w:eastAsia="uk-UA"/>
        </w:rPr>
      </w:pPr>
      <w:r w:rsidRPr="00FC2D3D">
        <w:rPr>
          <w:sz w:val="28"/>
          <w:szCs w:val="28"/>
          <w:lang w:val="en-US" w:eastAsia="uk-UA"/>
        </w:rPr>
        <w:lastRenderedPageBreak/>
        <w:t xml:space="preserve">The strategy should be based on internal aspects, taking into account the </w:t>
      </w:r>
      <w:proofErr w:type="spellStart"/>
      <w:r w:rsidRPr="00FC2D3D">
        <w:rPr>
          <w:sz w:val="28"/>
          <w:szCs w:val="28"/>
          <w:lang w:val="en-US" w:eastAsia="uk-UA"/>
        </w:rPr>
        <w:t>sectoral</w:t>
      </w:r>
      <w:proofErr w:type="spellEnd"/>
      <w:r w:rsidRPr="00FC2D3D">
        <w:rPr>
          <w:sz w:val="28"/>
          <w:szCs w:val="28"/>
          <w:lang w:val="en-US" w:eastAsia="uk-UA"/>
        </w:rPr>
        <w:t xml:space="preserve"> structure of the economy and capability to adapt to the environment. Adaptation of foreign trade to domestic and external geo-economic changes can be carried out under:</w:t>
      </w:r>
    </w:p>
    <w:p w:rsidR="00FC2D3D" w:rsidRPr="00FC2D3D" w:rsidRDefault="00FC2D3D" w:rsidP="00BA3D21">
      <w:pPr>
        <w:spacing w:line="360" w:lineRule="auto"/>
        <w:ind w:firstLine="709"/>
        <w:jc w:val="both"/>
        <w:rPr>
          <w:sz w:val="28"/>
          <w:szCs w:val="28"/>
          <w:lang w:val="en-US" w:eastAsia="uk-UA"/>
        </w:rPr>
      </w:pPr>
      <w:r w:rsidRPr="00FC2D3D">
        <w:rPr>
          <w:sz w:val="28"/>
          <w:szCs w:val="28"/>
          <w:lang w:val="en-US" w:eastAsia="uk-UA"/>
        </w:rPr>
        <w:t>- Full economic adaptation equilibrated for key socio-economic parameters of foreign economic activity;</w:t>
      </w:r>
    </w:p>
    <w:p w:rsidR="00FC2D3D" w:rsidRPr="00FC2D3D" w:rsidRDefault="00FC2D3D" w:rsidP="00BA3D21">
      <w:pPr>
        <w:spacing w:line="360" w:lineRule="auto"/>
        <w:ind w:firstLine="709"/>
        <w:jc w:val="both"/>
        <w:rPr>
          <w:sz w:val="28"/>
          <w:szCs w:val="28"/>
          <w:lang w:val="en-US" w:eastAsia="uk-UA"/>
        </w:rPr>
      </w:pPr>
      <w:r w:rsidRPr="00FC2D3D">
        <w:rPr>
          <w:sz w:val="28"/>
          <w:szCs w:val="28"/>
          <w:lang w:val="en-US" w:eastAsia="uk-UA"/>
        </w:rPr>
        <w:t>- Adaptation based on economic and territorial cooperation, taking into account the established trade relationships;</w:t>
      </w:r>
    </w:p>
    <w:p w:rsidR="00FC2D3D" w:rsidRPr="00FC2D3D" w:rsidRDefault="00FC2D3D" w:rsidP="00BA3D21">
      <w:pPr>
        <w:spacing w:line="360" w:lineRule="auto"/>
        <w:ind w:firstLine="709"/>
        <w:jc w:val="both"/>
        <w:rPr>
          <w:sz w:val="28"/>
          <w:szCs w:val="28"/>
          <w:lang w:val="en-US" w:eastAsia="uk-UA"/>
        </w:rPr>
      </w:pPr>
      <w:r w:rsidRPr="00FC2D3D">
        <w:rPr>
          <w:sz w:val="28"/>
          <w:szCs w:val="28"/>
          <w:lang w:val="en-US" w:eastAsia="uk-UA"/>
        </w:rPr>
        <w:t>- Adaptation based on combination of different behavioral patterns allowing for the development of economic, geo-economic trends.</w:t>
      </w:r>
    </w:p>
    <w:p w:rsidR="00FC2D3D" w:rsidRDefault="00FC2D3D" w:rsidP="00BA3D21">
      <w:pPr>
        <w:spacing w:line="360" w:lineRule="auto"/>
        <w:ind w:firstLine="709"/>
        <w:jc w:val="both"/>
        <w:rPr>
          <w:sz w:val="28"/>
          <w:szCs w:val="28"/>
          <w:lang w:val="uk-UA" w:eastAsia="uk-UA"/>
        </w:rPr>
      </w:pPr>
      <w:r w:rsidRPr="00FC2D3D">
        <w:rPr>
          <w:sz w:val="28"/>
          <w:szCs w:val="28"/>
          <w:lang w:val="en-US" w:eastAsia="uk-UA"/>
        </w:rPr>
        <w:t>Geo-economic model of foreign trade is not limited to trade links, and links related to all economic and social activities. Therefore, geo-economic factors favor the development of the agricultural sector scientific and technological, innovation and investment, socio-cultural and environmental aspects, such as those that appear interrelated set of factors influencing the performance of the market, including the future.</w:t>
      </w:r>
    </w:p>
    <w:p w:rsidR="00BF5457" w:rsidRPr="00BF5457" w:rsidRDefault="00BF5457" w:rsidP="00BF5457">
      <w:pPr>
        <w:spacing w:line="360" w:lineRule="auto"/>
        <w:ind w:firstLine="709"/>
        <w:jc w:val="both"/>
        <w:rPr>
          <w:sz w:val="28"/>
          <w:szCs w:val="28"/>
          <w:lang w:val="en-US" w:eastAsia="uk-UA"/>
        </w:rPr>
      </w:pPr>
      <w:r w:rsidRPr="00BF5457">
        <w:rPr>
          <w:sz w:val="28"/>
          <w:szCs w:val="28"/>
          <w:lang w:val="en-US" w:eastAsia="uk-UA"/>
        </w:rPr>
        <w:t>Substantiates our system can develop in three forms of self-regulating, the indicative and programmable. Given the dynamism in geo-economic processes and phenomena of self-regulatory system has a high sensitivity and, therefore, the risks of changes in the external environment. It therefore requires appropriate economic measures to regulate tax, financial, credit and monetary mechanisms.</w:t>
      </w:r>
    </w:p>
    <w:p w:rsidR="00BF5457" w:rsidRPr="00BF5457" w:rsidRDefault="00BF5457" w:rsidP="00BF5457">
      <w:pPr>
        <w:spacing w:line="360" w:lineRule="auto"/>
        <w:ind w:firstLine="709"/>
        <w:jc w:val="both"/>
        <w:rPr>
          <w:sz w:val="28"/>
          <w:szCs w:val="28"/>
          <w:lang w:val="en-US" w:eastAsia="uk-UA"/>
        </w:rPr>
      </w:pPr>
      <w:r w:rsidRPr="00BF5457">
        <w:rPr>
          <w:sz w:val="28"/>
          <w:szCs w:val="28"/>
          <w:lang w:val="en-US" w:eastAsia="uk-UA"/>
        </w:rPr>
        <w:t>Indicative system provides frequency effects on foreign trade based on the assessment of certain indicators in the short term.</w:t>
      </w:r>
      <w:r>
        <w:rPr>
          <w:sz w:val="28"/>
          <w:szCs w:val="28"/>
          <w:lang w:val="uk-UA" w:eastAsia="uk-UA"/>
        </w:rPr>
        <w:t xml:space="preserve"> </w:t>
      </w:r>
      <w:r w:rsidRPr="00BF5457">
        <w:rPr>
          <w:sz w:val="28"/>
          <w:szCs w:val="28"/>
          <w:lang w:val="en-US" w:eastAsia="uk-UA"/>
        </w:rPr>
        <w:t xml:space="preserve">Unlike earlier, programmable system allows medium-and long-term prospects in view of selected development priorities. </w:t>
      </w:r>
    </w:p>
    <w:p w:rsidR="00BF5457" w:rsidRDefault="00BF5457" w:rsidP="00BF5457">
      <w:pPr>
        <w:spacing w:line="360" w:lineRule="auto"/>
        <w:ind w:firstLine="709"/>
        <w:jc w:val="both"/>
        <w:rPr>
          <w:sz w:val="28"/>
          <w:szCs w:val="28"/>
          <w:lang w:val="uk-UA" w:eastAsia="uk-UA"/>
        </w:rPr>
      </w:pPr>
      <w:r w:rsidRPr="00BF5457">
        <w:rPr>
          <w:sz w:val="28"/>
          <w:szCs w:val="28"/>
          <w:lang w:val="en-US" w:eastAsia="uk-UA"/>
        </w:rPr>
        <w:t>The national economy of these priorities related to cooperation in the World Trade Organization, which provides for the future and will continue to influence the external capabilities.</w:t>
      </w:r>
    </w:p>
    <w:p w:rsidR="00A415A7" w:rsidRDefault="00A415A7" w:rsidP="00BF5457">
      <w:pPr>
        <w:spacing w:line="360" w:lineRule="auto"/>
        <w:ind w:firstLine="709"/>
        <w:jc w:val="both"/>
        <w:rPr>
          <w:sz w:val="28"/>
          <w:szCs w:val="28"/>
          <w:lang w:val="uk-UA" w:eastAsia="uk-UA"/>
        </w:rPr>
      </w:pPr>
      <w:r w:rsidRPr="00A415A7">
        <w:rPr>
          <w:sz w:val="28"/>
          <w:szCs w:val="28"/>
          <w:lang w:val="en-US" w:eastAsia="uk-UA"/>
        </w:rPr>
        <w:t xml:space="preserve">Given the above, the development of the national economy and the agricultural sector as the basis for food security, the most effective system can be programmed </w:t>
      </w:r>
      <w:r w:rsidRPr="00A415A7">
        <w:rPr>
          <w:sz w:val="28"/>
          <w:szCs w:val="28"/>
          <w:lang w:val="en-US" w:eastAsia="uk-UA"/>
        </w:rPr>
        <w:lastRenderedPageBreak/>
        <w:t>foreign trade with the prospect of switching to other forms of regulation. The choice of this model is associated with the appropriate information provision, which will focus on the development of predictive parameters and justify appropriate changes in the socio-economic indicators.</w:t>
      </w:r>
    </w:p>
    <w:p w:rsidR="00FC2D3D" w:rsidRDefault="00A415A7" w:rsidP="00AC4F6D">
      <w:pPr>
        <w:spacing w:line="360" w:lineRule="auto"/>
        <w:ind w:firstLine="709"/>
        <w:jc w:val="both"/>
        <w:rPr>
          <w:sz w:val="28"/>
          <w:szCs w:val="28"/>
          <w:lang w:val="uk-UA" w:eastAsia="uk-UA"/>
        </w:rPr>
      </w:pPr>
      <w:r w:rsidRPr="00A415A7">
        <w:rPr>
          <w:sz w:val="28"/>
          <w:szCs w:val="28"/>
          <w:lang w:val="en-US" w:eastAsia="uk-UA"/>
        </w:rPr>
        <w:t>In this case, the existing patterns of development of the agricultural sector in geo environment have a direct connection with the formation of food security. Therefore, geo-economic factors in the development of the industry should be focused on internal resources and manufacturing capabilities of enterprises, as well as to consider the organizational, managerial, social, cultural and environmental features that combine an internal basis for development and foreign economic trends shaping the food base in the world.</w:t>
      </w:r>
    </w:p>
    <w:p w:rsidR="00B772F4" w:rsidRPr="00B772F4" w:rsidRDefault="00B772F4" w:rsidP="00AC4F6D">
      <w:pPr>
        <w:spacing w:line="360" w:lineRule="auto"/>
        <w:ind w:firstLine="709"/>
        <w:jc w:val="both"/>
        <w:rPr>
          <w:sz w:val="28"/>
          <w:szCs w:val="28"/>
          <w:lang w:val="en-US" w:eastAsia="uk-UA"/>
        </w:rPr>
      </w:pPr>
      <w:r w:rsidRPr="00B772F4">
        <w:rPr>
          <w:sz w:val="28"/>
          <w:szCs w:val="28"/>
          <w:lang w:val="en-US" w:eastAsia="uk-UA"/>
        </w:rPr>
        <w:t>An important aspect of the rationale for the development of the industry is taking into account the positions of countries of leaders in geo-economic environment gradually become the ranking of systems, and changing behavioral patterns of foreign trade activities of all other participants in world trade, including the formation of export potential.</w:t>
      </w:r>
    </w:p>
    <w:p w:rsidR="00571D61" w:rsidRDefault="00571D61" w:rsidP="00571D61">
      <w:pPr>
        <w:spacing w:line="360" w:lineRule="auto"/>
        <w:ind w:firstLine="709"/>
        <w:jc w:val="both"/>
        <w:rPr>
          <w:b/>
          <w:sz w:val="28"/>
          <w:szCs w:val="28"/>
          <w:lang w:val="uk-UA" w:eastAsia="uk-UA"/>
        </w:rPr>
      </w:pPr>
      <w:r w:rsidRPr="00BA3D21">
        <w:rPr>
          <w:b/>
          <w:sz w:val="28"/>
          <w:szCs w:val="28"/>
          <w:lang w:val="en-US" w:eastAsia="uk-UA"/>
        </w:rPr>
        <w:t>The adaptation of the agricultural sector to the geo-economic environment</w:t>
      </w:r>
    </w:p>
    <w:p w:rsidR="00424E68" w:rsidRPr="00424E68" w:rsidRDefault="00424E68" w:rsidP="00571D61">
      <w:pPr>
        <w:spacing w:line="360" w:lineRule="auto"/>
        <w:ind w:firstLine="709"/>
        <w:jc w:val="both"/>
        <w:rPr>
          <w:sz w:val="28"/>
          <w:szCs w:val="28"/>
          <w:lang w:val="en-US" w:eastAsia="uk-UA"/>
        </w:rPr>
      </w:pPr>
      <w:r w:rsidRPr="00424E68">
        <w:rPr>
          <w:sz w:val="28"/>
          <w:szCs w:val="28"/>
          <w:lang w:val="en-US" w:eastAsia="uk-UA"/>
        </w:rPr>
        <w:t>An important component of sustainable development of the agricultural sector of Ukraine, as has been shown above, globalization is engaged in a direct and significant impact on certain domestic economic processes and phenomena. Globalization processes are characterized by a set of competitive advantages of individual countries at the global level in economic, social and environmental areas. Modern development of the national economy and the domestic agricultural sector does not reflect the trend of economic, social and environmental development of individual enterprises in rural areas.</w:t>
      </w:r>
    </w:p>
    <w:p w:rsidR="00424E68" w:rsidRDefault="00424E68" w:rsidP="00571D61">
      <w:pPr>
        <w:spacing w:line="360" w:lineRule="auto"/>
        <w:ind w:firstLine="709"/>
        <w:jc w:val="both"/>
        <w:rPr>
          <w:sz w:val="28"/>
          <w:szCs w:val="28"/>
          <w:lang w:val="uk-UA" w:eastAsia="uk-UA"/>
        </w:rPr>
      </w:pPr>
      <w:r w:rsidRPr="00424E68">
        <w:rPr>
          <w:sz w:val="28"/>
          <w:szCs w:val="28"/>
          <w:lang w:val="en-US" w:eastAsia="uk-UA"/>
        </w:rPr>
        <w:t xml:space="preserve">The combined </w:t>
      </w:r>
      <w:proofErr w:type="gramStart"/>
      <w:r w:rsidRPr="00424E68">
        <w:rPr>
          <w:sz w:val="28"/>
          <w:szCs w:val="28"/>
          <w:lang w:val="en-US" w:eastAsia="uk-UA"/>
        </w:rPr>
        <w:t>model of globalization of national economies include</w:t>
      </w:r>
      <w:proofErr w:type="gramEnd"/>
      <w:r w:rsidRPr="00424E68">
        <w:rPr>
          <w:sz w:val="28"/>
          <w:szCs w:val="28"/>
          <w:lang w:val="en-US" w:eastAsia="uk-UA"/>
        </w:rPr>
        <w:t xml:space="preserve"> large national businesses, medium and small businesses, multinational companies and the weights that determine the share of the relevant business in the structure of the national economy. Up to ten countries that have the best position on the index of sustainable development are: Finland, Iceland, Sweden, Norway, Switzerland, </w:t>
      </w:r>
      <w:r w:rsidRPr="00424E68">
        <w:rPr>
          <w:sz w:val="28"/>
          <w:szCs w:val="28"/>
          <w:lang w:val="en-US" w:eastAsia="uk-UA"/>
        </w:rPr>
        <w:lastRenderedPageBreak/>
        <w:t xml:space="preserve">Luxembourg, Denmark, Canada, Ireland and Australia. </w:t>
      </w:r>
      <w:proofErr w:type="gramStart"/>
      <w:r w:rsidRPr="00424E68">
        <w:rPr>
          <w:sz w:val="28"/>
          <w:szCs w:val="28"/>
          <w:lang w:val="en-US" w:eastAsia="uk-UA"/>
        </w:rPr>
        <w:t>Will present causal relationships in the sustainable development of national economy and sectors of the economy (Figure 1).</w:t>
      </w:r>
      <w:proofErr w:type="gramEnd"/>
    </w:p>
    <w:p w:rsidR="0050233F" w:rsidRDefault="0050233F" w:rsidP="0050233F">
      <w:pPr>
        <w:spacing w:line="360" w:lineRule="auto"/>
        <w:ind w:firstLine="709"/>
        <w:jc w:val="both"/>
        <w:rPr>
          <w:sz w:val="28"/>
          <w:szCs w:val="28"/>
          <w:lang w:val="uk-UA" w:eastAsia="uk-UA"/>
        </w:rPr>
      </w:pPr>
      <w:r w:rsidRPr="0050233F">
        <w:rPr>
          <w:noProof/>
          <w:sz w:val="28"/>
          <w:szCs w:val="28"/>
        </w:rPr>
        <w:drawing>
          <wp:inline distT="0" distB="0" distL="0" distR="0">
            <wp:extent cx="5857875" cy="3990975"/>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233F" w:rsidRPr="0050233F" w:rsidRDefault="0050233F" w:rsidP="00571D61">
      <w:pPr>
        <w:spacing w:line="360" w:lineRule="auto"/>
        <w:ind w:firstLine="709"/>
        <w:jc w:val="both"/>
        <w:rPr>
          <w:b/>
          <w:sz w:val="28"/>
          <w:szCs w:val="28"/>
          <w:lang w:val="uk-UA" w:eastAsia="uk-UA"/>
        </w:rPr>
      </w:pPr>
      <w:proofErr w:type="spellStart"/>
      <w:r w:rsidRPr="0050233F">
        <w:rPr>
          <w:b/>
          <w:sz w:val="28"/>
          <w:szCs w:val="28"/>
          <w:lang w:val="uk-UA" w:eastAsia="uk-UA"/>
        </w:rPr>
        <w:t>Figure</w:t>
      </w:r>
      <w:proofErr w:type="spellEnd"/>
      <w:r w:rsidRPr="0050233F">
        <w:rPr>
          <w:b/>
          <w:sz w:val="28"/>
          <w:szCs w:val="28"/>
          <w:lang w:val="uk-UA" w:eastAsia="uk-UA"/>
        </w:rPr>
        <w:t xml:space="preserve">. 1. </w:t>
      </w:r>
      <w:proofErr w:type="spellStart"/>
      <w:r w:rsidRPr="0050233F">
        <w:rPr>
          <w:b/>
          <w:sz w:val="28"/>
          <w:szCs w:val="28"/>
          <w:lang w:val="uk-UA" w:eastAsia="uk-UA"/>
        </w:rPr>
        <w:t>Comparative</w:t>
      </w:r>
      <w:proofErr w:type="spellEnd"/>
      <w:r w:rsidRPr="0050233F">
        <w:rPr>
          <w:b/>
          <w:sz w:val="28"/>
          <w:szCs w:val="28"/>
          <w:lang w:val="uk-UA" w:eastAsia="uk-UA"/>
        </w:rPr>
        <w:t xml:space="preserve"> </w:t>
      </w:r>
      <w:proofErr w:type="spellStart"/>
      <w:r w:rsidRPr="0050233F">
        <w:rPr>
          <w:b/>
          <w:sz w:val="28"/>
          <w:szCs w:val="28"/>
          <w:lang w:val="uk-UA" w:eastAsia="uk-UA"/>
        </w:rPr>
        <w:t>assessment</w:t>
      </w:r>
      <w:proofErr w:type="spellEnd"/>
      <w:r w:rsidRPr="0050233F">
        <w:rPr>
          <w:b/>
          <w:sz w:val="28"/>
          <w:szCs w:val="28"/>
          <w:lang w:val="uk-UA" w:eastAsia="uk-UA"/>
        </w:rPr>
        <w:t xml:space="preserve"> </w:t>
      </w:r>
      <w:proofErr w:type="spellStart"/>
      <w:r w:rsidRPr="0050233F">
        <w:rPr>
          <w:b/>
          <w:sz w:val="28"/>
          <w:szCs w:val="28"/>
          <w:lang w:val="uk-UA" w:eastAsia="uk-UA"/>
        </w:rPr>
        <w:t>of</w:t>
      </w:r>
      <w:proofErr w:type="spellEnd"/>
      <w:r w:rsidRPr="0050233F">
        <w:rPr>
          <w:b/>
          <w:sz w:val="28"/>
          <w:szCs w:val="28"/>
          <w:lang w:val="uk-UA" w:eastAsia="uk-UA"/>
        </w:rPr>
        <w:t xml:space="preserve"> </w:t>
      </w:r>
      <w:proofErr w:type="spellStart"/>
      <w:r w:rsidRPr="0050233F">
        <w:rPr>
          <w:b/>
          <w:sz w:val="28"/>
          <w:szCs w:val="28"/>
          <w:lang w:val="uk-UA" w:eastAsia="uk-UA"/>
        </w:rPr>
        <w:t>the</w:t>
      </w:r>
      <w:proofErr w:type="spellEnd"/>
      <w:r w:rsidRPr="0050233F">
        <w:rPr>
          <w:b/>
          <w:sz w:val="28"/>
          <w:szCs w:val="28"/>
          <w:lang w:val="uk-UA" w:eastAsia="uk-UA"/>
        </w:rPr>
        <w:t xml:space="preserve"> </w:t>
      </w:r>
      <w:proofErr w:type="spellStart"/>
      <w:r w:rsidRPr="0050233F">
        <w:rPr>
          <w:b/>
          <w:sz w:val="28"/>
          <w:szCs w:val="28"/>
          <w:lang w:val="uk-UA" w:eastAsia="uk-UA"/>
        </w:rPr>
        <w:t>economies</w:t>
      </w:r>
      <w:proofErr w:type="spellEnd"/>
      <w:r w:rsidRPr="0050233F">
        <w:rPr>
          <w:b/>
          <w:sz w:val="28"/>
          <w:szCs w:val="28"/>
          <w:lang w:val="uk-UA" w:eastAsia="uk-UA"/>
        </w:rPr>
        <w:t xml:space="preserve"> </w:t>
      </w:r>
      <w:proofErr w:type="spellStart"/>
      <w:r w:rsidRPr="0050233F">
        <w:rPr>
          <w:b/>
          <w:sz w:val="28"/>
          <w:szCs w:val="28"/>
          <w:lang w:val="uk-UA" w:eastAsia="uk-UA"/>
        </w:rPr>
        <w:t>of</w:t>
      </w:r>
      <w:proofErr w:type="spellEnd"/>
      <w:r w:rsidRPr="0050233F">
        <w:rPr>
          <w:b/>
          <w:sz w:val="28"/>
          <w:szCs w:val="28"/>
          <w:lang w:val="uk-UA" w:eastAsia="uk-UA"/>
        </w:rPr>
        <w:t xml:space="preserve"> </w:t>
      </w:r>
      <w:proofErr w:type="spellStart"/>
      <w:r w:rsidRPr="0050233F">
        <w:rPr>
          <w:b/>
          <w:sz w:val="28"/>
          <w:szCs w:val="28"/>
          <w:lang w:val="uk-UA" w:eastAsia="uk-UA"/>
        </w:rPr>
        <w:t>the</w:t>
      </w:r>
      <w:proofErr w:type="spellEnd"/>
      <w:r w:rsidRPr="0050233F">
        <w:rPr>
          <w:b/>
          <w:sz w:val="28"/>
          <w:szCs w:val="28"/>
          <w:lang w:val="uk-UA" w:eastAsia="uk-UA"/>
        </w:rPr>
        <w:t xml:space="preserve"> </w:t>
      </w:r>
      <w:proofErr w:type="spellStart"/>
      <w:r w:rsidRPr="0050233F">
        <w:rPr>
          <w:b/>
          <w:sz w:val="28"/>
          <w:szCs w:val="28"/>
          <w:lang w:val="uk-UA" w:eastAsia="uk-UA"/>
        </w:rPr>
        <w:t>world</w:t>
      </w:r>
      <w:proofErr w:type="spellEnd"/>
      <w:r w:rsidRPr="0050233F">
        <w:rPr>
          <w:b/>
          <w:sz w:val="28"/>
          <w:szCs w:val="28"/>
          <w:lang w:val="uk-UA" w:eastAsia="uk-UA"/>
        </w:rPr>
        <w:t xml:space="preserve"> </w:t>
      </w:r>
      <w:proofErr w:type="spellStart"/>
      <w:r w:rsidRPr="0050233F">
        <w:rPr>
          <w:b/>
          <w:sz w:val="28"/>
          <w:szCs w:val="28"/>
          <w:lang w:val="uk-UA" w:eastAsia="uk-UA"/>
        </w:rPr>
        <w:t>by</w:t>
      </w:r>
      <w:proofErr w:type="spellEnd"/>
      <w:r w:rsidRPr="0050233F">
        <w:rPr>
          <w:b/>
          <w:sz w:val="28"/>
          <w:szCs w:val="28"/>
          <w:lang w:val="uk-UA" w:eastAsia="uk-UA"/>
        </w:rPr>
        <w:t xml:space="preserve"> </w:t>
      </w:r>
      <w:proofErr w:type="spellStart"/>
      <w:r w:rsidRPr="0050233F">
        <w:rPr>
          <w:b/>
          <w:sz w:val="28"/>
          <w:szCs w:val="28"/>
          <w:lang w:val="uk-UA" w:eastAsia="uk-UA"/>
        </w:rPr>
        <w:t>the</w:t>
      </w:r>
      <w:proofErr w:type="spellEnd"/>
      <w:r w:rsidRPr="0050233F">
        <w:rPr>
          <w:b/>
          <w:sz w:val="28"/>
          <w:szCs w:val="28"/>
          <w:lang w:val="uk-UA" w:eastAsia="uk-UA"/>
        </w:rPr>
        <w:t xml:space="preserve"> </w:t>
      </w:r>
      <w:proofErr w:type="spellStart"/>
      <w:r w:rsidRPr="0050233F">
        <w:rPr>
          <w:b/>
          <w:sz w:val="28"/>
          <w:szCs w:val="28"/>
          <w:lang w:val="uk-UA" w:eastAsia="uk-UA"/>
        </w:rPr>
        <w:t>Index</w:t>
      </w:r>
      <w:proofErr w:type="spellEnd"/>
      <w:r w:rsidRPr="0050233F">
        <w:rPr>
          <w:b/>
          <w:sz w:val="28"/>
          <w:szCs w:val="28"/>
          <w:lang w:val="uk-UA" w:eastAsia="uk-UA"/>
        </w:rPr>
        <w:t xml:space="preserve"> </w:t>
      </w:r>
      <w:proofErr w:type="spellStart"/>
      <w:r w:rsidRPr="0050233F">
        <w:rPr>
          <w:b/>
          <w:sz w:val="28"/>
          <w:szCs w:val="28"/>
          <w:lang w:val="uk-UA" w:eastAsia="uk-UA"/>
        </w:rPr>
        <w:t>of</w:t>
      </w:r>
      <w:proofErr w:type="spellEnd"/>
      <w:r w:rsidRPr="0050233F">
        <w:rPr>
          <w:b/>
          <w:sz w:val="28"/>
          <w:szCs w:val="28"/>
          <w:lang w:val="uk-UA" w:eastAsia="uk-UA"/>
        </w:rPr>
        <w:t xml:space="preserve"> </w:t>
      </w:r>
      <w:proofErr w:type="spellStart"/>
      <w:r w:rsidRPr="0050233F">
        <w:rPr>
          <w:b/>
          <w:sz w:val="28"/>
          <w:szCs w:val="28"/>
          <w:lang w:val="uk-UA" w:eastAsia="uk-UA"/>
        </w:rPr>
        <w:t>Sustainable</w:t>
      </w:r>
      <w:proofErr w:type="spellEnd"/>
      <w:r w:rsidRPr="0050233F">
        <w:rPr>
          <w:b/>
          <w:sz w:val="28"/>
          <w:szCs w:val="28"/>
          <w:lang w:val="uk-UA" w:eastAsia="uk-UA"/>
        </w:rPr>
        <w:t xml:space="preserve"> </w:t>
      </w:r>
      <w:proofErr w:type="spellStart"/>
      <w:r w:rsidRPr="0050233F">
        <w:rPr>
          <w:b/>
          <w:sz w:val="28"/>
          <w:szCs w:val="28"/>
          <w:lang w:val="uk-UA" w:eastAsia="uk-UA"/>
        </w:rPr>
        <w:t>Development</w:t>
      </w:r>
      <w:proofErr w:type="spellEnd"/>
      <w:r w:rsidRPr="0050233F">
        <w:rPr>
          <w:b/>
          <w:sz w:val="28"/>
          <w:szCs w:val="28"/>
          <w:lang w:val="uk-UA" w:eastAsia="uk-UA"/>
        </w:rPr>
        <w:t xml:space="preserve"> *</w:t>
      </w:r>
    </w:p>
    <w:p w:rsidR="0050233F" w:rsidRPr="0050233F" w:rsidRDefault="0050233F" w:rsidP="00571D61">
      <w:pPr>
        <w:spacing w:line="360" w:lineRule="auto"/>
        <w:ind w:firstLine="709"/>
        <w:jc w:val="both"/>
        <w:rPr>
          <w:sz w:val="20"/>
          <w:szCs w:val="20"/>
          <w:lang w:val="uk-UA" w:eastAsia="uk-UA"/>
        </w:rPr>
      </w:pPr>
      <w:r w:rsidRPr="0050233F">
        <w:rPr>
          <w:sz w:val="20"/>
          <w:szCs w:val="20"/>
          <w:lang w:val="uk-UA" w:eastAsia="uk-UA"/>
        </w:rPr>
        <w:t xml:space="preserve">* </w:t>
      </w:r>
      <w:proofErr w:type="spellStart"/>
      <w:r w:rsidRPr="0050233F">
        <w:rPr>
          <w:sz w:val="20"/>
          <w:szCs w:val="20"/>
          <w:lang w:val="uk-UA" w:eastAsia="uk-UA"/>
        </w:rPr>
        <w:t>Calculated</w:t>
      </w:r>
      <w:proofErr w:type="spellEnd"/>
      <w:r w:rsidRPr="0050233F">
        <w:rPr>
          <w:sz w:val="20"/>
          <w:szCs w:val="20"/>
          <w:lang w:val="uk-UA" w:eastAsia="uk-UA"/>
        </w:rPr>
        <w:t xml:space="preserve"> </w:t>
      </w:r>
      <w:proofErr w:type="spellStart"/>
      <w:r w:rsidRPr="0050233F">
        <w:rPr>
          <w:sz w:val="20"/>
          <w:szCs w:val="20"/>
          <w:lang w:val="uk-UA" w:eastAsia="uk-UA"/>
        </w:rPr>
        <w:t>and</w:t>
      </w:r>
      <w:proofErr w:type="spellEnd"/>
      <w:r w:rsidRPr="0050233F">
        <w:rPr>
          <w:sz w:val="20"/>
          <w:szCs w:val="20"/>
          <w:lang w:val="uk-UA" w:eastAsia="uk-UA"/>
        </w:rPr>
        <w:t xml:space="preserve"> </w:t>
      </w:r>
      <w:proofErr w:type="spellStart"/>
      <w:r w:rsidRPr="0050233F">
        <w:rPr>
          <w:sz w:val="20"/>
          <w:szCs w:val="20"/>
          <w:lang w:val="uk-UA" w:eastAsia="uk-UA"/>
        </w:rPr>
        <w:t>constructed</w:t>
      </w:r>
      <w:proofErr w:type="spellEnd"/>
      <w:r w:rsidRPr="0050233F">
        <w:rPr>
          <w:sz w:val="20"/>
          <w:szCs w:val="20"/>
          <w:lang w:val="uk-UA" w:eastAsia="uk-UA"/>
        </w:rPr>
        <w:t xml:space="preserve"> </w:t>
      </w:r>
      <w:proofErr w:type="spellStart"/>
      <w:r w:rsidRPr="0050233F">
        <w:rPr>
          <w:sz w:val="20"/>
          <w:szCs w:val="20"/>
          <w:lang w:val="uk-UA" w:eastAsia="uk-UA"/>
        </w:rPr>
        <w:t>according</w:t>
      </w:r>
      <w:proofErr w:type="spellEnd"/>
      <w:r w:rsidRPr="0050233F">
        <w:rPr>
          <w:sz w:val="20"/>
          <w:szCs w:val="20"/>
          <w:lang w:val="uk-UA" w:eastAsia="uk-UA"/>
        </w:rPr>
        <w:t xml:space="preserve"> </w:t>
      </w:r>
      <w:proofErr w:type="spellStart"/>
      <w:r w:rsidRPr="0050233F">
        <w:rPr>
          <w:sz w:val="20"/>
          <w:szCs w:val="20"/>
          <w:lang w:val="uk-UA" w:eastAsia="uk-UA"/>
        </w:rPr>
        <w:t>to</w:t>
      </w:r>
      <w:proofErr w:type="spellEnd"/>
      <w:r w:rsidRPr="0050233F">
        <w:rPr>
          <w:sz w:val="20"/>
          <w:szCs w:val="20"/>
          <w:lang w:val="uk-UA" w:eastAsia="uk-UA"/>
        </w:rPr>
        <w:t xml:space="preserve"> </w:t>
      </w:r>
      <w:proofErr w:type="spellStart"/>
      <w:r w:rsidRPr="0050233F">
        <w:rPr>
          <w:sz w:val="20"/>
          <w:szCs w:val="20"/>
          <w:lang w:val="uk-UA" w:eastAsia="uk-UA"/>
        </w:rPr>
        <w:t>the</w:t>
      </w:r>
      <w:proofErr w:type="spellEnd"/>
      <w:r w:rsidRPr="0050233F">
        <w:rPr>
          <w:sz w:val="20"/>
          <w:szCs w:val="20"/>
          <w:lang w:val="uk-UA" w:eastAsia="uk-UA"/>
        </w:rPr>
        <w:t xml:space="preserve"> </w:t>
      </w:r>
      <w:proofErr w:type="spellStart"/>
      <w:r w:rsidRPr="0050233F">
        <w:rPr>
          <w:sz w:val="20"/>
          <w:szCs w:val="20"/>
          <w:lang w:val="uk-UA" w:eastAsia="uk-UA"/>
        </w:rPr>
        <w:t>World</w:t>
      </w:r>
      <w:proofErr w:type="spellEnd"/>
      <w:r w:rsidRPr="0050233F">
        <w:rPr>
          <w:sz w:val="20"/>
          <w:szCs w:val="20"/>
          <w:lang w:val="uk-UA" w:eastAsia="uk-UA"/>
        </w:rPr>
        <w:t xml:space="preserve"> </w:t>
      </w:r>
      <w:proofErr w:type="spellStart"/>
      <w:r w:rsidRPr="0050233F">
        <w:rPr>
          <w:sz w:val="20"/>
          <w:szCs w:val="20"/>
          <w:lang w:val="uk-UA" w:eastAsia="uk-UA"/>
        </w:rPr>
        <w:t>Bank</w:t>
      </w:r>
      <w:proofErr w:type="spellEnd"/>
    </w:p>
    <w:p w:rsidR="00424E68" w:rsidRDefault="00424E68" w:rsidP="00571D61">
      <w:pPr>
        <w:spacing w:line="360" w:lineRule="auto"/>
        <w:ind w:firstLine="709"/>
        <w:jc w:val="both"/>
        <w:rPr>
          <w:sz w:val="28"/>
          <w:szCs w:val="28"/>
          <w:lang w:val="uk-UA" w:eastAsia="uk-UA"/>
        </w:rPr>
      </w:pPr>
      <w:r w:rsidRPr="00424E68">
        <w:rPr>
          <w:sz w:val="28"/>
          <w:szCs w:val="28"/>
          <w:lang w:val="en-US" w:eastAsia="uk-UA"/>
        </w:rPr>
        <w:t>It should be noted that globalization is used primarily global economic leaders to enhance their competitiveness. The basis of the gross domestic product of the country form the "Big Eight" - to 45.0%, the rest are in other countries. Given all the factors influencing the present conditions characterizing the national economy on the index of sustainable development as one that requires activation of innovation and investment development of all sectors of the economy. In aggregate national economy of Ukraine took 45th place in the world among 233 countries.</w:t>
      </w:r>
    </w:p>
    <w:p w:rsidR="00424E68" w:rsidRDefault="00424E68" w:rsidP="00571D61">
      <w:pPr>
        <w:spacing w:line="360" w:lineRule="auto"/>
        <w:ind w:firstLine="709"/>
        <w:jc w:val="both"/>
        <w:rPr>
          <w:sz w:val="28"/>
          <w:szCs w:val="28"/>
          <w:lang w:val="uk-UA" w:eastAsia="uk-UA"/>
        </w:rPr>
      </w:pPr>
      <w:r w:rsidRPr="00424E68">
        <w:rPr>
          <w:sz w:val="28"/>
          <w:szCs w:val="28"/>
          <w:lang w:val="en-US" w:eastAsia="uk-UA"/>
        </w:rPr>
        <w:t xml:space="preserve">A characteristic feature of the leaders is the presence in the structure of value added significant proportion of their economies and highly intellectual labor, as reflected through the indices of competitiveness and environmental dimension index </w:t>
      </w:r>
      <w:r w:rsidRPr="00424E68">
        <w:rPr>
          <w:sz w:val="28"/>
          <w:szCs w:val="28"/>
          <w:lang w:val="en-US" w:eastAsia="uk-UA"/>
        </w:rPr>
        <w:lastRenderedPageBreak/>
        <w:t>of society based on knowledge, the activity in innovation by directing approximately 3.0% of the gross domestic product on research and development.</w:t>
      </w:r>
    </w:p>
    <w:p w:rsidR="00D83E00" w:rsidRDefault="00D83E00" w:rsidP="00D83E00">
      <w:pPr>
        <w:spacing w:line="360" w:lineRule="auto"/>
        <w:ind w:firstLine="709"/>
        <w:jc w:val="both"/>
        <w:rPr>
          <w:sz w:val="28"/>
          <w:szCs w:val="28"/>
          <w:lang w:val="uk-UA" w:eastAsia="uk-UA"/>
        </w:rPr>
      </w:pPr>
      <w:r w:rsidRPr="00D83E00">
        <w:rPr>
          <w:sz w:val="28"/>
          <w:szCs w:val="28"/>
          <w:lang w:val="en-US" w:eastAsia="uk-UA"/>
        </w:rPr>
        <w:t>It features sustainable and balanced development combining socio-economic and environmental aspects, which requires the implementation of appropriate actions to directly enhance foreign trade based on geo-economic changes and trends (Figure 2).</w:t>
      </w:r>
    </w:p>
    <w:p w:rsidR="00D83E00" w:rsidRDefault="004970DB" w:rsidP="00FA2BAB">
      <w:pPr>
        <w:spacing w:line="360" w:lineRule="auto"/>
        <w:jc w:val="both"/>
        <w:rPr>
          <w:sz w:val="28"/>
          <w:szCs w:val="28"/>
          <w:lang w:val="uk-UA" w:eastAsia="uk-UA"/>
        </w:rPr>
      </w:pPr>
      <w:r w:rsidRPr="004970DB">
        <w:rPr>
          <w:noProof/>
          <w:sz w:val="28"/>
          <w:szCs w:val="28"/>
        </w:rPr>
        <w:drawing>
          <wp:inline distT="0" distB="0" distL="0" distR="0">
            <wp:extent cx="6120130" cy="4101984"/>
            <wp:effectExtent l="19050" t="0" r="1397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70DB" w:rsidRPr="004970DB" w:rsidRDefault="004970DB" w:rsidP="00D83E00">
      <w:pPr>
        <w:spacing w:line="360" w:lineRule="auto"/>
        <w:ind w:firstLine="709"/>
        <w:jc w:val="both"/>
        <w:rPr>
          <w:b/>
          <w:sz w:val="28"/>
          <w:szCs w:val="28"/>
          <w:lang w:val="uk-UA" w:eastAsia="uk-UA"/>
        </w:rPr>
      </w:pPr>
      <w:proofErr w:type="spellStart"/>
      <w:r w:rsidRPr="004970DB">
        <w:rPr>
          <w:b/>
          <w:sz w:val="28"/>
          <w:szCs w:val="28"/>
          <w:lang w:val="uk-UA" w:eastAsia="uk-UA"/>
        </w:rPr>
        <w:t>Figure</w:t>
      </w:r>
      <w:proofErr w:type="spellEnd"/>
      <w:r w:rsidRPr="004970DB">
        <w:rPr>
          <w:b/>
          <w:sz w:val="28"/>
          <w:szCs w:val="28"/>
          <w:lang w:val="uk-UA" w:eastAsia="uk-UA"/>
        </w:rPr>
        <w:t xml:space="preserve">. 2. </w:t>
      </w:r>
      <w:proofErr w:type="spellStart"/>
      <w:r w:rsidRPr="004970DB">
        <w:rPr>
          <w:b/>
          <w:sz w:val="28"/>
          <w:szCs w:val="28"/>
          <w:lang w:val="uk-UA" w:eastAsia="uk-UA"/>
        </w:rPr>
        <w:t>Comparative</w:t>
      </w:r>
      <w:proofErr w:type="spellEnd"/>
      <w:r w:rsidRPr="004970DB">
        <w:rPr>
          <w:b/>
          <w:sz w:val="28"/>
          <w:szCs w:val="28"/>
          <w:lang w:val="uk-UA" w:eastAsia="uk-UA"/>
        </w:rPr>
        <w:t xml:space="preserve"> </w:t>
      </w:r>
      <w:proofErr w:type="spellStart"/>
      <w:r w:rsidRPr="004970DB">
        <w:rPr>
          <w:b/>
          <w:sz w:val="28"/>
          <w:szCs w:val="28"/>
          <w:lang w:val="uk-UA" w:eastAsia="uk-UA"/>
        </w:rPr>
        <w:t>assessment</w:t>
      </w:r>
      <w:proofErr w:type="spellEnd"/>
      <w:r w:rsidRPr="004970DB">
        <w:rPr>
          <w:b/>
          <w:sz w:val="28"/>
          <w:szCs w:val="28"/>
          <w:lang w:val="uk-UA" w:eastAsia="uk-UA"/>
        </w:rPr>
        <w:t xml:space="preserve"> </w:t>
      </w:r>
      <w:proofErr w:type="spellStart"/>
      <w:r w:rsidRPr="004970DB">
        <w:rPr>
          <w:b/>
          <w:sz w:val="28"/>
          <w:szCs w:val="28"/>
          <w:lang w:val="uk-UA" w:eastAsia="uk-UA"/>
        </w:rPr>
        <w:t>of</w:t>
      </w:r>
      <w:proofErr w:type="spellEnd"/>
      <w:r w:rsidRPr="004970DB">
        <w:rPr>
          <w:b/>
          <w:sz w:val="28"/>
          <w:szCs w:val="28"/>
          <w:lang w:val="uk-UA" w:eastAsia="uk-UA"/>
        </w:rPr>
        <w:t xml:space="preserve"> </w:t>
      </w:r>
      <w:proofErr w:type="spellStart"/>
      <w:r w:rsidRPr="004970DB">
        <w:rPr>
          <w:b/>
          <w:sz w:val="28"/>
          <w:szCs w:val="28"/>
          <w:lang w:val="uk-UA" w:eastAsia="uk-UA"/>
        </w:rPr>
        <w:t>the</w:t>
      </w:r>
      <w:proofErr w:type="spellEnd"/>
      <w:r w:rsidRPr="004970DB">
        <w:rPr>
          <w:b/>
          <w:sz w:val="28"/>
          <w:szCs w:val="28"/>
          <w:lang w:val="uk-UA" w:eastAsia="uk-UA"/>
        </w:rPr>
        <w:t xml:space="preserve"> </w:t>
      </w:r>
      <w:proofErr w:type="spellStart"/>
      <w:r w:rsidRPr="004970DB">
        <w:rPr>
          <w:b/>
          <w:sz w:val="28"/>
          <w:szCs w:val="28"/>
          <w:lang w:val="uk-UA" w:eastAsia="uk-UA"/>
        </w:rPr>
        <w:t>economies</w:t>
      </w:r>
      <w:proofErr w:type="spellEnd"/>
      <w:r w:rsidRPr="004970DB">
        <w:rPr>
          <w:b/>
          <w:sz w:val="28"/>
          <w:szCs w:val="28"/>
          <w:lang w:val="uk-UA" w:eastAsia="uk-UA"/>
        </w:rPr>
        <w:t xml:space="preserve"> </w:t>
      </w:r>
      <w:proofErr w:type="spellStart"/>
      <w:r w:rsidRPr="004970DB">
        <w:rPr>
          <w:b/>
          <w:sz w:val="28"/>
          <w:szCs w:val="28"/>
          <w:lang w:val="uk-UA" w:eastAsia="uk-UA"/>
        </w:rPr>
        <w:t>of</w:t>
      </w:r>
      <w:proofErr w:type="spellEnd"/>
      <w:r w:rsidRPr="004970DB">
        <w:rPr>
          <w:b/>
          <w:sz w:val="28"/>
          <w:szCs w:val="28"/>
          <w:lang w:val="uk-UA" w:eastAsia="uk-UA"/>
        </w:rPr>
        <w:t xml:space="preserve"> </w:t>
      </w:r>
      <w:proofErr w:type="spellStart"/>
      <w:r w:rsidRPr="004970DB">
        <w:rPr>
          <w:b/>
          <w:sz w:val="28"/>
          <w:szCs w:val="28"/>
          <w:lang w:val="uk-UA" w:eastAsia="uk-UA"/>
        </w:rPr>
        <w:t>the</w:t>
      </w:r>
      <w:proofErr w:type="spellEnd"/>
      <w:r w:rsidRPr="004970DB">
        <w:rPr>
          <w:b/>
          <w:sz w:val="28"/>
          <w:szCs w:val="28"/>
          <w:lang w:val="uk-UA" w:eastAsia="uk-UA"/>
        </w:rPr>
        <w:t xml:space="preserve"> </w:t>
      </w:r>
      <w:proofErr w:type="spellStart"/>
      <w:r w:rsidRPr="004970DB">
        <w:rPr>
          <w:b/>
          <w:sz w:val="28"/>
          <w:szCs w:val="28"/>
          <w:lang w:val="uk-UA" w:eastAsia="uk-UA"/>
        </w:rPr>
        <w:t>world</w:t>
      </w:r>
      <w:proofErr w:type="spellEnd"/>
      <w:r w:rsidRPr="004970DB">
        <w:rPr>
          <w:b/>
          <w:sz w:val="28"/>
          <w:szCs w:val="28"/>
          <w:lang w:val="uk-UA" w:eastAsia="uk-UA"/>
        </w:rPr>
        <w:t xml:space="preserve"> </w:t>
      </w:r>
      <w:proofErr w:type="spellStart"/>
      <w:r w:rsidRPr="004970DB">
        <w:rPr>
          <w:b/>
          <w:sz w:val="28"/>
          <w:szCs w:val="28"/>
          <w:lang w:val="uk-UA" w:eastAsia="uk-UA"/>
        </w:rPr>
        <w:t>by</w:t>
      </w:r>
      <w:proofErr w:type="spellEnd"/>
      <w:r w:rsidRPr="004970DB">
        <w:rPr>
          <w:b/>
          <w:sz w:val="28"/>
          <w:szCs w:val="28"/>
          <w:lang w:val="uk-UA" w:eastAsia="uk-UA"/>
        </w:rPr>
        <w:t xml:space="preserve"> </w:t>
      </w:r>
      <w:proofErr w:type="spellStart"/>
      <w:r w:rsidRPr="004970DB">
        <w:rPr>
          <w:b/>
          <w:sz w:val="28"/>
          <w:szCs w:val="28"/>
          <w:lang w:val="uk-UA" w:eastAsia="uk-UA"/>
        </w:rPr>
        <w:t>the</w:t>
      </w:r>
      <w:proofErr w:type="spellEnd"/>
      <w:r w:rsidRPr="004970DB">
        <w:rPr>
          <w:b/>
          <w:sz w:val="28"/>
          <w:szCs w:val="28"/>
          <w:lang w:val="uk-UA" w:eastAsia="uk-UA"/>
        </w:rPr>
        <w:t xml:space="preserve"> </w:t>
      </w:r>
      <w:proofErr w:type="spellStart"/>
      <w:r w:rsidRPr="004970DB">
        <w:rPr>
          <w:b/>
          <w:sz w:val="28"/>
          <w:szCs w:val="28"/>
          <w:lang w:val="uk-UA" w:eastAsia="uk-UA"/>
        </w:rPr>
        <w:t>Index</w:t>
      </w:r>
      <w:proofErr w:type="spellEnd"/>
      <w:r w:rsidRPr="004970DB">
        <w:rPr>
          <w:b/>
          <w:sz w:val="28"/>
          <w:szCs w:val="28"/>
          <w:lang w:val="uk-UA" w:eastAsia="uk-UA"/>
        </w:rPr>
        <w:t xml:space="preserve"> </w:t>
      </w:r>
      <w:proofErr w:type="spellStart"/>
      <w:r w:rsidRPr="004970DB">
        <w:rPr>
          <w:b/>
          <w:sz w:val="28"/>
          <w:szCs w:val="28"/>
          <w:lang w:val="uk-UA" w:eastAsia="uk-UA"/>
        </w:rPr>
        <w:t>of</w:t>
      </w:r>
      <w:proofErr w:type="spellEnd"/>
      <w:r w:rsidRPr="004970DB">
        <w:rPr>
          <w:b/>
          <w:sz w:val="28"/>
          <w:szCs w:val="28"/>
          <w:lang w:val="uk-UA" w:eastAsia="uk-UA"/>
        </w:rPr>
        <w:t xml:space="preserve"> Socio-Economic </w:t>
      </w:r>
      <w:proofErr w:type="spellStart"/>
      <w:r w:rsidRPr="004970DB">
        <w:rPr>
          <w:b/>
          <w:sz w:val="28"/>
          <w:szCs w:val="28"/>
          <w:lang w:val="uk-UA" w:eastAsia="uk-UA"/>
        </w:rPr>
        <w:t>and</w:t>
      </w:r>
      <w:proofErr w:type="spellEnd"/>
      <w:r w:rsidRPr="004970DB">
        <w:rPr>
          <w:b/>
          <w:sz w:val="28"/>
          <w:szCs w:val="28"/>
          <w:lang w:val="uk-UA" w:eastAsia="uk-UA"/>
        </w:rPr>
        <w:t xml:space="preserve"> </w:t>
      </w:r>
      <w:proofErr w:type="spellStart"/>
      <w:r w:rsidRPr="004970DB">
        <w:rPr>
          <w:b/>
          <w:sz w:val="28"/>
          <w:szCs w:val="28"/>
          <w:lang w:val="uk-UA" w:eastAsia="uk-UA"/>
        </w:rPr>
        <w:t>ecological</w:t>
      </w:r>
      <w:proofErr w:type="spellEnd"/>
      <w:r w:rsidRPr="004970DB">
        <w:rPr>
          <w:b/>
          <w:sz w:val="28"/>
          <w:szCs w:val="28"/>
          <w:lang w:val="uk-UA" w:eastAsia="uk-UA"/>
        </w:rPr>
        <w:t xml:space="preserve"> </w:t>
      </w:r>
      <w:proofErr w:type="spellStart"/>
      <w:r w:rsidRPr="004970DB">
        <w:rPr>
          <w:b/>
          <w:sz w:val="28"/>
          <w:szCs w:val="28"/>
          <w:lang w:val="uk-UA" w:eastAsia="uk-UA"/>
        </w:rPr>
        <w:t>dimensions</w:t>
      </w:r>
      <w:proofErr w:type="spellEnd"/>
      <w:r w:rsidRPr="004970DB">
        <w:rPr>
          <w:b/>
          <w:sz w:val="28"/>
          <w:szCs w:val="28"/>
          <w:lang w:val="uk-UA" w:eastAsia="uk-UA"/>
        </w:rPr>
        <w:t xml:space="preserve"> *</w:t>
      </w:r>
    </w:p>
    <w:p w:rsidR="00D83E00" w:rsidRPr="004970DB" w:rsidRDefault="004970DB" w:rsidP="00D83E00">
      <w:pPr>
        <w:spacing w:line="360" w:lineRule="auto"/>
        <w:ind w:firstLine="709"/>
        <w:jc w:val="both"/>
        <w:rPr>
          <w:sz w:val="20"/>
          <w:szCs w:val="20"/>
          <w:lang w:val="uk-UA" w:eastAsia="uk-UA"/>
        </w:rPr>
      </w:pPr>
      <w:r w:rsidRPr="004970DB">
        <w:rPr>
          <w:sz w:val="20"/>
          <w:szCs w:val="20"/>
          <w:lang w:val="uk-UA" w:eastAsia="uk-UA"/>
        </w:rPr>
        <w:t xml:space="preserve">* </w:t>
      </w:r>
      <w:proofErr w:type="spellStart"/>
      <w:r w:rsidRPr="004970DB">
        <w:rPr>
          <w:sz w:val="20"/>
          <w:szCs w:val="20"/>
          <w:lang w:val="uk-UA" w:eastAsia="uk-UA"/>
        </w:rPr>
        <w:t>Calculated</w:t>
      </w:r>
      <w:proofErr w:type="spellEnd"/>
      <w:r w:rsidRPr="004970DB">
        <w:rPr>
          <w:sz w:val="20"/>
          <w:szCs w:val="20"/>
          <w:lang w:val="uk-UA" w:eastAsia="uk-UA"/>
        </w:rPr>
        <w:t xml:space="preserve"> </w:t>
      </w:r>
      <w:proofErr w:type="spellStart"/>
      <w:r w:rsidRPr="004970DB">
        <w:rPr>
          <w:sz w:val="20"/>
          <w:szCs w:val="20"/>
          <w:lang w:val="uk-UA" w:eastAsia="uk-UA"/>
        </w:rPr>
        <w:t>and</w:t>
      </w:r>
      <w:proofErr w:type="spellEnd"/>
      <w:r w:rsidRPr="004970DB">
        <w:rPr>
          <w:sz w:val="20"/>
          <w:szCs w:val="20"/>
          <w:lang w:val="uk-UA" w:eastAsia="uk-UA"/>
        </w:rPr>
        <w:t xml:space="preserve"> </w:t>
      </w:r>
      <w:proofErr w:type="spellStart"/>
      <w:r w:rsidRPr="004970DB">
        <w:rPr>
          <w:sz w:val="20"/>
          <w:szCs w:val="20"/>
          <w:lang w:val="uk-UA" w:eastAsia="uk-UA"/>
        </w:rPr>
        <w:t>constructed</w:t>
      </w:r>
      <w:proofErr w:type="spellEnd"/>
      <w:r w:rsidRPr="004970DB">
        <w:rPr>
          <w:sz w:val="20"/>
          <w:szCs w:val="20"/>
          <w:lang w:val="uk-UA" w:eastAsia="uk-UA"/>
        </w:rPr>
        <w:t xml:space="preserve"> </w:t>
      </w:r>
      <w:proofErr w:type="spellStart"/>
      <w:r w:rsidRPr="004970DB">
        <w:rPr>
          <w:sz w:val="20"/>
          <w:szCs w:val="20"/>
          <w:lang w:val="uk-UA" w:eastAsia="uk-UA"/>
        </w:rPr>
        <w:t>according</w:t>
      </w:r>
      <w:proofErr w:type="spellEnd"/>
      <w:r w:rsidRPr="004970DB">
        <w:rPr>
          <w:sz w:val="20"/>
          <w:szCs w:val="20"/>
          <w:lang w:val="uk-UA" w:eastAsia="uk-UA"/>
        </w:rPr>
        <w:t xml:space="preserve"> </w:t>
      </w:r>
      <w:proofErr w:type="spellStart"/>
      <w:r w:rsidRPr="004970DB">
        <w:rPr>
          <w:sz w:val="20"/>
          <w:szCs w:val="20"/>
          <w:lang w:val="uk-UA" w:eastAsia="uk-UA"/>
        </w:rPr>
        <w:t>to</w:t>
      </w:r>
      <w:proofErr w:type="spellEnd"/>
      <w:r w:rsidRPr="004970DB">
        <w:rPr>
          <w:sz w:val="20"/>
          <w:szCs w:val="20"/>
          <w:lang w:val="uk-UA" w:eastAsia="uk-UA"/>
        </w:rPr>
        <w:t xml:space="preserve"> </w:t>
      </w:r>
      <w:proofErr w:type="spellStart"/>
      <w:r w:rsidRPr="004970DB">
        <w:rPr>
          <w:sz w:val="20"/>
          <w:szCs w:val="20"/>
          <w:lang w:val="uk-UA" w:eastAsia="uk-UA"/>
        </w:rPr>
        <w:t>the</w:t>
      </w:r>
      <w:proofErr w:type="spellEnd"/>
      <w:r w:rsidRPr="004970DB">
        <w:rPr>
          <w:sz w:val="20"/>
          <w:szCs w:val="20"/>
          <w:lang w:val="uk-UA" w:eastAsia="uk-UA"/>
        </w:rPr>
        <w:t xml:space="preserve"> </w:t>
      </w:r>
      <w:proofErr w:type="spellStart"/>
      <w:r w:rsidRPr="004970DB">
        <w:rPr>
          <w:sz w:val="20"/>
          <w:szCs w:val="20"/>
          <w:lang w:val="uk-UA" w:eastAsia="uk-UA"/>
        </w:rPr>
        <w:t>World</w:t>
      </w:r>
      <w:proofErr w:type="spellEnd"/>
      <w:r w:rsidRPr="004970DB">
        <w:rPr>
          <w:sz w:val="20"/>
          <w:szCs w:val="20"/>
          <w:lang w:val="uk-UA" w:eastAsia="uk-UA"/>
        </w:rPr>
        <w:t xml:space="preserve"> </w:t>
      </w:r>
      <w:proofErr w:type="spellStart"/>
      <w:r w:rsidRPr="004970DB">
        <w:rPr>
          <w:sz w:val="20"/>
          <w:szCs w:val="20"/>
          <w:lang w:val="uk-UA" w:eastAsia="uk-UA"/>
        </w:rPr>
        <w:t>Bank</w:t>
      </w:r>
      <w:proofErr w:type="spellEnd"/>
    </w:p>
    <w:p w:rsidR="00D83E00" w:rsidRPr="00D83E00" w:rsidRDefault="00D83E00" w:rsidP="004970DB">
      <w:pPr>
        <w:spacing w:line="360" w:lineRule="auto"/>
        <w:jc w:val="both"/>
        <w:rPr>
          <w:sz w:val="28"/>
          <w:szCs w:val="28"/>
          <w:lang w:val="uk-UA" w:eastAsia="uk-UA"/>
        </w:rPr>
      </w:pPr>
    </w:p>
    <w:p w:rsidR="00D83E00" w:rsidRPr="00D83E00" w:rsidRDefault="00D83E00" w:rsidP="00D83E00">
      <w:pPr>
        <w:spacing w:line="360" w:lineRule="auto"/>
        <w:ind w:firstLine="709"/>
        <w:jc w:val="both"/>
        <w:rPr>
          <w:sz w:val="28"/>
          <w:szCs w:val="28"/>
          <w:lang w:val="en-US" w:eastAsia="uk-UA"/>
        </w:rPr>
      </w:pPr>
      <w:proofErr w:type="gramStart"/>
      <w:r w:rsidRPr="00D83E00">
        <w:rPr>
          <w:sz w:val="28"/>
          <w:szCs w:val="28"/>
          <w:lang w:val="en-US" w:eastAsia="uk-UA"/>
        </w:rPr>
        <w:t>Given the level of natural resources to ensure that estimated in the amount of 460.0 thousand.</w:t>
      </w:r>
      <w:proofErr w:type="gramEnd"/>
      <w:r w:rsidRPr="00D83E00">
        <w:rPr>
          <w:sz w:val="28"/>
          <w:szCs w:val="28"/>
          <w:lang w:val="en-US" w:eastAsia="uk-UA"/>
        </w:rPr>
        <w:t xml:space="preserve"> U.S. on every citizen, Ukraine in 2020 can enter the twenty largest countries. Is the basis of the agricultural sector as the basis in forming food base and the corresponding export </w:t>
      </w:r>
      <w:proofErr w:type="gramStart"/>
      <w:r w:rsidRPr="00D83E00">
        <w:rPr>
          <w:sz w:val="28"/>
          <w:szCs w:val="28"/>
          <w:lang w:val="en-US" w:eastAsia="uk-UA"/>
        </w:rPr>
        <w:t>potential.</w:t>
      </w:r>
      <w:proofErr w:type="gramEnd"/>
      <w:r w:rsidRPr="00D83E00">
        <w:rPr>
          <w:sz w:val="28"/>
          <w:szCs w:val="28"/>
          <w:lang w:val="en-US" w:eastAsia="uk-UA"/>
        </w:rPr>
        <w:t xml:space="preserve"> </w:t>
      </w:r>
    </w:p>
    <w:p w:rsidR="00D83E00" w:rsidRDefault="00D83E00" w:rsidP="00D83E00">
      <w:pPr>
        <w:spacing w:line="360" w:lineRule="auto"/>
        <w:ind w:firstLine="709"/>
        <w:jc w:val="both"/>
        <w:rPr>
          <w:sz w:val="28"/>
          <w:szCs w:val="28"/>
          <w:lang w:val="uk-UA" w:eastAsia="uk-UA"/>
        </w:rPr>
      </w:pPr>
      <w:r w:rsidRPr="00D83E00">
        <w:rPr>
          <w:sz w:val="28"/>
          <w:szCs w:val="28"/>
          <w:lang w:val="en-US" w:eastAsia="uk-UA"/>
        </w:rPr>
        <w:t xml:space="preserve">The research provides an opportunity to substantiate that the implementation of measures to increase the financial dimension of the agricultural sector in shaping the national economy (the actual 10.0%) is associated with a considerable amount of </w:t>
      </w:r>
      <w:r w:rsidRPr="00D83E00">
        <w:rPr>
          <w:sz w:val="28"/>
          <w:szCs w:val="28"/>
          <w:lang w:val="en-US" w:eastAsia="uk-UA"/>
        </w:rPr>
        <w:lastRenderedPageBreak/>
        <w:t>qualitative organizational, managerial, informational, technical and technological changes on the basis of innovation and investment taking into account the geo-economic changes and trends.</w:t>
      </w:r>
    </w:p>
    <w:p w:rsidR="00FA2BAB" w:rsidRPr="007A2F6B" w:rsidRDefault="00FA2BAB" w:rsidP="00D83E00">
      <w:pPr>
        <w:spacing w:line="360" w:lineRule="auto"/>
        <w:ind w:firstLine="709"/>
        <w:jc w:val="both"/>
        <w:rPr>
          <w:sz w:val="28"/>
          <w:szCs w:val="28"/>
          <w:lang w:val="en-US" w:eastAsia="uk-UA"/>
        </w:rPr>
      </w:pPr>
      <w:r w:rsidRPr="00FA2BAB">
        <w:rPr>
          <w:sz w:val="28"/>
          <w:szCs w:val="28"/>
          <w:lang w:val="en-US" w:eastAsia="uk-UA"/>
        </w:rPr>
        <w:t>According to the World Bank's domestic national economy has social, economic and environmental benefits, due to the need to implement measures at the national, regional and local levels in order to promote innovation and investment development in the industrial and social spheres and activation of appro</w:t>
      </w:r>
      <w:r>
        <w:rPr>
          <w:sz w:val="28"/>
          <w:szCs w:val="28"/>
          <w:lang w:val="en-US" w:eastAsia="uk-UA"/>
        </w:rPr>
        <w:t xml:space="preserve">priate </w:t>
      </w:r>
      <w:r w:rsidRPr="007A2F6B">
        <w:rPr>
          <w:sz w:val="28"/>
          <w:szCs w:val="28"/>
          <w:lang w:val="en-US" w:eastAsia="uk-UA"/>
        </w:rPr>
        <w:t>environmental management.</w:t>
      </w:r>
    </w:p>
    <w:p w:rsidR="007A2F6B" w:rsidRPr="007A2F6B" w:rsidRDefault="007A2F6B" w:rsidP="00D83E00">
      <w:pPr>
        <w:spacing w:line="360" w:lineRule="auto"/>
        <w:ind w:firstLine="709"/>
        <w:jc w:val="both"/>
        <w:rPr>
          <w:sz w:val="28"/>
          <w:szCs w:val="28"/>
          <w:lang w:val="en-US" w:eastAsia="uk-UA"/>
        </w:rPr>
      </w:pPr>
      <w:r w:rsidRPr="007A2F6B">
        <w:rPr>
          <w:sz w:val="28"/>
          <w:szCs w:val="28"/>
          <w:lang w:val="en-US" w:eastAsia="uk-UA"/>
        </w:rPr>
        <w:t xml:space="preserve">To activate actions in the direction of a combination of economic, </w:t>
      </w:r>
      <w:proofErr w:type="gramStart"/>
      <w:r w:rsidRPr="007A2F6B">
        <w:rPr>
          <w:sz w:val="28"/>
          <w:szCs w:val="28"/>
          <w:lang w:val="en-US" w:eastAsia="uk-UA"/>
        </w:rPr>
        <w:t>social and environmental priorities at different levels of governance remains</w:t>
      </w:r>
      <w:proofErr w:type="gramEnd"/>
      <w:r w:rsidRPr="007A2F6B">
        <w:rPr>
          <w:sz w:val="28"/>
          <w:szCs w:val="28"/>
          <w:lang w:val="en-US" w:eastAsia="uk-UA"/>
        </w:rPr>
        <w:t xml:space="preserve"> relevant issues concerning the introduction of new innovative technologies which require additional investment capital. The transition to new technologies is closely related with biotechnology related with a focus on commodity crop production and food forming the foundations of society, using measures of ecological and environmental conservation.</w:t>
      </w:r>
    </w:p>
    <w:p w:rsidR="00ED4B8D" w:rsidRDefault="007A2F6B" w:rsidP="00ED4B8D">
      <w:pPr>
        <w:spacing w:line="360" w:lineRule="auto"/>
        <w:ind w:firstLine="709"/>
        <w:jc w:val="both"/>
        <w:rPr>
          <w:sz w:val="28"/>
          <w:szCs w:val="28"/>
          <w:lang w:val="uk-UA" w:eastAsia="uk-UA"/>
        </w:rPr>
      </w:pPr>
      <w:r w:rsidRPr="007A2F6B">
        <w:rPr>
          <w:sz w:val="28"/>
          <w:szCs w:val="28"/>
          <w:lang w:val="en-US" w:eastAsia="uk-UA"/>
        </w:rPr>
        <w:t>The combination of economic and environmental priorities in the development of the agricultural sector stimulates the emergence of new social benefits, including the consumption of environmentally friendly products, conservation of ecosystems for future generations. The introduction of new technologies associated with activation of bioenergy, which has a positive impact on the environment.</w:t>
      </w:r>
      <w:r>
        <w:rPr>
          <w:sz w:val="28"/>
          <w:szCs w:val="28"/>
          <w:lang w:val="uk-UA" w:eastAsia="uk-UA"/>
        </w:rPr>
        <w:t xml:space="preserve"> </w:t>
      </w:r>
    </w:p>
    <w:p w:rsidR="00332D81" w:rsidRDefault="00332D81" w:rsidP="00332D81">
      <w:pPr>
        <w:spacing w:line="360" w:lineRule="auto"/>
        <w:ind w:firstLine="709"/>
        <w:jc w:val="both"/>
        <w:rPr>
          <w:sz w:val="28"/>
          <w:szCs w:val="28"/>
          <w:lang w:val="uk-UA" w:eastAsia="uk-UA"/>
        </w:rPr>
      </w:pPr>
      <w:r w:rsidRPr="00332D81">
        <w:rPr>
          <w:sz w:val="28"/>
          <w:szCs w:val="28"/>
          <w:lang w:val="en-US" w:eastAsia="uk-UA"/>
        </w:rPr>
        <w:t xml:space="preserve">Thus, taking into account internal factors affecting each region has a different level of technological readiness for the introduction of innovative technologies. According to the World Economic Forum in 2012 leading position in terms of technological readiness is Kharkov, Odessa, Dnepropetrovsk, Donetsk and Kyiv regions. </w:t>
      </w:r>
      <w:proofErr w:type="gramStart"/>
      <w:r w:rsidRPr="00332D81">
        <w:rPr>
          <w:sz w:val="28"/>
          <w:szCs w:val="28"/>
          <w:lang w:val="en-US" w:eastAsia="uk-UA"/>
        </w:rPr>
        <w:t>In terms of the implementation technologies - Donetsk and Dnepropetrovsk regions.</w:t>
      </w:r>
      <w:proofErr w:type="gramEnd"/>
      <w:r w:rsidRPr="00332D81">
        <w:rPr>
          <w:sz w:val="28"/>
          <w:szCs w:val="28"/>
          <w:lang w:val="en-US" w:eastAsia="uk-UA"/>
        </w:rPr>
        <w:t xml:space="preserve"> The lowest level of technological readiness grounded in Kirovograd, Ternopol and </w:t>
      </w:r>
      <w:proofErr w:type="spellStart"/>
      <w:r w:rsidRPr="00332D81">
        <w:rPr>
          <w:sz w:val="28"/>
          <w:szCs w:val="28"/>
          <w:lang w:val="en-US" w:eastAsia="uk-UA"/>
        </w:rPr>
        <w:t>Chernihiv</w:t>
      </w:r>
      <w:proofErr w:type="spellEnd"/>
      <w:r w:rsidRPr="00332D81">
        <w:rPr>
          <w:sz w:val="28"/>
          <w:szCs w:val="28"/>
          <w:lang w:val="en-US" w:eastAsia="uk-UA"/>
        </w:rPr>
        <w:t xml:space="preserve"> regions. Technological readiness describes the features of various regions to implement technological innovations in different sectors of the economy, including agriculture, and is based on a combination of internal features in development</w:t>
      </w:r>
      <w:r>
        <w:rPr>
          <w:sz w:val="28"/>
          <w:szCs w:val="28"/>
          <w:lang w:val="uk-UA" w:eastAsia="uk-UA"/>
        </w:rPr>
        <w:t xml:space="preserve"> </w:t>
      </w:r>
      <w:r>
        <w:rPr>
          <w:sz w:val="28"/>
          <w:szCs w:val="28"/>
          <w:lang w:val="en-US" w:eastAsia="uk-UA"/>
        </w:rPr>
        <w:t xml:space="preserve">(Figure </w:t>
      </w:r>
      <w:r>
        <w:rPr>
          <w:sz w:val="28"/>
          <w:szCs w:val="28"/>
          <w:lang w:val="uk-UA" w:eastAsia="uk-UA"/>
        </w:rPr>
        <w:t>3</w:t>
      </w:r>
      <w:r w:rsidRPr="00D83E00">
        <w:rPr>
          <w:sz w:val="28"/>
          <w:szCs w:val="28"/>
          <w:lang w:val="en-US" w:eastAsia="uk-UA"/>
        </w:rPr>
        <w:t>).</w:t>
      </w:r>
    </w:p>
    <w:p w:rsidR="00E5691A" w:rsidRDefault="00E5691A" w:rsidP="00B4439F">
      <w:pPr>
        <w:spacing w:line="360" w:lineRule="auto"/>
        <w:ind w:firstLine="709"/>
        <w:jc w:val="both"/>
        <w:rPr>
          <w:sz w:val="28"/>
          <w:szCs w:val="28"/>
          <w:lang w:val="uk-UA" w:eastAsia="uk-UA"/>
        </w:rPr>
      </w:pPr>
      <w:r w:rsidRPr="00E5691A">
        <w:rPr>
          <w:noProof/>
          <w:sz w:val="28"/>
          <w:szCs w:val="28"/>
        </w:rPr>
        <w:lastRenderedPageBreak/>
        <w:drawing>
          <wp:inline distT="0" distB="0" distL="0" distR="0">
            <wp:extent cx="5905500" cy="49911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691A" w:rsidRPr="00E5691A" w:rsidRDefault="00E5691A" w:rsidP="00ED4B8D">
      <w:pPr>
        <w:spacing w:line="360" w:lineRule="auto"/>
        <w:ind w:firstLine="709"/>
        <w:jc w:val="both"/>
        <w:rPr>
          <w:b/>
          <w:sz w:val="28"/>
          <w:szCs w:val="28"/>
          <w:lang w:val="uk-UA" w:eastAsia="uk-UA"/>
        </w:rPr>
      </w:pPr>
      <w:proofErr w:type="spellStart"/>
      <w:r w:rsidRPr="00E5691A">
        <w:rPr>
          <w:b/>
          <w:sz w:val="28"/>
          <w:szCs w:val="28"/>
          <w:lang w:val="uk-UA" w:eastAsia="uk-UA"/>
        </w:rPr>
        <w:t>Figure</w:t>
      </w:r>
      <w:proofErr w:type="spellEnd"/>
      <w:r w:rsidRPr="00E5691A">
        <w:rPr>
          <w:b/>
          <w:sz w:val="28"/>
          <w:szCs w:val="28"/>
          <w:lang w:val="uk-UA" w:eastAsia="uk-UA"/>
        </w:rPr>
        <w:t xml:space="preserve">. 3. </w:t>
      </w:r>
      <w:proofErr w:type="spellStart"/>
      <w:r w:rsidRPr="00E5691A">
        <w:rPr>
          <w:b/>
          <w:sz w:val="28"/>
          <w:szCs w:val="28"/>
          <w:lang w:val="uk-UA" w:eastAsia="uk-UA"/>
        </w:rPr>
        <w:t>Rating</w:t>
      </w:r>
      <w:proofErr w:type="spellEnd"/>
      <w:r w:rsidRPr="00E5691A">
        <w:rPr>
          <w:b/>
          <w:sz w:val="28"/>
          <w:szCs w:val="28"/>
          <w:lang w:val="uk-UA" w:eastAsia="uk-UA"/>
        </w:rPr>
        <w:t xml:space="preserve"> </w:t>
      </w:r>
      <w:proofErr w:type="spellStart"/>
      <w:r w:rsidRPr="00E5691A">
        <w:rPr>
          <w:b/>
          <w:sz w:val="28"/>
          <w:szCs w:val="28"/>
          <w:lang w:val="uk-UA" w:eastAsia="uk-UA"/>
        </w:rPr>
        <w:t>regions</w:t>
      </w:r>
      <w:proofErr w:type="spellEnd"/>
      <w:r w:rsidRPr="00E5691A">
        <w:rPr>
          <w:b/>
          <w:sz w:val="28"/>
          <w:szCs w:val="28"/>
          <w:lang w:val="uk-UA" w:eastAsia="uk-UA"/>
        </w:rPr>
        <w:t xml:space="preserve"> </w:t>
      </w:r>
      <w:proofErr w:type="spellStart"/>
      <w:r w:rsidRPr="00E5691A">
        <w:rPr>
          <w:b/>
          <w:sz w:val="28"/>
          <w:szCs w:val="28"/>
          <w:lang w:val="uk-UA" w:eastAsia="uk-UA"/>
        </w:rPr>
        <w:t>of</w:t>
      </w:r>
      <w:proofErr w:type="spellEnd"/>
      <w:r w:rsidRPr="00E5691A">
        <w:rPr>
          <w:b/>
          <w:sz w:val="28"/>
          <w:szCs w:val="28"/>
          <w:lang w:val="uk-UA" w:eastAsia="uk-UA"/>
        </w:rPr>
        <w:t xml:space="preserve"> </w:t>
      </w:r>
      <w:proofErr w:type="spellStart"/>
      <w:r w:rsidRPr="00E5691A">
        <w:rPr>
          <w:b/>
          <w:sz w:val="28"/>
          <w:szCs w:val="28"/>
          <w:lang w:val="uk-UA" w:eastAsia="uk-UA"/>
        </w:rPr>
        <w:t>Ukraine</w:t>
      </w:r>
      <w:proofErr w:type="spellEnd"/>
      <w:r w:rsidRPr="00E5691A">
        <w:rPr>
          <w:b/>
          <w:sz w:val="28"/>
          <w:szCs w:val="28"/>
          <w:lang w:val="uk-UA" w:eastAsia="uk-UA"/>
        </w:rPr>
        <w:t xml:space="preserve"> </w:t>
      </w:r>
      <w:proofErr w:type="spellStart"/>
      <w:r w:rsidRPr="00E5691A">
        <w:rPr>
          <w:b/>
          <w:sz w:val="28"/>
          <w:szCs w:val="28"/>
          <w:lang w:val="uk-UA" w:eastAsia="uk-UA"/>
        </w:rPr>
        <w:t>in</w:t>
      </w:r>
      <w:proofErr w:type="spellEnd"/>
      <w:r w:rsidRPr="00E5691A">
        <w:rPr>
          <w:b/>
          <w:sz w:val="28"/>
          <w:szCs w:val="28"/>
          <w:lang w:val="uk-UA" w:eastAsia="uk-UA"/>
        </w:rPr>
        <w:t xml:space="preserve"> </w:t>
      </w:r>
      <w:proofErr w:type="spellStart"/>
      <w:r w:rsidRPr="00E5691A">
        <w:rPr>
          <w:b/>
          <w:sz w:val="28"/>
          <w:szCs w:val="28"/>
          <w:lang w:val="uk-UA" w:eastAsia="uk-UA"/>
        </w:rPr>
        <w:t>terms</w:t>
      </w:r>
      <w:proofErr w:type="spellEnd"/>
      <w:r w:rsidRPr="00E5691A">
        <w:rPr>
          <w:b/>
          <w:sz w:val="28"/>
          <w:szCs w:val="28"/>
          <w:lang w:val="uk-UA" w:eastAsia="uk-UA"/>
        </w:rPr>
        <w:t xml:space="preserve"> </w:t>
      </w:r>
      <w:proofErr w:type="spellStart"/>
      <w:r w:rsidRPr="00E5691A">
        <w:rPr>
          <w:b/>
          <w:sz w:val="28"/>
          <w:szCs w:val="28"/>
          <w:lang w:val="uk-UA" w:eastAsia="uk-UA"/>
        </w:rPr>
        <w:t>of</w:t>
      </w:r>
      <w:proofErr w:type="spellEnd"/>
      <w:r w:rsidRPr="00E5691A">
        <w:rPr>
          <w:b/>
          <w:sz w:val="28"/>
          <w:szCs w:val="28"/>
          <w:lang w:val="uk-UA" w:eastAsia="uk-UA"/>
        </w:rPr>
        <w:t xml:space="preserve"> </w:t>
      </w:r>
      <w:proofErr w:type="spellStart"/>
      <w:r w:rsidRPr="00E5691A">
        <w:rPr>
          <w:b/>
          <w:sz w:val="28"/>
          <w:szCs w:val="28"/>
          <w:lang w:val="uk-UA" w:eastAsia="uk-UA"/>
        </w:rPr>
        <w:t>technological</w:t>
      </w:r>
      <w:proofErr w:type="spellEnd"/>
      <w:r w:rsidRPr="00E5691A">
        <w:rPr>
          <w:b/>
          <w:sz w:val="28"/>
          <w:szCs w:val="28"/>
          <w:lang w:val="uk-UA" w:eastAsia="uk-UA"/>
        </w:rPr>
        <w:t xml:space="preserve"> </w:t>
      </w:r>
      <w:proofErr w:type="spellStart"/>
      <w:r w:rsidRPr="00E5691A">
        <w:rPr>
          <w:b/>
          <w:sz w:val="28"/>
          <w:szCs w:val="28"/>
          <w:lang w:val="uk-UA" w:eastAsia="uk-UA"/>
        </w:rPr>
        <w:t>readiness</w:t>
      </w:r>
      <w:proofErr w:type="spellEnd"/>
      <w:r w:rsidRPr="00E5691A">
        <w:rPr>
          <w:b/>
          <w:sz w:val="28"/>
          <w:szCs w:val="28"/>
          <w:lang w:val="uk-UA" w:eastAsia="uk-UA"/>
        </w:rPr>
        <w:t xml:space="preserve"> </w:t>
      </w:r>
      <w:proofErr w:type="spellStart"/>
      <w:r w:rsidRPr="00E5691A">
        <w:rPr>
          <w:b/>
          <w:sz w:val="28"/>
          <w:szCs w:val="28"/>
          <w:lang w:val="uk-UA" w:eastAsia="uk-UA"/>
        </w:rPr>
        <w:t>in</w:t>
      </w:r>
      <w:proofErr w:type="spellEnd"/>
      <w:r w:rsidRPr="00E5691A">
        <w:rPr>
          <w:b/>
          <w:sz w:val="28"/>
          <w:szCs w:val="28"/>
          <w:lang w:val="uk-UA" w:eastAsia="uk-UA"/>
        </w:rPr>
        <w:t xml:space="preserve"> 2012 *</w:t>
      </w:r>
    </w:p>
    <w:p w:rsidR="00E5691A" w:rsidRPr="00586A80" w:rsidRDefault="00E5691A" w:rsidP="00B4439F">
      <w:pPr>
        <w:spacing w:line="360" w:lineRule="auto"/>
        <w:ind w:firstLine="709"/>
        <w:jc w:val="both"/>
        <w:rPr>
          <w:sz w:val="20"/>
          <w:szCs w:val="20"/>
          <w:lang w:val="en-US" w:eastAsia="uk-UA"/>
        </w:rPr>
      </w:pPr>
      <w:r w:rsidRPr="00E5691A">
        <w:rPr>
          <w:sz w:val="20"/>
          <w:szCs w:val="20"/>
          <w:lang w:val="uk-UA" w:eastAsia="uk-UA"/>
        </w:rPr>
        <w:t xml:space="preserve">* </w:t>
      </w:r>
      <w:proofErr w:type="spellStart"/>
      <w:r w:rsidRPr="00E5691A">
        <w:rPr>
          <w:sz w:val="20"/>
          <w:szCs w:val="20"/>
          <w:lang w:val="uk-UA" w:eastAsia="uk-UA"/>
        </w:rPr>
        <w:t>Powered</w:t>
      </w:r>
      <w:proofErr w:type="spellEnd"/>
      <w:r w:rsidRPr="00E5691A">
        <w:rPr>
          <w:sz w:val="20"/>
          <w:szCs w:val="20"/>
          <w:lang w:val="uk-UA" w:eastAsia="uk-UA"/>
        </w:rPr>
        <w:t xml:space="preserve"> </w:t>
      </w:r>
      <w:proofErr w:type="spellStart"/>
      <w:r w:rsidRPr="00E5691A">
        <w:rPr>
          <w:sz w:val="20"/>
          <w:szCs w:val="20"/>
          <w:lang w:val="uk-UA" w:eastAsia="uk-UA"/>
        </w:rPr>
        <w:t>by</w:t>
      </w:r>
      <w:proofErr w:type="spellEnd"/>
      <w:r w:rsidRPr="00E5691A">
        <w:rPr>
          <w:sz w:val="20"/>
          <w:szCs w:val="20"/>
          <w:lang w:val="uk-UA" w:eastAsia="uk-UA"/>
        </w:rPr>
        <w:t xml:space="preserve"> </w:t>
      </w:r>
      <w:proofErr w:type="spellStart"/>
      <w:r w:rsidRPr="00E5691A">
        <w:rPr>
          <w:sz w:val="20"/>
          <w:szCs w:val="20"/>
          <w:lang w:val="uk-UA" w:eastAsia="uk-UA"/>
        </w:rPr>
        <w:t>the</w:t>
      </w:r>
      <w:proofErr w:type="spellEnd"/>
      <w:r w:rsidRPr="00E5691A">
        <w:rPr>
          <w:sz w:val="20"/>
          <w:szCs w:val="20"/>
          <w:lang w:val="uk-UA" w:eastAsia="uk-UA"/>
        </w:rPr>
        <w:t xml:space="preserve"> </w:t>
      </w:r>
      <w:proofErr w:type="spellStart"/>
      <w:r w:rsidRPr="00E5691A">
        <w:rPr>
          <w:sz w:val="20"/>
          <w:szCs w:val="20"/>
          <w:lang w:val="uk-UA" w:eastAsia="uk-UA"/>
        </w:rPr>
        <w:t>author</w:t>
      </w:r>
      <w:proofErr w:type="spellEnd"/>
      <w:r w:rsidRPr="00E5691A">
        <w:rPr>
          <w:sz w:val="20"/>
          <w:szCs w:val="20"/>
          <w:lang w:val="uk-UA" w:eastAsia="uk-UA"/>
        </w:rPr>
        <w:t xml:space="preserve"> </w:t>
      </w:r>
      <w:proofErr w:type="spellStart"/>
      <w:r w:rsidRPr="00E5691A">
        <w:rPr>
          <w:sz w:val="20"/>
          <w:szCs w:val="20"/>
          <w:lang w:val="uk-UA" w:eastAsia="uk-UA"/>
        </w:rPr>
        <w:t>according</w:t>
      </w:r>
      <w:proofErr w:type="spellEnd"/>
      <w:r w:rsidRPr="00E5691A">
        <w:rPr>
          <w:sz w:val="20"/>
          <w:szCs w:val="20"/>
          <w:lang w:val="uk-UA" w:eastAsia="uk-UA"/>
        </w:rPr>
        <w:t xml:space="preserve"> </w:t>
      </w:r>
      <w:proofErr w:type="spellStart"/>
      <w:r w:rsidRPr="00E5691A">
        <w:rPr>
          <w:sz w:val="20"/>
          <w:szCs w:val="20"/>
          <w:lang w:val="uk-UA" w:eastAsia="uk-UA"/>
        </w:rPr>
        <w:t>to</w:t>
      </w:r>
      <w:proofErr w:type="spellEnd"/>
      <w:r w:rsidRPr="00E5691A">
        <w:rPr>
          <w:sz w:val="20"/>
          <w:szCs w:val="20"/>
          <w:lang w:val="uk-UA" w:eastAsia="uk-UA"/>
        </w:rPr>
        <w:t xml:space="preserve"> </w:t>
      </w:r>
      <w:proofErr w:type="spellStart"/>
      <w:r w:rsidRPr="00E5691A">
        <w:rPr>
          <w:sz w:val="20"/>
          <w:szCs w:val="20"/>
          <w:lang w:val="uk-UA" w:eastAsia="uk-UA"/>
        </w:rPr>
        <w:t>the</w:t>
      </w:r>
      <w:proofErr w:type="spellEnd"/>
      <w:r w:rsidRPr="00E5691A">
        <w:rPr>
          <w:sz w:val="20"/>
          <w:szCs w:val="20"/>
          <w:lang w:val="uk-UA" w:eastAsia="uk-UA"/>
        </w:rPr>
        <w:t xml:space="preserve"> </w:t>
      </w:r>
      <w:proofErr w:type="spellStart"/>
      <w:r w:rsidRPr="00E5691A">
        <w:rPr>
          <w:sz w:val="20"/>
          <w:szCs w:val="20"/>
          <w:lang w:val="uk-UA" w:eastAsia="uk-UA"/>
        </w:rPr>
        <w:t>World</w:t>
      </w:r>
      <w:proofErr w:type="spellEnd"/>
      <w:r w:rsidRPr="00E5691A">
        <w:rPr>
          <w:sz w:val="20"/>
          <w:szCs w:val="20"/>
          <w:lang w:val="uk-UA" w:eastAsia="uk-UA"/>
        </w:rPr>
        <w:t xml:space="preserve"> </w:t>
      </w:r>
      <w:proofErr w:type="spellStart"/>
      <w:r w:rsidRPr="00E5691A">
        <w:rPr>
          <w:sz w:val="20"/>
          <w:szCs w:val="20"/>
          <w:lang w:val="uk-UA" w:eastAsia="uk-UA"/>
        </w:rPr>
        <w:t>Economic</w:t>
      </w:r>
      <w:proofErr w:type="spellEnd"/>
      <w:r w:rsidRPr="00E5691A">
        <w:rPr>
          <w:sz w:val="20"/>
          <w:szCs w:val="20"/>
          <w:lang w:val="uk-UA" w:eastAsia="uk-UA"/>
        </w:rPr>
        <w:t xml:space="preserve"> </w:t>
      </w:r>
      <w:proofErr w:type="spellStart"/>
      <w:r w:rsidRPr="00E5691A">
        <w:rPr>
          <w:sz w:val="20"/>
          <w:szCs w:val="20"/>
          <w:lang w:val="uk-UA" w:eastAsia="uk-UA"/>
        </w:rPr>
        <w:t>Forum</w:t>
      </w:r>
      <w:proofErr w:type="spellEnd"/>
      <w:r w:rsidRPr="00E5691A">
        <w:rPr>
          <w:sz w:val="20"/>
          <w:szCs w:val="20"/>
          <w:lang w:val="uk-UA" w:eastAsia="uk-UA"/>
        </w:rPr>
        <w:t xml:space="preserve"> (WEF)</w:t>
      </w:r>
      <w:r w:rsidR="00367B1B">
        <w:rPr>
          <w:sz w:val="20"/>
          <w:szCs w:val="20"/>
          <w:lang w:val="en-US" w:eastAsia="uk-UA"/>
        </w:rPr>
        <w:t xml:space="preserve"> </w:t>
      </w:r>
    </w:p>
    <w:p w:rsidR="00B4439F" w:rsidRPr="00B4439F" w:rsidRDefault="00B4439F" w:rsidP="00B4439F">
      <w:pPr>
        <w:spacing w:line="360" w:lineRule="auto"/>
        <w:ind w:firstLine="709"/>
        <w:jc w:val="both"/>
        <w:rPr>
          <w:sz w:val="20"/>
          <w:szCs w:val="20"/>
          <w:lang w:val="uk-UA" w:eastAsia="uk-UA"/>
        </w:rPr>
      </w:pPr>
    </w:p>
    <w:p w:rsidR="00E5691A" w:rsidRPr="00E5691A" w:rsidRDefault="00E5691A" w:rsidP="00ED4B8D">
      <w:pPr>
        <w:spacing w:line="360" w:lineRule="auto"/>
        <w:ind w:firstLine="709"/>
        <w:jc w:val="both"/>
        <w:rPr>
          <w:sz w:val="28"/>
          <w:szCs w:val="28"/>
          <w:lang w:val="en-US" w:eastAsia="uk-UA"/>
        </w:rPr>
      </w:pPr>
      <w:r w:rsidRPr="00E5691A">
        <w:rPr>
          <w:sz w:val="28"/>
          <w:szCs w:val="28"/>
          <w:lang w:val="en-US" w:eastAsia="uk-UA"/>
        </w:rPr>
        <w:t>Together rated by the World Economic Forum technological readiness State is the 81st of 144 countries in the Global Competitiveness Index, indicating a need to increase the flexibility and adaptation sectors of the economy to external conditions in order to enhance attraction of new technologies and the ability of the economy to fully use information and communication technologies that turn to technology for general purpose and act as branch infrastructure.</w:t>
      </w:r>
    </w:p>
    <w:p w:rsidR="007A2F6B" w:rsidRPr="00ED4B8D" w:rsidRDefault="007A2F6B" w:rsidP="00ED4B8D">
      <w:pPr>
        <w:spacing w:line="360" w:lineRule="auto"/>
        <w:ind w:firstLine="709"/>
        <w:jc w:val="both"/>
        <w:rPr>
          <w:sz w:val="28"/>
          <w:szCs w:val="28"/>
          <w:lang w:val="en-US" w:eastAsia="uk-UA"/>
        </w:rPr>
      </w:pPr>
      <w:r w:rsidRPr="007A2F6B">
        <w:rPr>
          <w:sz w:val="28"/>
          <w:szCs w:val="28"/>
          <w:lang w:val="en-US" w:eastAsia="uk-UA"/>
        </w:rPr>
        <w:t>Under the impact of globalization and the intensification of geo-economic factors influence the development of the agricultural sector growth of bioenergy opportunities is an important part of maintaining ecosystems in most developed countries.</w:t>
      </w:r>
    </w:p>
    <w:p w:rsidR="00646F8C" w:rsidRDefault="00646F8C" w:rsidP="00D83E00">
      <w:pPr>
        <w:spacing w:line="360" w:lineRule="auto"/>
        <w:ind w:firstLine="709"/>
        <w:jc w:val="both"/>
        <w:rPr>
          <w:sz w:val="28"/>
          <w:szCs w:val="28"/>
          <w:lang w:val="uk-UA" w:eastAsia="uk-UA"/>
        </w:rPr>
      </w:pPr>
      <w:r w:rsidRPr="00646F8C">
        <w:rPr>
          <w:sz w:val="28"/>
          <w:szCs w:val="28"/>
          <w:lang w:val="en-US" w:eastAsia="uk-UA"/>
        </w:rPr>
        <w:lastRenderedPageBreak/>
        <w:t>At the beginning of 2013 in Ukraine in total production of electrical energy produced from the four traditional four primary resources and alternative energy sources. This proportion is 99.6% traditional, alternative accounts for only 0.4%, namely nuclear energy - 46.97% hydro - 5.85%, the thermal energy - 46.75% wind power - 0 , 14%, solar - 0.18%, bioenergy (biomass) - 0.01%; energy of water - 0.1%. Such a redistribution of primary resources has a significant negative impact on the environment, confirming the need to accelerate the development and build capacity of alternative energy sources.</w:t>
      </w:r>
    </w:p>
    <w:p w:rsidR="00646F8C" w:rsidRDefault="00646F8C" w:rsidP="00646F8C">
      <w:pPr>
        <w:spacing w:line="360" w:lineRule="auto"/>
        <w:ind w:firstLine="709"/>
        <w:jc w:val="both"/>
        <w:rPr>
          <w:i/>
          <w:sz w:val="28"/>
          <w:szCs w:val="28"/>
          <w:lang w:val="uk-UA" w:eastAsia="uk-UA"/>
        </w:rPr>
      </w:pPr>
      <w:r w:rsidRPr="00646F8C">
        <w:rPr>
          <w:sz w:val="28"/>
          <w:szCs w:val="28"/>
          <w:lang w:val="en-US" w:eastAsia="uk-UA"/>
        </w:rPr>
        <w:t xml:space="preserve">Professor </w:t>
      </w:r>
      <w:r>
        <w:rPr>
          <w:sz w:val="28"/>
          <w:szCs w:val="28"/>
          <w:lang w:val="en-US" w:eastAsia="uk-UA"/>
        </w:rPr>
        <w:t xml:space="preserve">V. </w:t>
      </w:r>
      <w:proofErr w:type="spellStart"/>
      <w:r w:rsidRPr="00646F8C">
        <w:rPr>
          <w:sz w:val="28"/>
          <w:szCs w:val="28"/>
          <w:lang w:val="en-US" w:eastAsia="uk-UA"/>
        </w:rPr>
        <w:t>Savchuk</w:t>
      </w:r>
      <w:proofErr w:type="spellEnd"/>
      <w:r w:rsidRPr="00646F8C">
        <w:rPr>
          <w:sz w:val="28"/>
          <w:szCs w:val="28"/>
          <w:lang w:val="en-US" w:eastAsia="uk-UA"/>
        </w:rPr>
        <w:t xml:space="preserve"> justifies the economic, social and environmental performance of transition to new technologies, noting the presence of scale biological component in all spheres of life. The development of agricultural bio-economy under the conditions of geo-economic factors impact by combining the need to address issues of energy, economic and food security, the introduction of biotechnology, reduce energy costs, restoration of land building, preserving natural resources in rural areas.</w:t>
      </w:r>
      <w:r>
        <w:rPr>
          <w:sz w:val="28"/>
          <w:szCs w:val="28"/>
          <w:lang w:val="en-US" w:eastAsia="uk-UA"/>
        </w:rPr>
        <w:t xml:space="preserve"> </w:t>
      </w:r>
      <w:proofErr w:type="gramStart"/>
      <w:r w:rsidRPr="00BA3D21">
        <w:rPr>
          <w:i/>
          <w:sz w:val="28"/>
          <w:szCs w:val="28"/>
          <w:lang w:val="en-US" w:eastAsia="uk-UA"/>
        </w:rPr>
        <w:t>[</w:t>
      </w:r>
      <w:proofErr w:type="spellStart"/>
      <w:r w:rsidRPr="00646F8C">
        <w:rPr>
          <w:i/>
          <w:sz w:val="28"/>
          <w:szCs w:val="28"/>
          <w:lang w:val="en-US" w:eastAsia="uk-UA"/>
        </w:rPr>
        <w:t>Savchuk</w:t>
      </w:r>
      <w:proofErr w:type="spellEnd"/>
      <w:r>
        <w:rPr>
          <w:i/>
          <w:sz w:val="28"/>
          <w:szCs w:val="28"/>
          <w:lang w:val="en-US" w:eastAsia="uk-UA"/>
        </w:rPr>
        <w:t>,</w:t>
      </w:r>
      <w:r w:rsidRPr="00646F8C">
        <w:rPr>
          <w:i/>
          <w:sz w:val="28"/>
          <w:szCs w:val="28"/>
          <w:lang w:val="en-US" w:eastAsia="uk-UA"/>
        </w:rPr>
        <w:t xml:space="preserve"> 201</w:t>
      </w:r>
      <w:r>
        <w:rPr>
          <w:i/>
          <w:sz w:val="28"/>
          <w:szCs w:val="28"/>
          <w:lang w:val="en-US" w:eastAsia="uk-UA"/>
        </w:rPr>
        <w:t>1</w:t>
      </w:r>
      <w:r w:rsidRPr="00BA3D21">
        <w:rPr>
          <w:i/>
          <w:sz w:val="28"/>
          <w:szCs w:val="28"/>
          <w:lang w:val="en-US" w:eastAsia="uk-UA"/>
        </w:rPr>
        <w:t>].</w:t>
      </w:r>
      <w:proofErr w:type="gramEnd"/>
    </w:p>
    <w:p w:rsidR="00C04078" w:rsidRPr="00C04078" w:rsidRDefault="00C04078" w:rsidP="00646F8C">
      <w:pPr>
        <w:spacing w:line="360" w:lineRule="auto"/>
        <w:ind w:firstLine="709"/>
        <w:jc w:val="both"/>
        <w:rPr>
          <w:sz w:val="28"/>
          <w:szCs w:val="28"/>
          <w:lang w:val="en-US" w:eastAsia="uk-UA"/>
        </w:rPr>
      </w:pPr>
      <w:r w:rsidRPr="00C04078">
        <w:rPr>
          <w:sz w:val="28"/>
          <w:szCs w:val="28"/>
          <w:lang w:val="en-US" w:eastAsia="uk-UA"/>
        </w:rPr>
        <w:t>In our studies, we justified that exposure to geo-economic factors on the development of the agricultural sector has and will have a close relationship with globalization processes and phenomena, including the context of economic, environmental, food and aggregate national security.</w:t>
      </w:r>
    </w:p>
    <w:p w:rsidR="00C04078" w:rsidRPr="00C04078" w:rsidRDefault="00C04078" w:rsidP="00646F8C">
      <w:pPr>
        <w:spacing w:line="360" w:lineRule="auto"/>
        <w:ind w:firstLine="709"/>
        <w:jc w:val="both"/>
        <w:rPr>
          <w:sz w:val="28"/>
          <w:szCs w:val="28"/>
          <w:lang w:val="en-US" w:eastAsia="uk-UA"/>
        </w:rPr>
      </w:pPr>
      <w:r w:rsidRPr="00C04078">
        <w:rPr>
          <w:sz w:val="28"/>
          <w:szCs w:val="28"/>
          <w:lang w:val="en-US" w:eastAsia="uk-UA"/>
        </w:rPr>
        <w:t xml:space="preserve">Therefore, further development of the industry should be focused on global trends in the development and the need to introduce eco-oriented approach that combines opportunities for economic and environmental benefits and social priorities for the population of the country and its regions. </w:t>
      </w:r>
    </w:p>
    <w:p w:rsidR="00C04078" w:rsidRDefault="00C04078" w:rsidP="00646F8C">
      <w:pPr>
        <w:spacing w:line="360" w:lineRule="auto"/>
        <w:ind w:firstLine="709"/>
        <w:jc w:val="both"/>
        <w:rPr>
          <w:sz w:val="28"/>
          <w:szCs w:val="28"/>
          <w:lang w:val="uk-UA" w:eastAsia="uk-UA"/>
        </w:rPr>
      </w:pPr>
      <w:r w:rsidRPr="00C04078">
        <w:rPr>
          <w:sz w:val="28"/>
          <w:szCs w:val="28"/>
          <w:lang w:val="en-US" w:eastAsia="uk-UA"/>
        </w:rPr>
        <w:t>It is an important component basis or foundation of the industry - natural-resource potential, which requires the introduction and implementation of a range of actions in the direction of conservation and restoration.</w:t>
      </w:r>
    </w:p>
    <w:p w:rsidR="00E47E97" w:rsidRPr="00E47E97" w:rsidRDefault="00E47E97" w:rsidP="00646F8C">
      <w:pPr>
        <w:spacing w:line="360" w:lineRule="auto"/>
        <w:ind w:firstLine="709"/>
        <w:jc w:val="both"/>
        <w:rPr>
          <w:sz w:val="28"/>
          <w:szCs w:val="28"/>
          <w:lang w:val="en-US" w:eastAsia="uk-UA"/>
        </w:rPr>
      </w:pPr>
      <w:r w:rsidRPr="00E47E97">
        <w:rPr>
          <w:sz w:val="28"/>
          <w:szCs w:val="28"/>
          <w:lang w:val="en-US" w:eastAsia="uk-UA"/>
        </w:rPr>
        <w:t xml:space="preserve">Ecology-oriented approach is justified because we are combining elements of the agricultural sector with regard to environmental criteria to minimize the negative impact on certain types of natural resources through the implementation of modern innovative technologies. Optimal Resourcing industry should be based on the ability </w:t>
      </w:r>
      <w:r w:rsidRPr="00E47E97">
        <w:rPr>
          <w:sz w:val="28"/>
          <w:szCs w:val="28"/>
          <w:lang w:val="en-US" w:eastAsia="uk-UA"/>
        </w:rPr>
        <w:lastRenderedPageBreak/>
        <w:t>of natural systems to neutralize the negative impact of the use of resources in the production process and quality components updated environment. As a result of activities at different levels of government is to ensure the effectiveness of energy saving crop production, improve product quality characteristics to form a secure food security regions and the country as a whole.</w:t>
      </w:r>
    </w:p>
    <w:p w:rsidR="00E47E97" w:rsidRDefault="00E47E97" w:rsidP="00646F8C">
      <w:pPr>
        <w:spacing w:line="360" w:lineRule="auto"/>
        <w:ind w:firstLine="709"/>
        <w:jc w:val="both"/>
        <w:rPr>
          <w:sz w:val="28"/>
          <w:szCs w:val="28"/>
          <w:lang w:val="uk-UA" w:eastAsia="uk-UA"/>
        </w:rPr>
      </w:pPr>
      <w:r w:rsidRPr="00E47E97">
        <w:rPr>
          <w:sz w:val="28"/>
          <w:szCs w:val="28"/>
          <w:lang w:val="en-US" w:eastAsia="uk-UA"/>
        </w:rPr>
        <w:t>Ecology-oriented approach in the development of agriculture and industry adaptation to globalization changes should be based on consistency with the influence of all the geo-economic factors, from legal to technological and consider the impact of climatic peculiarities of regions and the level of impact of environmental risks. </w:t>
      </w:r>
    </w:p>
    <w:p w:rsidR="00E47E97" w:rsidRDefault="00E47E97" w:rsidP="00646F8C">
      <w:pPr>
        <w:spacing w:line="360" w:lineRule="auto"/>
        <w:ind w:firstLine="709"/>
        <w:jc w:val="both"/>
        <w:rPr>
          <w:sz w:val="28"/>
          <w:szCs w:val="28"/>
          <w:lang w:val="uk-UA" w:eastAsia="uk-UA"/>
        </w:rPr>
      </w:pPr>
      <w:r w:rsidRPr="00E47E97">
        <w:rPr>
          <w:sz w:val="28"/>
          <w:szCs w:val="28"/>
          <w:lang w:val="en-US" w:eastAsia="uk-UA"/>
        </w:rPr>
        <w:t>Implementation of measures in the direction of practical application should be based on activation measures for cleaner production to ensure self-cleaning areas and reduce the negative impact on the ecosystem, as evidenced by the results of the implementation of certain approaches in the developed world.</w:t>
      </w:r>
    </w:p>
    <w:p w:rsidR="00ED4B8D" w:rsidRPr="00ED4B8D" w:rsidRDefault="00ED4B8D" w:rsidP="00646F8C">
      <w:pPr>
        <w:spacing w:line="360" w:lineRule="auto"/>
        <w:ind w:firstLine="709"/>
        <w:jc w:val="both"/>
        <w:rPr>
          <w:sz w:val="28"/>
          <w:szCs w:val="28"/>
          <w:lang w:val="en-US" w:eastAsia="uk-UA"/>
        </w:rPr>
      </w:pPr>
      <w:r w:rsidRPr="00ED4B8D">
        <w:rPr>
          <w:sz w:val="28"/>
          <w:szCs w:val="28"/>
          <w:lang w:val="en-US" w:eastAsia="uk-UA"/>
        </w:rPr>
        <w:t xml:space="preserve">Given the results of our study revealed that all the geo-economic factors in the development of the agricultural sector on foreign technology to should be focused on domestic natural resource base, taking into account economic, social, cultural and environmental features in order to minimize risks and enhance the benefits of geo-economic </w:t>
      </w:r>
      <w:proofErr w:type="gramStart"/>
      <w:r w:rsidRPr="00ED4B8D">
        <w:rPr>
          <w:sz w:val="28"/>
          <w:szCs w:val="28"/>
          <w:lang w:val="en-US" w:eastAsia="uk-UA"/>
        </w:rPr>
        <w:t>environment .</w:t>
      </w:r>
      <w:proofErr w:type="gramEnd"/>
      <w:r w:rsidRPr="00ED4B8D">
        <w:rPr>
          <w:sz w:val="28"/>
          <w:szCs w:val="28"/>
          <w:lang w:val="en-US" w:eastAsia="uk-UA"/>
        </w:rPr>
        <w:t xml:space="preserve"> </w:t>
      </w:r>
      <w:proofErr w:type="gramStart"/>
      <w:r w:rsidRPr="00ED4B8D">
        <w:rPr>
          <w:sz w:val="28"/>
          <w:szCs w:val="28"/>
          <w:lang w:val="en-US" w:eastAsia="uk-UA"/>
        </w:rPr>
        <w:t>Combining internal basis in the development, appropriate technology readiness for innovation and globalization trends in shaping economic, energy and food security.</w:t>
      </w:r>
      <w:proofErr w:type="gramEnd"/>
    </w:p>
    <w:p w:rsidR="00C04078" w:rsidRPr="00E47E97" w:rsidRDefault="00C04078" w:rsidP="007D4388">
      <w:pPr>
        <w:jc w:val="center"/>
        <w:rPr>
          <w:b/>
          <w:sz w:val="28"/>
          <w:szCs w:val="28"/>
          <w:lang w:val="uk-UA" w:eastAsia="uk-UA"/>
        </w:rPr>
      </w:pPr>
    </w:p>
    <w:p w:rsidR="007D4388" w:rsidRPr="00C04078" w:rsidRDefault="00237118" w:rsidP="007D4388">
      <w:pPr>
        <w:jc w:val="center"/>
        <w:rPr>
          <w:b/>
          <w:sz w:val="28"/>
          <w:szCs w:val="28"/>
          <w:lang w:val="en-US" w:eastAsia="uk-UA"/>
        </w:rPr>
      </w:pPr>
      <w:r w:rsidRPr="00C04078">
        <w:rPr>
          <w:b/>
          <w:sz w:val="28"/>
          <w:szCs w:val="28"/>
          <w:lang w:val="en-US" w:eastAsia="uk-UA"/>
        </w:rPr>
        <w:t>Bibliography</w:t>
      </w:r>
    </w:p>
    <w:p w:rsidR="00237118" w:rsidRPr="00424E68" w:rsidRDefault="00237118" w:rsidP="007D4388">
      <w:pPr>
        <w:jc w:val="center"/>
        <w:rPr>
          <w:sz w:val="28"/>
          <w:szCs w:val="28"/>
          <w:lang w:val="en-US" w:eastAsia="uk-UA"/>
        </w:rPr>
      </w:pPr>
    </w:p>
    <w:p w:rsidR="007D4388" w:rsidRPr="00237118" w:rsidRDefault="006247FB" w:rsidP="001F500B">
      <w:pPr>
        <w:pStyle w:val="a4"/>
        <w:numPr>
          <w:ilvl w:val="0"/>
          <w:numId w:val="2"/>
        </w:numPr>
        <w:autoSpaceDE w:val="0"/>
        <w:autoSpaceDN w:val="0"/>
        <w:adjustRightInd w:val="0"/>
        <w:rPr>
          <w:sz w:val="28"/>
          <w:szCs w:val="28"/>
          <w:lang w:val="en-US" w:eastAsia="uk-UA"/>
        </w:rPr>
      </w:pPr>
      <w:r w:rsidRPr="00237118">
        <w:rPr>
          <w:sz w:val="28"/>
          <w:szCs w:val="28"/>
          <w:lang w:val="en-US"/>
        </w:rPr>
        <w:t>Vyshnevskaya O. (2011)</w:t>
      </w:r>
      <w:r w:rsidR="00237118" w:rsidRPr="00237118">
        <w:rPr>
          <w:sz w:val="28"/>
          <w:szCs w:val="28"/>
          <w:lang w:val="en-US"/>
        </w:rPr>
        <w:t>,</w:t>
      </w:r>
      <w:r w:rsidRPr="00237118">
        <w:rPr>
          <w:rFonts w:eastAsiaTheme="minorHAnsi"/>
          <w:sz w:val="28"/>
          <w:szCs w:val="28"/>
          <w:lang w:val="en-US" w:eastAsia="en-US"/>
        </w:rPr>
        <w:t xml:space="preserve"> </w:t>
      </w:r>
      <w:r w:rsidR="00237118" w:rsidRPr="00237118">
        <w:rPr>
          <w:rFonts w:eastAsiaTheme="minorHAnsi"/>
          <w:sz w:val="28"/>
          <w:szCs w:val="28"/>
          <w:lang w:val="en-US" w:eastAsia="en-US"/>
        </w:rPr>
        <w:t xml:space="preserve">Resource potential of the agricultural sector of Ukraine: social, economic and environmental aspects, </w:t>
      </w:r>
      <w:r w:rsidR="00237118" w:rsidRPr="00237118">
        <w:rPr>
          <w:bCs/>
          <w:iCs/>
          <w:sz w:val="28"/>
          <w:szCs w:val="28"/>
          <w:lang w:val="en-US"/>
        </w:rPr>
        <w:t>Mykolayiv, Dizayn i poligrafiya.</w:t>
      </w:r>
    </w:p>
    <w:p w:rsidR="001F500B" w:rsidRPr="00237118" w:rsidRDefault="00237118" w:rsidP="001F500B">
      <w:pPr>
        <w:pStyle w:val="a4"/>
        <w:numPr>
          <w:ilvl w:val="0"/>
          <w:numId w:val="2"/>
        </w:numPr>
        <w:autoSpaceDE w:val="0"/>
        <w:autoSpaceDN w:val="0"/>
        <w:adjustRightInd w:val="0"/>
        <w:rPr>
          <w:sz w:val="28"/>
          <w:szCs w:val="28"/>
          <w:lang w:val="en-US" w:eastAsia="uk-UA"/>
        </w:rPr>
      </w:pPr>
      <w:proofErr w:type="spellStart"/>
      <w:r w:rsidRPr="00237118">
        <w:rPr>
          <w:rFonts w:eastAsiaTheme="minorHAnsi"/>
          <w:sz w:val="28"/>
          <w:szCs w:val="28"/>
          <w:lang w:val="en-US" w:eastAsia="en-US"/>
        </w:rPr>
        <w:t>Kochetov</w:t>
      </w:r>
      <w:proofErr w:type="spellEnd"/>
      <w:r w:rsidRPr="00237118">
        <w:rPr>
          <w:rFonts w:eastAsiaTheme="minorHAnsi"/>
          <w:sz w:val="28"/>
          <w:szCs w:val="28"/>
          <w:lang w:val="en-US" w:eastAsia="en-US"/>
        </w:rPr>
        <w:t xml:space="preserve"> E. (2010), Geo-economics. The development of the global economic space, Mos</w:t>
      </w:r>
      <w:r>
        <w:rPr>
          <w:rFonts w:eastAsiaTheme="minorHAnsi"/>
          <w:sz w:val="28"/>
          <w:szCs w:val="28"/>
          <w:lang w:val="en-US" w:eastAsia="en-US"/>
        </w:rPr>
        <w:t>c</w:t>
      </w:r>
      <w:r w:rsidRPr="00237118">
        <w:rPr>
          <w:rFonts w:eastAsiaTheme="minorHAnsi"/>
          <w:sz w:val="28"/>
          <w:szCs w:val="28"/>
          <w:lang w:val="en-US" w:eastAsia="en-US"/>
        </w:rPr>
        <w:t>o</w:t>
      </w:r>
      <w:r>
        <w:rPr>
          <w:rFonts w:eastAsiaTheme="minorHAnsi"/>
          <w:sz w:val="28"/>
          <w:szCs w:val="28"/>
          <w:lang w:val="en-US" w:eastAsia="en-US"/>
        </w:rPr>
        <w:t>w</w:t>
      </w:r>
      <w:r w:rsidR="001F500B" w:rsidRPr="00237118">
        <w:rPr>
          <w:rFonts w:eastAsiaTheme="minorHAnsi"/>
          <w:sz w:val="28"/>
          <w:szCs w:val="28"/>
          <w:lang w:val="en-US" w:eastAsia="en-US"/>
        </w:rPr>
        <w:t xml:space="preserve">, </w:t>
      </w:r>
      <w:r w:rsidRPr="00237118">
        <w:rPr>
          <w:rFonts w:eastAsiaTheme="minorHAnsi"/>
          <w:sz w:val="28"/>
          <w:szCs w:val="28"/>
          <w:lang w:val="en-US" w:eastAsia="en-US"/>
        </w:rPr>
        <w:t>Norma.</w:t>
      </w:r>
    </w:p>
    <w:p w:rsidR="001F500B" w:rsidRPr="00100CD7" w:rsidRDefault="00571D61" w:rsidP="001F500B">
      <w:pPr>
        <w:pStyle w:val="a4"/>
        <w:numPr>
          <w:ilvl w:val="0"/>
          <w:numId w:val="2"/>
        </w:numPr>
        <w:autoSpaceDE w:val="0"/>
        <w:autoSpaceDN w:val="0"/>
        <w:adjustRightInd w:val="0"/>
        <w:rPr>
          <w:sz w:val="28"/>
          <w:szCs w:val="28"/>
          <w:lang w:val="en-US" w:eastAsia="uk-UA"/>
        </w:rPr>
      </w:pPr>
      <w:proofErr w:type="spellStart"/>
      <w:r w:rsidRPr="00BA3D21">
        <w:rPr>
          <w:sz w:val="28"/>
          <w:szCs w:val="28"/>
          <w:lang w:val="en-US"/>
        </w:rPr>
        <w:t>Yakovets</w:t>
      </w:r>
      <w:proofErr w:type="spellEnd"/>
      <w:r w:rsidR="00237118" w:rsidRPr="00237118">
        <w:rPr>
          <w:rFonts w:eastAsiaTheme="minorHAnsi"/>
          <w:sz w:val="28"/>
          <w:szCs w:val="28"/>
          <w:lang w:val="en-US" w:eastAsia="en-US"/>
        </w:rPr>
        <w:t xml:space="preserve"> U. (2001), Globalization and the interaction of civilizations, Mo</w:t>
      </w:r>
      <w:r w:rsidR="00237118">
        <w:rPr>
          <w:rFonts w:eastAsiaTheme="minorHAnsi"/>
          <w:sz w:val="28"/>
          <w:szCs w:val="28"/>
          <w:lang w:val="en-US" w:eastAsia="en-US"/>
        </w:rPr>
        <w:t>sc</w:t>
      </w:r>
      <w:r w:rsidR="00237118" w:rsidRPr="00237118">
        <w:rPr>
          <w:rFonts w:eastAsiaTheme="minorHAnsi"/>
          <w:sz w:val="28"/>
          <w:szCs w:val="28"/>
          <w:lang w:val="en-US" w:eastAsia="en-US"/>
        </w:rPr>
        <w:t>o</w:t>
      </w:r>
      <w:r w:rsidR="00237118">
        <w:rPr>
          <w:rFonts w:eastAsiaTheme="minorHAnsi"/>
          <w:sz w:val="28"/>
          <w:szCs w:val="28"/>
          <w:lang w:val="en-US" w:eastAsia="en-US"/>
        </w:rPr>
        <w:t>w</w:t>
      </w:r>
      <w:r w:rsidR="00237118" w:rsidRPr="00237118">
        <w:rPr>
          <w:rFonts w:eastAsiaTheme="minorHAnsi"/>
          <w:sz w:val="28"/>
          <w:szCs w:val="28"/>
          <w:lang w:val="en-US" w:eastAsia="en-US"/>
        </w:rPr>
        <w:t>, Economic</w:t>
      </w:r>
      <w:r w:rsidR="001F500B" w:rsidRPr="00237118">
        <w:rPr>
          <w:rFonts w:eastAsiaTheme="minorHAnsi"/>
          <w:sz w:val="28"/>
          <w:szCs w:val="28"/>
          <w:lang w:val="en-US" w:eastAsia="en-US"/>
        </w:rPr>
        <w:t xml:space="preserve">. </w:t>
      </w:r>
    </w:p>
    <w:p w:rsidR="00100CD7" w:rsidRPr="00367B1B" w:rsidRDefault="00100CD7" w:rsidP="001F500B">
      <w:pPr>
        <w:pStyle w:val="a4"/>
        <w:numPr>
          <w:ilvl w:val="0"/>
          <w:numId w:val="2"/>
        </w:numPr>
        <w:autoSpaceDE w:val="0"/>
        <w:autoSpaceDN w:val="0"/>
        <w:adjustRightInd w:val="0"/>
        <w:rPr>
          <w:sz w:val="28"/>
          <w:szCs w:val="28"/>
          <w:lang w:val="en-US" w:eastAsia="uk-UA"/>
        </w:rPr>
      </w:pPr>
      <w:proofErr w:type="spellStart"/>
      <w:r w:rsidRPr="00367B1B">
        <w:rPr>
          <w:sz w:val="28"/>
          <w:szCs w:val="28"/>
          <w:lang w:val="en-US" w:eastAsia="uk-UA"/>
        </w:rPr>
        <w:t>Savchuk</w:t>
      </w:r>
      <w:proofErr w:type="spellEnd"/>
      <w:r w:rsidRPr="00367B1B">
        <w:rPr>
          <w:sz w:val="28"/>
          <w:szCs w:val="28"/>
          <w:lang w:val="en-US" w:eastAsia="uk-UA"/>
        </w:rPr>
        <w:t xml:space="preserve"> V. (2011) </w:t>
      </w:r>
      <w:proofErr w:type="spellStart"/>
      <w:r w:rsidRPr="00367B1B">
        <w:rPr>
          <w:sz w:val="28"/>
          <w:szCs w:val="28"/>
          <w:lang w:val="en-US" w:eastAsia="uk-UA"/>
        </w:rPr>
        <w:t>Bioeconomy</w:t>
      </w:r>
      <w:proofErr w:type="spellEnd"/>
      <w:r w:rsidRPr="00367B1B">
        <w:rPr>
          <w:sz w:val="28"/>
          <w:szCs w:val="28"/>
          <w:lang w:val="en-US" w:eastAsia="uk-UA"/>
        </w:rPr>
        <w:t xml:space="preserve"> as an imperative of innovative development of agriculture, St. Petersburg, St. Petersburg State Agrarian </w:t>
      </w:r>
      <w:r w:rsidR="00367B1B" w:rsidRPr="00367B1B">
        <w:rPr>
          <w:sz w:val="28"/>
          <w:szCs w:val="28"/>
          <w:lang w:val="en-US" w:eastAsia="uk-UA"/>
        </w:rPr>
        <w:t>University</w:t>
      </w:r>
    </w:p>
    <w:p w:rsidR="00367B1B" w:rsidRPr="00367B1B" w:rsidRDefault="00367B1B" w:rsidP="00367B1B">
      <w:pPr>
        <w:numPr>
          <w:ilvl w:val="0"/>
          <w:numId w:val="2"/>
        </w:numPr>
        <w:jc w:val="both"/>
        <w:rPr>
          <w:rFonts w:cs="Calibri"/>
          <w:color w:val="000000"/>
          <w:sz w:val="28"/>
          <w:szCs w:val="28"/>
          <w:lang w:val="en-US"/>
        </w:rPr>
      </w:pPr>
      <w:r w:rsidRPr="00367B1B">
        <w:rPr>
          <w:sz w:val="28"/>
          <w:szCs w:val="28"/>
          <w:lang w:val="en-GB"/>
        </w:rPr>
        <w:t>Report on the Competitiveness of Regions of Ukraine 2012</w:t>
      </w:r>
      <w:r w:rsidRPr="00367B1B">
        <w:rPr>
          <w:sz w:val="28"/>
          <w:szCs w:val="28"/>
          <w:lang w:val="uk-UA"/>
        </w:rPr>
        <w:t>.</w:t>
      </w:r>
      <w:r w:rsidRPr="00367B1B">
        <w:rPr>
          <w:sz w:val="28"/>
          <w:szCs w:val="28"/>
          <w:lang w:val="en-GB"/>
        </w:rPr>
        <w:t xml:space="preserve"> Fund "</w:t>
      </w:r>
      <w:r w:rsidRPr="00367B1B">
        <w:rPr>
          <w:sz w:val="28"/>
          <w:szCs w:val="28"/>
          <w:lang w:val="en-US"/>
        </w:rPr>
        <w:t>E</w:t>
      </w:r>
      <w:proofErr w:type="spellStart"/>
      <w:r w:rsidRPr="00367B1B">
        <w:rPr>
          <w:sz w:val="28"/>
          <w:szCs w:val="28"/>
          <w:lang w:val="en-GB"/>
        </w:rPr>
        <w:t>ffective</w:t>
      </w:r>
      <w:proofErr w:type="spellEnd"/>
      <w:r w:rsidRPr="00367B1B">
        <w:rPr>
          <w:sz w:val="28"/>
          <w:szCs w:val="28"/>
          <w:lang w:val="en-GB"/>
        </w:rPr>
        <w:t xml:space="preserve"> control" World Economic </w:t>
      </w:r>
      <w:proofErr w:type="gramStart"/>
      <w:r w:rsidRPr="00367B1B">
        <w:rPr>
          <w:sz w:val="28"/>
          <w:szCs w:val="28"/>
          <w:lang w:val="en-GB"/>
        </w:rPr>
        <w:t xml:space="preserve">Forum </w:t>
      </w:r>
      <w:r w:rsidRPr="00367B1B">
        <w:rPr>
          <w:rFonts w:cs="Calibri"/>
          <w:color w:val="000000"/>
          <w:sz w:val="28"/>
          <w:szCs w:val="28"/>
          <w:lang w:val="en-US"/>
        </w:rPr>
        <w:t xml:space="preserve"> /</w:t>
      </w:r>
      <w:proofErr w:type="gramEnd"/>
      <w:r w:rsidRPr="00367B1B">
        <w:rPr>
          <w:rFonts w:cs="Calibri"/>
          <w:color w:val="000000"/>
          <w:sz w:val="28"/>
          <w:szCs w:val="28"/>
          <w:lang w:val="en-US"/>
        </w:rPr>
        <w:t>/ http://feg.org.ua (referred on 01/01/2013).</w:t>
      </w:r>
    </w:p>
    <w:p w:rsidR="00367B1B" w:rsidRPr="00367B1B" w:rsidRDefault="00367B1B" w:rsidP="00367B1B">
      <w:pPr>
        <w:rPr>
          <w:rFonts w:cs="Calibri"/>
          <w:color w:val="000000"/>
          <w:sz w:val="28"/>
          <w:szCs w:val="28"/>
          <w:lang w:val="uk-UA"/>
        </w:rPr>
      </w:pPr>
    </w:p>
    <w:p w:rsidR="00DA459C" w:rsidRPr="00424E68" w:rsidRDefault="00DA459C" w:rsidP="00367B1B">
      <w:pPr>
        <w:jc w:val="center"/>
        <w:rPr>
          <w:b/>
          <w:bCs/>
          <w:i/>
          <w:lang w:val="uk-UA"/>
        </w:rPr>
      </w:pPr>
      <w:r w:rsidRPr="00424E68">
        <w:rPr>
          <w:b/>
          <w:bCs/>
          <w:i/>
          <w:lang w:val="uk-UA"/>
        </w:rPr>
        <w:lastRenderedPageBreak/>
        <w:t>ГЕОЕКОНОМІЧНІ АСПЕКТИ РОЗВИТКУ АГРАРНОГО СЕКТОРА</w:t>
      </w:r>
    </w:p>
    <w:p w:rsidR="006247FB" w:rsidRPr="00424E68" w:rsidRDefault="006247FB" w:rsidP="006247FB">
      <w:pPr>
        <w:jc w:val="center"/>
        <w:rPr>
          <w:b/>
          <w:bCs/>
          <w:i/>
          <w:lang w:val="uk-UA"/>
        </w:rPr>
      </w:pPr>
    </w:p>
    <w:p w:rsidR="00DA459C" w:rsidRPr="00424E68" w:rsidRDefault="00DA459C" w:rsidP="00DA459C">
      <w:pPr>
        <w:rPr>
          <w:b/>
          <w:bCs/>
          <w:i/>
          <w:lang w:val="uk-UA"/>
        </w:rPr>
      </w:pPr>
      <w:r w:rsidRPr="00424E68">
        <w:rPr>
          <w:b/>
          <w:bCs/>
          <w:i/>
          <w:iCs/>
          <w:lang w:val="uk-UA"/>
        </w:rPr>
        <w:t>Вишневська</w:t>
      </w:r>
      <w:r w:rsidRPr="00586A80">
        <w:rPr>
          <w:b/>
          <w:bCs/>
          <w:i/>
          <w:iCs/>
        </w:rPr>
        <w:t xml:space="preserve"> </w:t>
      </w:r>
      <w:r w:rsidRPr="00424E68">
        <w:rPr>
          <w:b/>
          <w:bCs/>
          <w:i/>
          <w:iCs/>
          <w:lang w:val="uk-UA"/>
        </w:rPr>
        <w:t>Ольга Миколаївна</w:t>
      </w:r>
      <w:r w:rsidRPr="00424E68">
        <w:rPr>
          <w:b/>
          <w:bCs/>
          <w:i/>
          <w:iCs/>
          <w:caps/>
          <w:lang w:val="uk-UA"/>
        </w:rPr>
        <w:t xml:space="preserve">, </w:t>
      </w:r>
    </w:p>
    <w:p w:rsidR="00DA459C" w:rsidRPr="00424E68" w:rsidRDefault="00DA459C" w:rsidP="00DA459C">
      <w:pPr>
        <w:rPr>
          <w:b/>
          <w:bCs/>
          <w:i/>
          <w:iCs/>
          <w:lang w:val="uk-UA"/>
        </w:rPr>
      </w:pPr>
      <w:r w:rsidRPr="00424E68">
        <w:rPr>
          <w:b/>
          <w:bCs/>
          <w:i/>
          <w:iCs/>
          <w:lang w:val="uk-UA"/>
        </w:rPr>
        <w:t>доктор економічних наук, доцент,</w:t>
      </w:r>
    </w:p>
    <w:p w:rsidR="00DA459C" w:rsidRPr="00424E68" w:rsidRDefault="00DA459C" w:rsidP="00DA459C">
      <w:pPr>
        <w:rPr>
          <w:b/>
          <w:bCs/>
          <w:i/>
          <w:iCs/>
          <w:lang w:val="uk-UA"/>
        </w:rPr>
      </w:pPr>
      <w:r w:rsidRPr="00424E68">
        <w:rPr>
          <w:b/>
          <w:bCs/>
          <w:i/>
          <w:iCs/>
          <w:lang w:val="uk-UA"/>
        </w:rPr>
        <w:t>професор кафедри економічного аналізу і аудиту</w:t>
      </w:r>
    </w:p>
    <w:p w:rsidR="006247FB" w:rsidRPr="00424E68" w:rsidRDefault="006247FB" w:rsidP="00DA459C">
      <w:pPr>
        <w:rPr>
          <w:b/>
          <w:bCs/>
          <w:i/>
          <w:iCs/>
          <w:lang w:val="uk-UA"/>
        </w:rPr>
      </w:pPr>
      <w:r w:rsidRPr="00424E68">
        <w:rPr>
          <w:b/>
          <w:bCs/>
          <w:i/>
          <w:iCs/>
          <w:lang w:val="uk-UA"/>
        </w:rPr>
        <w:t>Миколаївський національний аграрний університет</w:t>
      </w:r>
    </w:p>
    <w:p w:rsidR="006247FB" w:rsidRPr="00424E68" w:rsidRDefault="006247FB" w:rsidP="00DA459C">
      <w:pPr>
        <w:rPr>
          <w:b/>
          <w:bCs/>
          <w:i/>
          <w:iCs/>
          <w:lang w:val="uk-UA"/>
        </w:rPr>
      </w:pPr>
      <w:r w:rsidRPr="00424E68">
        <w:rPr>
          <w:b/>
          <w:bCs/>
          <w:i/>
          <w:iCs/>
          <w:lang w:val="uk-UA"/>
        </w:rPr>
        <w:t>вул. Паризької комуни, 9, м. Миколаїв, 54020</w:t>
      </w:r>
    </w:p>
    <w:p w:rsidR="006247FB" w:rsidRPr="00424E68" w:rsidRDefault="006247FB" w:rsidP="00DA459C">
      <w:pPr>
        <w:rPr>
          <w:b/>
          <w:bCs/>
          <w:i/>
          <w:iCs/>
          <w:lang w:val="uk-UA"/>
        </w:rPr>
      </w:pPr>
      <w:r w:rsidRPr="00424E68">
        <w:rPr>
          <w:b/>
          <w:bCs/>
          <w:i/>
          <w:iCs/>
          <w:lang w:val="uk-UA"/>
        </w:rPr>
        <w:t>Україна</w:t>
      </w:r>
    </w:p>
    <w:p w:rsidR="006247FB" w:rsidRPr="00424E68" w:rsidRDefault="006247FB" w:rsidP="00DA459C">
      <w:pPr>
        <w:rPr>
          <w:b/>
          <w:bCs/>
          <w:i/>
          <w:iCs/>
          <w:lang w:val="uk-UA"/>
        </w:rPr>
      </w:pPr>
    </w:p>
    <w:p w:rsidR="00DA459C" w:rsidRPr="00424E68" w:rsidRDefault="00DA459C" w:rsidP="006247FB">
      <w:pPr>
        <w:ind w:firstLine="709"/>
        <w:jc w:val="both"/>
        <w:rPr>
          <w:i/>
          <w:lang w:val="uk-UA" w:eastAsia="uk-UA"/>
        </w:rPr>
      </w:pPr>
      <w:r w:rsidRPr="00424E68">
        <w:rPr>
          <w:i/>
          <w:iCs/>
          <w:lang w:val="uk-UA"/>
        </w:rPr>
        <w:t xml:space="preserve">У статті розглянуто теоретичні і методологічні аспекти щодо </w:t>
      </w:r>
      <w:r w:rsidRPr="00424E68">
        <w:rPr>
          <w:i/>
          <w:lang w:val="uk-UA"/>
        </w:rPr>
        <w:t xml:space="preserve">розвитку аграрного сектора з урахуванням впливу </w:t>
      </w:r>
      <w:proofErr w:type="spellStart"/>
      <w:r w:rsidRPr="00424E68">
        <w:rPr>
          <w:i/>
          <w:lang w:val="uk-UA"/>
        </w:rPr>
        <w:t>геоекономічних</w:t>
      </w:r>
      <w:proofErr w:type="spellEnd"/>
      <w:r w:rsidRPr="00424E68">
        <w:rPr>
          <w:i/>
          <w:lang w:val="uk-UA"/>
        </w:rPr>
        <w:t xml:space="preserve"> чинників (факторів) впливу з метою виявлення потенційних переваг і мінімізації економічних та екологічних ризиків. Обґрунтовано, що світові </w:t>
      </w:r>
      <w:proofErr w:type="spellStart"/>
      <w:r w:rsidRPr="00424E68">
        <w:rPr>
          <w:i/>
          <w:lang w:val="uk-UA"/>
        </w:rPr>
        <w:t>глобалізаційні</w:t>
      </w:r>
      <w:proofErr w:type="spellEnd"/>
      <w:r w:rsidRPr="00424E68">
        <w:rPr>
          <w:i/>
          <w:lang w:val="uk-UA"/>
        </w:rPr>
        <w:t xml:space="preserve"> потоки і процеси в економічній, фінансовій, виробничій, соціальній, екологічній і інших сферах виступають орієнтирами розвитку будь-якої національної економіки на перспективу. Виявлено, що ігнорування </w:t>
      </w:r>
      <w:proofErr w:type="spellStart"/>
      <w:r w:rsidRPr="00424E68">
        <w:rPr>
          <w:i/>
          <w:lang w:val="uk-UA"/>
        </w:rPr>
        <w:t>глобалізаційних</w:t>
      </w:r>
      <w:proofErr w:type="spellEnd"/>
      <w:r w:rsidRPr="00424E68">
        <w:rPr>
          <w:i/>
          <w:lang w:val="uk-UA"/>
        </w:rPr>
        <w:t xml:space="preserve"> змін і тенденцій  буде обмежувати можливості у отриманні переваг на загальнодержавному рівні.  </w:t>
      </w:r>
      <w:r w:rsidR="006247FB" w:rsidRPr="00424E68">
        <w:rPr>
          <w:i/>
          <w:lang w:val="uk-UA" w:eastAsia="uk-UA"/>
        </w:rPr>
        <w:t xml:space="preserve">Національна економіка як складова частина світової господарської системи активізувала окремі елементи цілісної світової системи, але їхній розвиток відбувається повільно. Саме тому нами обґрунтовано, що чинниками негативного впливу залишається невирішеність питання щодо регулювання внутрішнього ринку, процесу ціноутворення, якості і стандартизації створеної продукції, а також повільність інтеграційних процесів, формування адаптованих до зовнішніх умов організаційно-економічних структур. </w:t>
      </w:r>
    </w:p>
    <w:p w:rsidR="00DA459C" w:rsidRPr="00424E68" w:rsidRDefault="00DA459C" w:rsidP="00DA459C">
      <w:pPr>
        <w:ind w:firstLine="567"/>
        <w:jc w:val="both"/>
        <w:rPr>
          <w:i/>
          <w:iCs/>
          <w:lang w:val="uk-UA"/>
        </w:rPr>
      </w:pPr>
      <w:r w:rsidRPr="00424E68">
        <w:rPr>
          <w:b/>
          <w:i/>
          <w:iCs/>
          <w:lang w:val="uk-UA"/>
        </w:rPr>
        <w:t>Ключові слова:</w:t>
      </w:r>
      <w:r w:rsidRPr="00424E68">
        <w:rPr>
          <w:i/>
          <w:iCs/>
          <w:lang w:val="uk-UA"/>
        </w:rPr>
        <w:t xml:space="preserve"> глобалізація, </w:t>
      </w:r>
      <w:proofErr w:type="spellStart"/>
      <w:r w:rsidRPr="00424E68">
        <w:rPr>
          <w:i/>
          <w:iCs/>
          <w:lang w:val="uk-UA"/>
        </w:rPr>
        <w:t>геоекономічні</w:t>
      </w:r>
      <w:proofErr w:type="spellEnd"/>
      <w:r w:rsidRPr="00424E68">
        <w:rPr>
          <w:i/>
          <w:iCs/>
          <w:lang w:val="uk-UA"/>
        </w:rPr>
        <w:t xml:space="preserve"> чинники, </w:t>
      </w:r>
      <w:proofErr w:type="spellStart"/>
      <w:r w:rsidRPr="00424E68">
        <w:rPr>
          <w:i/>
          <w:iCs/>
          <w:lang w:val="uk-UA"/>
        </w:rPr>
        <w:t>геоекономічній</w:t>
      </w:r>
      <w:proofErr w:type="spellEnd"/>
      <w:r w:rsidRPr="00424E68">
        <w:rPr>
          <w:i/>
          <w:iCs/>
          <w:lang w:val="uk-UA"/>
        </w:rPr>
        <w:t xml:space="preserve"> підхід, зовнішні ризики, </w:t>
      </w:r>
      <w:proofErr w:type="spellStart"/>
      <w:r w:rsidRPr="00424E68">
        <w:rPr>
          <w:i/>
          <w:iCs/>
          <w:lang w:val="uk-UA"/>
        </w:rPr>
        <w:t>геоекономічній</w:t>
      </w:r>
      <w:proofErr w:type="spellEnd"/>
      <w:r w:rsidRPr="00424E68">
        <w:rPr>
          <w:i/>
          <w:iCs/>
          <w:lang w:val="uk-UA"/>
        </w:rPr>
        <w:t xml:space="preserve"> простір. </w:t>
      </w:r>
    </w:p>
    <w:p w:rsidR="00DA459C" w:rsidRPr="00424E68" w:rsidRDefault="00DA459C" w:rsidP="007D4388">
      <w:pPr>
        <w:shd w:val="clear" w:color="auto" w:fill="FFFFFF"/>
        <w:ind w:firstLine="709"/>
        <w:jc w:val="both"/>
        <w:rPr>
          <w:b/>
          <w:i/>
          <w:caps/>
          <w:lang w:val="uk-UA"/>
        </w:rPr>
      </w:pPr>
    </w:p>
    <w:p w:rsidR="00B514A1" w:rsidRPr="00424E68" w:rsidRDefault="00B514A1" w:rsidP="007D4388">
      <w:pPr>
        <w:shd w:val="clear" w:color="auto" w:fill="FFFFFF"/>
        <w:ind w:firstLine="709"/>
        <w:jc w:val="both"/>
        <w:rPr>
          <w:b/>
          <w:i/>
          <w:caps/>
        </w:rPr>
      </w:pPr>
      <w:r w:rsidRPr="00424E68">
        <w:rPr>
          <w:b/>
          <w:i/>
          <w:caps/>
        </w:rPr>
        <w:t>Геоэкономические АСПЕКТЫ РАЗВИТИЯ АГРАРНОГО СЕКТОРА</w:t>
      </w:r>
    </w:p>
    <w:p w:rsidR="006247FB" w:rsidRPr="00424E68" w:rsidRDefault="007D4388" w:rsidP="007D4388">
      <w:pPr>
        <w:shd w:val="clear" w:color="auto" w:fill="FFFFFF"/>
        <w:ind w:firstLine="709"/>
        <w:jc w:val="both"/>
        <w:rPr>
          <w:i/>
        </w:rPr>
      </w:pPr>
      <w:r w:rsidRPr="00424E68">
        <w:rPr>
          <w:i/>
        </w:rPr>
        <w:t>Вишневская О</w:t>
      </w:r>
      <w:r w:rsidR="006247FB" w:rsidRPr="00424E68">
        <w:rPr>
          <w:i/>
        </w:rPr>
        <w:t xml:space="preserve">льга </w:t>
      </w:r>
      <w:r w:rsidRPr="00424E68">
        <w:rPr>
          <w:i/>
        </w:rPr>
        <w:t>Н</w:t>
      </w:r>
      <w:r w:rsidR="006247FB" w:rsidRPr="00424E68">
        <w:rPr>
          <w:i/>
        </w:rPr>
        <w:t>иколаевна</w:t>
      </w:r>
      <w:r w:rsidRPr="00424E68">
        <w:rPr>
          <w:i/>
        </w:rPr>
        <w:t xml:space="preserve">, </w:t>
      </w:r>
    </w:p>
    <w:p w:rsidR="006247FB" w:rsidRPr="00424E68" w:rsidRDefault="006247FB" w:rsidP="007D4388">
      <w:pPr>
        <w:shd w:val="clear" w:color="auto" w:fill="FFFFFF"/>
        <w:ind w:firstLine="709"/>
        <w:jc w:val="both"/>
        <w:rPr>
          <w:i/>
        </w:rPr>
      </w:pPr>
      <w:r w:rsidRPr="00424E68">
        <w:rPr>
          <w:i/>
        </w:rPr>
        <w:t>доктор экономических наук</w:t>
      </w:r>
      <w:r w:rsidR="007D4388" w:rsidRPr="00424E68">
        <w:rPr>
          <w:i/>
        </w:rPr>
        <w:t xml:space="preserve">, </w:t>
      </w:r>
      <w:r w:rsidRPr="00424E68">
        <w:rPr>
          <w:i/>
        </w:rPr>
        <w:t>доцент</w:t>
      </w:r>
    </w:p>
    <w:p w:rsidR="007D4388" w:rsidRPr="00424E68" w:rsidRDefault="007D4388" w:rsidP="007D4388">
      <w:pPr>
        <w:shd w:val="clear" w:color="auto" w:fill="FFFFFF"/>
        <w:ind w:firstLine="709"/>
        <w:jc w:val="both"/>
        <w:rPr>
          <w:i/>
        </w:rPr>
      </w:pPr>
      <w:r w:rsidRPr="00424E68">
        <w:rPr>
          <w:i/>
        </w:rPr>
        <w:t>профессор кафедры экономического анализа и аудита</w:t>
      </w:r>
    </w:p>
    <w:p w:rsidR="007D4388" w:rsidRPr="00424E68" w:rsidRDefault="007D4388" w:rsidP="007D4388">
      <w:pPr>
        <w:shd w:val="clear" w:color="auto" w:fill="FFFFFF"/>
        <w:ind w:firstLine="709"/>
        <w:jc w:val="both"/>
        <w:rPr>
          <w:i/>
        </w:rPr>
      </w:pPr>
      <w:r w:rsidRPr="00424E68">
        <w:rPr>
          <w:i/>
        </w:rPr>
        <w:t xml:space="preserve">Николаевский национальный аграрный университет </w:t>
      </w:r>
    </w:p>
    <w:p w:rsidR="00B514A1" w:rsidRPr="00424E68" w:rsidRDefault="006247FB" w:rsidP="00B514A1">
      <w:pPr>
        <w:shd w:val="clear" w:color="auto" w:fill="FFFFFF"/>
        <w:ind w:firstLine="709"/>
        <w:jc w:val="both"/>
        <w:rPr>
          <w:i/>
          <w:iCs/>
        </w:rPr>
      </w:pPr>
      <w:r w:rsidRPr="00424E68">
        <w:rPr>
          <w:i/>
          <w:iCs/>
        </w:rPr>
        <w:t>ул. Парижской коммуны, д. 9, г. Николаев, 54020</w:t>
      </w:r>
    </w:p>
    <w:p w:rsidR="006247FB" w:rsidRPr="00424E68" w:rsidRDefault="006247FB" w:rsidP="00B514A1">
      <w:pPr>
        <w:shd w:val="clear" w:color="auto" w:fill="FFFFFF"/>
        <w:ind w:firstLine="709"/>
        <w:jc w:val="both"/>
        <w:rPr>
          <w:i/>
          <w:iCs/>
        </w:rPr>
      </w:pPr>
      <w:r w:rsidRPr="00424E68">
        <w:rPr>
          <w:i/>
          <w:iCs/>
        </w:rPr>
        <w:t>Украина</w:t>
      </w:r>
    </w:p>
    <w:p w:rsidR="006247FB" w:rsidRPr="00424E68" w:rsidRDefault="006247FB" w:rsidP="00B514A1">
      <w:pPr>
        <w:shd w:val="clear" w:color="auto" w:fill="FFFFFF"/>
        <w:ind w:firstLine="709"/>
        <w:jc w:val="both"/>
        <w:rPr>
          <w:i/>
          <w:iCs/>
        </w:rPr>
      </w:pPr>
    </w:p>
    <w:p w:rsidR="00B514A1" w:rsidRPr="00424E68" w:rsidRDefault="00B514A1" w:rsidP="00B514A1">
      <w:pPr>
        <w:shd w:val="clear" w:color="auto" w:fill="FFFFFF"/>
        <w:ind w:firstLine="709"/>
        <w:jc w:val="both"/>
        <w:rPr>
          <w:i/>
          <w:iCs/>
        </w:rPr>
      </w:pPr>
      <w:r w:rsidRPr="00424E68">
        <w:rPr>
          <w:i/>
          <w:iCs/>
        </w:rPr>
        <w:t xml:space="preserve">В статье рассмотрены теоретические и методологические аспекты развития аграрного сектора с учетом влияния </w:t>
      </w:r>
      <w:proofErr w:type="spellStart"/>
      <w:r w:rsidRPr="00424E68">
        <w:rPr>
          <w:i/>
          <w:iCs/>
        </w:rPr>
        <w:t>геоэкономических</w:t>
      </w:r>
      <w:proofErr w:type="spellEnd"/>
      <w:r w:rsidRPr="00424E68">
        <w:rPr>
          <w:i/>
          <w:iCs/>
        </w:rPr>
        <w:t xml:space="preserve"> факторов воздействия с целью выявления потенциальных преимуществ и минимизации экономических и экологических рисков. Обосновано, что мировые </w:t>
      </w:r>
      <w:proofErr w:type="spellStart"/>
      <w:r w:rsidRPr="00424E68">
        <w:rPr>
          <w:i/>
          <w:iCs/>
        </w:rPr>
        <w:t>глобализационные</w:t>
      </w:r>
      <w:proofErr w:type="spellEnd"/>
      <w:r w:rsidRPr="00424E68">
        <w:rPr>
          <w:i/>
          <w:iCs/>
        </w:rPr>
        <w:t xml:space="preserve"> потоки и процессы в экономической, финансовой, производственной, социальной, экологической и других сферах выступают ориентирами развития любой национальной экономики на перспективу. Выявлено, что игнорирование </w:t>
      </w:r>
      <w:proofErr w:type="spellStart"/>
      <w:r w:rsidRPr="00424E68">
        <w:rPr>
          <w:i/>
          <w:iCs/>
        </w:rPr>
        <w:t>глобализационных</w:t>
      </w:r>
      <w:proofErr w:type="spellEnd"/>
      <w:r w:rsidRPr="00424E68">
        <w:rPr>
          <w:i/>
          <w:iCs/>
        </w:rPr>
        <w:t xml:space="preserve"> изменений и тенденций будет ограничивать возможности в получении преимуществ на общегосударственном уровне.</w:t>
      </w:r>
      <w:r w:rsidR="006247FB" w:rsidRPr="00424E68">
        <w:rPr>
          <w:i/>
          <w:iCs/>
        </w:rPr>
        <w:t xml:space="preserve"> Национальная экономика как составная часть мировой хозяйственной системы активизировала отдельные элементы целостной мировой системы, но их развитие происходит медленно. Именно поэтому нами обосновано, что факторами негативного влияния остается нерешенность вопроса по регулированию внутреннего рынка, процесса ценообразования, качества и стандартизации созданной продукции, а также медлительность интеграционных процессов, формирования адаптированных к внешним условиям организационно-экономических структур.</w:t>
      </w:r>
    </w:p>
    <w:p w:rsidR="007D4388" w:rsidRPr="00424E68" w:rsidRDefault="00B514A1" w:rsidP="00B514A1">
      <w:pPr>
        <w:shd w:val="clear" w:color="auto" w:fill="FFFFFF"/>
        <w:ind w:firstLine="709"/>
        <w:jc w:val="both"/>
        <w:rPr>
          <w:i/>
        </w:rPr>
      </w:pPr>
      <w:r w:rsidRPr="00424E68">
        <w:rPr>
          <w:b/>
          <w:i/>
          <w:iCs/>
        </w:rPr>
        <w:t>Ключевые слова:</w:t>
      </w:r>
      <w:r w:rsidRPr="00424E68">
        <w:rPr>
          <w:i/>
          <w:iCs/>
        </w:rPr>
        <w:t xml:space="preserve"> глобализация, </w:t>
      </w:r>
      <w:proofErr w:type="spellStart"/>
      <w:r w:rsidRPr="00424E68">
        <w:rPr>
          <w:i/>
          <w:iCs/>
        </w:rPr>
        <w:t>геоэкономические</w:t>
      </w:r>
      <w:proofErr w:type="spellEnd"/>
      <w:r w:rsidRPr="00424E68">
        <w:rPr>
          <w:i/>
          <w:iCs/>
        </w:rPr>
        <w:t xml:space="preserve"> факторы, </w:t>
      </w:r>
      <w:proofErr w:type="spellStart"/>
      <w:r w:rsidRPr="00424E68">
        <w:rPr>
          <w:i/>
          <w:iCs/>
        </w:rPr>
        <w:t>геоэкономический</w:t>
      </w:r>
      <w:proofErr w:type="spellEnd"/>
      <w:r w:rsidRPr="00424E68">
        <w:rPr>
          <w:i/>
          <w:iCs/>
        </w:rPr>
        <w:t xml:space="preserve"> подход,</w:t>
      </w:r>
      <w:r w:rsidR="00E74644" w:rsidRPr="00424E68">
        <w:rPr>
          <w:i/>
          <w:iCs/>
        </w:rPr>
        <w:t xml:space="preserve"> внешние риски, </w:t>
      </w:r>
      <w:proofErr w:type="spellStart"/>
      <w:r w:rsidR="00E74644" w:rsidRPr="00424E68">
        <w:rPr>
          <w:i/>
          <w:iCs/>
        </w:rPr>
        <w:t>геоэкономическое</w:t>
      </w:r>
      <w:proofErr w:type="spellEnd"/>
      <w:r w:rsidRPr="00424E68">
        <w:rPr>
          <w:i/>
          <w:iCs/>
        </w:rPr>
        <w:t xml:space="preserve"> пространство.</w:t>
      </w:r>
    </w:p>
    <w:p w:rsidR="007D4388" w:rsidRPr="00424E68" w:rsidRDefault="007D4388" w:rsidP="007D4388">
      <w:pPr>
        <w:shd w:val="clear" w:color="auto" w:fill="FFFFFF"/>
        <w:ind w:firstLine="709"/>
        <w:jc w:val="both"/>
        <w:rPr>
          <w:i/>
          <w:sz w:val="28"/>
          <w:szCs w:val="28"/>
        </w:rPr>
      </w:pPr>
    </w:p>
    <w:p w:rsidR="00571D61" w:rsidRPr="00FA2BAB" w:rsidRDefault="00571D61" w:rsidP="00571D61">
      <w:pPr>
        <w:rPr>
          <w:i/>
          <w:sz w:val="28"/>
          <w:szCs w:val="28"/>
          <w:lang w:val="uk-UA" w:eastAsia="uk-UA"/>
        </w:rPr>
      </w:pPr>
    </w:p>
    <w:p w:rsidR="00B4439F" w:rsidRDefault="00B4439F" w:rsidP="00571D61">
      <w:pPr>
        <w:spacing w:line="360" w:lineRule="auto"/>
        <w:ind w:firstLine="709"/>
        <w:jc w:val="both"/>
        <w:rPr>
          <w:b/>
          <w:i/>
          <w:sz w:val="28"/>
          <w:szCs w:val="28"/>
          <w:lang w:val="uk-UA"/>
        </w:rPr>
      </w:pPr>
    </w:p>
    <w:p w:rsidR="00B4439F" w:rsidRDefault="00B4439F" w:rsidP="00B4439F">
      <w:pPr>
        <w:jc w:val="center"/>
        <w:rPr>
          <w:b/>
          <w:bCs/>
          <w:i/>
          <w:lang w:val="uk-UA"/>
        </w:rPr>
      </w:pPr>
      <w:r w:rsidRPr="00424E68">
        <w:rPr>
          <w:b/>
          <w:bCs/>
          <w:i/>
          <w:lang w:val="uk-UA"/>
        </w:rPr>
        <w:lastRenderedPageBreak/>
        <w:t xml:space="preserve">ГЕОЕКОНОМІЧНІ АСПЕКТИ РОЗВИТКУ АГРАРНОГО СЕКТОРА </w:t>
      </w:r>
    </w:p>
    <w:p w:rsidR="00B4439F" w:rsidRPr="00B4439F" w:rsidRDefault="00B4439F" w:rsidP="00B4439F">
      <w:pPr>
        <w:jc w:val="center"/>
        <w:rPr>
          <w:b/>
          <w:bCs/>
          <w:i/>
          <w:lang w:val="uk-UA"/>
        </w:rPr>
      </w:pPr>
    </w:p>
    <w:p w:rsidR="00571D61" w:rsidRPr="00586A80" w:rsidRDefault="00571D61" w:rsidP="00571D61">
      <w:pPr>
        <w:spacing w:line="360" w:lineRule="auto"/>
        <w:ind w:firstLine="709"/>
        <w:jc w:val="both"/>
        <w:rPr>
          <w:sz w:val="28"/>
          <w:szCs w:val="28"/>
          <w:lang w:val="uk-UA"/>
        </w:rPr>
      </w:pPr>
      <w:r w:rsidRPr="00586A80">
        <w:rPr>
          <w:b/>
          <w:sz w:val="28"/>
          <w:szCs w:val="28"/>
          <w:lang w:val="uk-UA"/>
        </w:rPr>
        <w:t xml:space="preserve">Вступ. </w:t>
      </w:r>
      <w:r w:rsidRPr="00586A80">
        <w:rPr>
          <w:sz w:val="28"/>
          <w:szCs w:val="28"/>
          <w:lang w:val="uk-UA"/>
        </w:rPr>
        <w:t xml:space="preserve">Актуальність питання щодо розвитку аграрного сектора пов’язана не лише із забезпеченням населення сільських територій робочими місцями і нарощуванням валового виробництва окремих видів сільськогосподарської продукції, а і необхідністю формування безпечної продовольчої безпеки країни і її регіонів. Реалізація поставлених завдань на державному і регіональному рівнях вимагає від окремих економічних інститутів </w:t>
      </w:r>
      <w:proofErr w:type="spellStart"/>
      <w:r w:rsidRPr="00586A80">
        <w:rPr>
          <w:sz w:val="28"/>
          <w:szCs w:val="28"/>
          <w:lang w:val="uk-UA"/>
        </w:rPr>
        <w:t>геоекономічних</w:t>
      </w:r>
      <w:proofErr w:type="spellEnd"/>
      <w:r w:rsidRPr="00586A80">
        <w:rPr>
          <w:sz w:val="28"/>
          <w:szCs w:val="28"/>
          <w:lang w:val="uk-UA"/>
        </w:rPr>
        <w:t xml:space="preserve"> підходів враховуючи безпосередній вплив </w:t>
      </w:r>
      <w:proofErr w:type="spellStart"/>
      <w:r w:rsidRPr="00586A80">
        <w:rPr>
          <w:sz w:val="28"/>
          <w:szCs w:val="28"/>
          <w:lang w:val="uk-UA"/>
        </w:rPr>
        <w:t>глобалізаційних</w:t>
      </w:r>
      <w:proofErr w:type="spellEnd"/>
      <w:r w:rsidRPr="00586A80">
        <w:rPr>
          <w:sz w:val="28"/>
          <w:szCs w:val="28"/>
          <w:lang w:val="uk-UA"/>
        </w:rPr>
        <w:t xml:space="preserve"> процесів на усі внутрішні процеси і явища. </w:t>
      </w:r>
    </w:p>
    <w:p w:rsidR="00571D61" w:rsidRPr="00586A80" w:rsidRDefault="00571D61" w:rsidP="00571D61">
      <w:pPr>
        <w:spacing w:line="360" w:lineRule="auto"/>
        <w:ind w:firstLine="709"/>
        <w:jc w:val="both"/>
        <w:rPr>
          <w:sz w:val="28"/>
          <w:szCs w:val="28"/>
          <w:lang w:val="uk-UA"/>
        </w:rPr>
      </w:pPr>
      <w:proofErr w:type="spellStart"/>
      <w:r w:rsidRPr="00586A80">
        <w:rPr>
          <w:sz w:val="28"/>
          <w:szCs w:val="28"/>
          <w:lang w:val="uk-UA"/>
        </w:rPr>
        <w:t>Геоекономічний</w:t>
      </w:r>
      <w:proofErr w:type="spellEnd"/>
      <w:r w:rsidRPr="00586A80">
        <w:rPr>
          <w:sz w:val="28"/>
          <w:szCs w:val="28"/>
          <w:lang w:val="uk-UA"/>
        </w:rPr>
        <w:t xml:space="preserve"> підхід пов'язаний із технікою національного оперування у </w:t>
      </w:r>
      <w:proofErr w:type="spellStart"/>
      <w:r w:rsidRPr="00586A80">
        <w:rPr>
          <w:sz w:val="28"/>
          <w:szCs w:val="28"/>
          <w:lang w:val="uk-UA"/>
        </w:rPr>
        <w:t>геоекономічному</w:t>
      </w:r>
      <w:proofErr w:type="spellEnd"/>
      <w:r w:rsidRPr="00586A80">
        <w:rPr>
          <w:sz w:val="28"/>
          <w:szCs w:val="28"/>
          <w:lang w:val="uk-UA"/>
        </w:rPr>
        <w:t xml:space="preserve"> просторі з метою своєчасного реагування на </w:t>
      </w:r>
      <w:proofErr w:type="spellStart"/>
      <w:r w:rsidRPr="00586A80">
        <w:rPr>
          <w:sz w:val="28"/>
          <w:szCs w:val="28"/>
          <w:lang w:val="uk-UA"/>
        </w:rPr>
        <w:t>глобалізаційні</w:t>
      </w:r>
      <w:proofErr w:type="spellEnd"/>
      <w:r w:rsidRPr="00586A80">
        <w:rPr>
          <w:sz w:val="28"/>
          <w:szCs w:val="28"/>
          <w:lang w:val="uk-UA"/>
        </w:rPr>
        <w:t xml:space="preserve"> виклики з найбільшими перевагами, у тому числі з точки зору економічної, продовольчої і екологічної безпеки країни. Важливими </w:t>
      </w:r>
      <w:proofErr w:type="spellStart"/>
      <w:r w:rsidRPr="00586A80">
        <w:rPr>
          <w:sz w:val="28"/>
          <w:szCs w:val="28"/>
          <w:lang w:val="uk-UA"/>
        </w:rPr>
        <w:t>геоекономічними</w:t>
      </w:r>
      <w:proofErr w:type="spellEnd"/>
      <w:r w:rsidRPr="00586A80">
        <w:rPr>
          <w:sz w:val="28"/>
          <w:szCs w:val="28"/>
          <w:lang w:val="uk-UA"/>
        </w:rPr>
        <w:t xml:space="preserve"> аспектами виступають глобальні чинники (фактори) впливу, від фінансових і інформаційних, до продовольчих і екологічних, дія яких направлена на зміну внутрішнього і зовнішнього середовища окремої країни. Нівелювання зазначених чинників або несвоєчасність реагування на зміну глобального середовища може призвести до глибоких системних криз. Особливо гостро питання постає у </w:t>
      </w:r>
      <w:proofErr w:type="spellStart"/>
      <w:r w:rsidRPr="00586A80">
        <w:rPr>
          <w:sz w:val="28"/>
          <w:szCs w:val="28"/>
          <w:lang w:val="uk-UA"/>
        </w:rPr>
        <w:t>капіталоємких</w:t>
      </w:r>
      <w:proofErr w:type="spellEnd"/>
      <w:r w:rsidRPr="00586A80">
        <w:rPr>
          <w:sz w:val="28"/>
          <w:szCs w:val="28"/>
          <w:lang w:val="uk-UA"/>
        </w:rPr>
        <w:t xml:space="preserve"> галузях народного господарства, у тому числі у аграрному секторі, де </w:t>
      </w:r>
      <w:proofErr w:type="spellStart"/>
      <w:r w:rsidRPr="00586A80">
        <w:rPr>
          <w:sz w:val="28"/>
          <w:szCs w:val="28"/>
          <w:lang w:val="uk-UA"/>
        </w:rPr>
        <w:t>геоекономічні</w:t>
      </w:r>
      <w:proofErr w:type="spellEnd"/>
      <w:r w:rsidRPr="00586A80">
        <w:rPr>
          <w:sz w:val="28"/>
          <w:szCs w:val="28"/>
          <w:lang w:val="uk-UA"/>
        </w:rPr>
        <w:t xml:space="preserve"> аспекти змінюють не тільки поведінкові і управлінські аспекти у зовнішньоекономічній діяльності, а і здійснюють переважно негативний вплив на природні екосистеми, біологічні особливості окремих видів природних ресурсів, їхню здатність до самовідновлення. Зазначений вплив може спровокувати загострення екологічних ризиків і призвести до екологічної кризи, що вимагає постійного і дієвого реагування не </w:t>
      </w:r>
      <w:proofErr w:type="spellStart"/>
      <w:r w:rsidRPr="00586A80">
        <w:rPr>
          <w:sz w:val="28"/>
          <w:szCs w:val="28"/>
          <w:lang w:val="uk-UA"/>
        </w:rPr>
        <w:t>глобалізаційні</w:t>
      </w:r>
      <w:proofErr w:type="spellEnd"/>
      <w:r w:rsidRPr="00586A80">
        <w:rPr>
          <w:sz w:val="28"/>
          <w:szCs w:val="28"/>
          <w:lang w:val="uk-UA"/>
        </w:rPr>
        <w:t xml:space="preserve"> виклики. Врахування </w:t>
      </w:r>
      <w:proofErr w:type="spellStart"/>
      <w:r w:rsidRPr="00586A80">
        <w:rPr>
          <w:sz w:val="28"/>
          <w:szCs w:val="28"/>
          <w:lang w:val="uk-UA"/>
        </w:rPr>
        <w:t>геоекономічних</w:t>
      </w:r>
      <w:proofErr w:type="spellEnd"/>
      <w:r w:rsidRPr="00586A80">
        <w:rPr>
          <w:sz w:val="28"/>
          <w:szCs w:val="28"/>
          <w:lang w:val="uk-UA"/>
        </w:rPr>
        <w:t xml:space="preserve"> аспектів формує стратегічні орієнтири щодо розвитку економіки країни і окремих її галузей, обґрунтовує можливість дієвої взаємодії на зовнішньому рівні, надає можливість передбачити і мінімізувати зовнішні ризики.         </w:t>
      </w:r>
    </w:p>
    <w:p w:rsidR="00571D61" w:rsidRPr="00586A80" w:rsidRDefault="00571D61" w:rsidP="00571D61">
      <w:pPr>
        <w:tabs>
          <w:tab w:val="num" w:pos="720"/>
        </w:tabs>
        <w:spacing w:line="360" w:lineRule="auto"/>
        <w:ind w:firstLine="567"/>
        <w:jc w:val="both"/>
        <w:rPr>
          <w:sz w:val="28"/>
          <w:szCs w:val="28"/>
          <w:lang w:val="uk-UA"/>
        </w:rPr>
      </w:pPr>
      <w:r w:rsidRPr="00586A80">
        <w:rPr>
          <w:sz w:val="28"/>
          <w:szCs w:val="28"/>
          <w:lang w:val="uk-UA"/>
        </w:rPr>
        <w:lastRenderedPageBreak/>
        <w:t xml:space="preserve">За умов безпосереднього впливу </w:t>
      </w:r>
      <w:proofErr w:type="spellStart"/>
      <w:r w:rsidRPr="00586A80">
        <w:rPr>
          <w:sz w:val="28"/>
          <w:szCs w:val="28"/>
          <w:lang w:val="uk-UA"/>
        </w:rPr>
        <w:t>глобалізаційних</w:t>
      </w:r>
      <w:proofErr w:type="spellEnd"/>
      <w:r w:rsidRPr="00586A80">
        <w:rPr>
          <w:sz w:val="28"/>
          <w:szCs w:val="28"/>
          <w:lang w:val="uk-UA"/>
        </w:rPr>
        <w:t xml:space="preserve"> процесів і явищ виникає необхідність врахування окремих з них і їхньої сукупності на розвиток економік країн світу, а також розвиток окремих галузей народного господарства. Оперування у світовому економічному середовищі за умов </w:t>
      </w:r>
      <w:proofErr w:type="spellStart"/>
      <w:r w:rsidRPr="00586A80">
        <w:rPr>
          <w:sz w:val="28"/>
          <w:szCs w:val="28"/>
          <w:lang w:val="uk-UA"/>
        </w:rPr>
        <w:t>глобалізаційних</w:t>
      </w:r>
      <w:proofErr w:type="spellEnd"/>
      <w:r w:rsidRPr="00586A80">
        <w:rPr>
          <w:sz w:val="28"/>
          <w:szCs w:val="28"/>
          <w:lang w:val="uk-UA"/>
        </w:rPr>
        <w:t xml:space="preserve"> змін спонукало до необхідності дослідження </w:t>
      </w:r>
      <w:proofErr w:type="spellStart"/>
      <w:r w:rsidRPr="00586A80">
        <w:rPr>
          <w:sz w:val="28"/>
          <w:szCs w:val="28"/>
          <w:lang w:val="uk-UA"/>
        </w:rPr>
        <w:t>геоекономічних</w:t>
      </w:r>
      <w:proofErr w:type="spellEnd"/>
      <w:r w:rsidRPr="00586A80">
        <w:rPr>
          <w:sz w:val="28"/>
          <w:szCs w:val="28"/>
          <w:lang w:val="uk-UA"/>
        </w:rPr>
        <w:t xml:space="preserve"> чинників з теоретичної, методологічної і практичної точок зору. </w:t>
      </w:r>
    </w:p>
    <w:p w:rsidR="00571D61" w:rsidRPr="00586A80" w:rsidRDefault="00571D61" w:rsidP="00571D61">
      <w:pPr>
        <w:tabs>
          <w:tab w:val="num" w:pos="720"/>
        </w:tabs>
        <w:spacing w:line="360" w:lineRule="auto"/>
        <w:ind w:firstLine="567"/>
        <w:jc w:val="both"/>
        <w:rPr>
          <w:sz w:val="28"/>
          <w:szCs w:val="28"/>
          <w:lang w:val="uk-UA"/>
        </w:rPr>
      </w:pPr>
      <w:r w:rsidRPr="00586A80">
        <w:rPr>
          <w:sz w:val="28"/>
          <w:szCs w:val="28"/>
          <w:lang w:val="uk-UA"/>
        </w:rPr>
        <w:t xml:space="preserve">Динамічні </w:t>
      </w:r>
      <w:proofErr w:type="spellStart"/>
      <w:r w:rsidRPr="00586A80">
        <w:rPr>
          <w:sz w:val="28"/>
          <w:szCs w:val="28"/>
          <w:lang w:val="uk-UA"/>
        </w:rPr>
        <w:t>глобілазційні</w:t>
      </w:r>
      <w:proofErr w:type="spellEnd"/>
      <w:r w:rsidRPr="00586A80">
        <w:rPr>
          <w:sz w:val="28"/>
          <w:szCs w:val="28"/>
          <w:lang w:val="uk-UA"/>
        </w:rPr>
        <w:t xml:space="preserve"> зміни досліджуються вітчизняними і зарубіжними вченими, які обґрунтовують нове наукове знання, яке дозволяє дослідити світовий економічний простір як своєрідний синтез важливих сфер діяльності людства за умов </w:t>
      </w:r>
      <w:proofErr w:type="spellStart"/>
      <w:r w:rsidRPr="00586A80">
        <w:rPr>
          <w:sz w:val="28"/>
          <w:szCs w:val="28"/>
          <w:lang w:val="uk-UA"/>
        </w:rPr>
        <w:t>глобалізаційних</w:t>
      </w:r>
      <w:proofErr w:type="spellEnd"/>
      <w:r w:rsidRPr="00586A80">
        <w:rPr>
          <w:sz w:val="28"/>
          <w:szCs w:val="28"/>
          <w:lang w:val="uk-UA"/>
        </w:rPr>
        <w:t xml:space="preserve"> трансформацій, виявити їхній вплив і пріоритетність у подальшому розвитку світової спільноти. Значний внесок у розвиток наукового знання зробили: </w:t>
      </w:r>
      <w:proofErr w:type="spellStart"/>
      <w:r w:rsidRPr="00586A80">
        <w:rPr>
          <w:sz w:val="28"/>
          <w:szCs w:val="28"/>
          <w:lang w:val="uk-UA"/>
        </w:rPr>
        <w:t>Богатуров</w:t>
      </w:r>
      <w:proofErr w:type="spellEnd"/>
      <w:r w:rsidRPr="00586A80">
        <w:rPr>
          <w:sz w:val="28"/>
          <w:szCs w:val="28"/>
          <w:lang w:val="uk-UA"/>
        </w:rPr>
        <w:t xml:space="preserve"> О.Д., </w:t>
      </w:r>
      <w:proofErr w:type="spellStart"/>
      <w:r w:rsidRPr="00586A80">
        <w:rPr>
          <w:sz w:val="28"/>
          <w:szCs w:val="28"/>
          <w:lang w:val="uk-UA"/>
        </w:rPr>
        <w:t>Буянов</w:t>
      </w:r>
      <w:proofErr w:type="spellEnd"/>
      <w:r w:rsidRPr="00586A80">
        <w:rPr>
          <w:sz w:val="28"/>
          <w:szCs w:val="28"/>
          <w:lang w:val="uk-UA"/>
        </w:rPr>
        <w:t xml:space="preserve"> В.С., </w:t>
      </w:r>
      <w:proofErr w:type="spellStart"/>
      <w:r w:rsidRPr="00586A80">
        <w:rPr>
          <w:sz w:val="28"/>
          <w:szCs w:val="28"/>
          <w:lang w:val="uk-UA"/>
        </w:rPr>
        <w:t>Вафіна</w:t>
      </w:r>
      <w:proofErr w:type="spellEnd"/>
      <w:r w:rsidRPr="00586A80">
        <w:rPr>
          <w:sz w:val="28"/>
          <w:szCs w:val="28"/>
          <w:lang w:val="uk-UA"/>
        </w:rPr>
        <w:t xml:space="preserve"> Н.Х., </w:t>
      </w:r>
      <w:proofErr w:type="spellStart"/>
      <w:r w:rsidRPr="00586A80">
        <w:rPr>
          <w:sz w:val="28"/>
          <w:szCs w:val="28"/>
          <w:lang w:val="uk-UA"/>
        </w:rPr>
        <w:t>Долгов</w:t>
      </w:r>
      <w:proofErr w:type="spellEnd"/>
      <w:r w:rsidRPr="00586A80">
        <w:rPr>
          <w:sz w:val="28"/>
          <w:szCs w:val="28"/>
          <w:lang w:val="uk-UA"/>
        </w:rPr>
        <w:t xml:space="preserve"> С.І., </w:t>
      </w:r>
      <w:proofErr w:type="spellStart"/>
      <w:r w:rsidRPr="00586A80">
        <w:rPr>
          <w:sz w:val="28"/>
          <w:szCs w:val="28"/>
          <w:lang w:val="uk-UA"/>
        </w:rPr>
        <w:t>Думная</w:t>
      </w:r>
      <w:proofErr w:type="spellEnd"/>
      <w:r w:rsidRPr="00586A80">
        <w:rPr>
          <w:sz w:val="28"/>
          <w:szCs w:val="28"/>
          <w:lang w:val="uk-UA"/>
        </w:rPr>
        <w:t xml:space="preserve"> Н.Н., Євстигнєєв В.Р., Замятін Д.Н., </w:t>
      </w:r>
      <w:proofErr w:type="spellStart"/>
      <w:r w:rsidRPr="00586A80">
        <w:rPr>
          <w:sz w:val="28"/>
          <w:szCs w:val="28"/>
          <w:lang w:val="uk-UA"/>
        </w:rPr>
        <w:t>Колєсов</w:t>
      </w:r>
      <w:proofErr w:type="spellEnd"/>
      <w:r w:rsidRPr="00586A80">
        <w:rPr>
          <w:sz w:val="28"/>
          <w:szCs w:val="28"/>
          <w:lang w:val="uk-UA"/>
        </w:rPr>
        <w:t xml:space="preserve"> В.П., </w:t>
      </w:r>
      <w:proofErr w:type="spellStart"/>
      <w:r w:rsidRPr="00586A80">
        <w:rPr>
          <w:sz w:val="28"/>
          <w:szCs w:val="28"/>
          <w:lang w:val="uk-UA"/>
        </w:rPr>
        <w:t>Кочетов</w:t>
      </w:r>
      <w:proofErr w:type="spellEnd"/>
      <w:r w:rsidRPr="00586A80">
        <w:rPr>
          <w:sz w:val="28"/>
          <w:szCs w:val="28"/>
          <w:lang w:val="uk-UA"/>
        </w:rPr>
        <w:t xml:space="preserve"> Е.Г., </w:t>
      </w:r>
      <w:proofErr w:type="spellStart"/>
      <w:r w:rsidRPr="00586A80">
        <w:rPr>
          <w:sz w:val="28"/>
          <w:szCs w:val="28"/>
          <w:lang w:val="uk-UA"/>
        </w:rPr>
        <w:t>Моісєєв</w:t>
      </w:r>
      <w:proofErr w:type="spellEnd"/>
      <w:r w:rsidRPr="00586A80">
        <w:rPr>
          <w:sz w:val="28"/>
          <w:szCs w:val="28"/>
          <w:lang w:val="uk-UA"/>
        </w:rPr>
        <w:t xml:space="preserve"> М.М., </w:t>
      </w:r>
      <w:r w:rsidR="00C04078" w:rsidRPr="00586A80">
        <w:rPr>
          <w:sz w:val="28"/>
          <w:szCs w:val="28"/>
          <w:lang w:val="uk-UA"/>
        </w:rPr>
        <w:t xml:space="preserve">Савчук В.К., </w:t>
      </w:r>
      <w:proofErr w:type="spellStart"/>
      <w:r w:rsidRPr="00586A80">
        <w:rPr>
          <w:sz w:val="28"/>
          <w:szCs w:val="28"/>
          <w:lang w:val="uk-UA"/>
        </w:rPr>
        <w:t>Сапір</w:t>
      </w:r>
      <w:proofErr w:type="spellEnd"/>
      <w:r w:rsidRPr="00586A80">
        <w:rPr>
          <w:sz w:val="28"/>
          <w:szCs w:val="28"/>
          <w:lang w:val="uk-UA"/>
        </w:rPr>
        <w:t xml:space="preserve"> Є.В., Соколов В.В., </w:t>
      </w:r>
      <w:proofErr w:type="spellStart"/>
      <w:r w:rsidRPr="00586A80">
        <w:rPr>
          <w:sz w:val="28"/>
          <w:szCs w:val="28"/>
          <w:lang w:val="uk-UA"/>
        </w:rPr>
        <w:t>Чешков</w:t>
      </w:r>
      <w:proofErr w:type="spellEnd"/>
      <w:r w:rsidRPr="00586A80">
        <w:rPr>
          <w:sz w:val="28"/>
          <w:szCs w:val="28"/>
          <w:lang w:val="uk-UA"/>
        </w:rPr>
        <w:t xml:space="preserve"> М.О., </w:t>
      </w:r>
      <w:proofErr w:type="spellStart"/>
      <w:r w:rsidRPr="00586A80">
        <w:rPr>
          <w:sz w:val="28"/>
          <w:szCs w:val="28"/>
          <w:lang w:val="uk-UA"/>
        </w:rPr>
        <w:t>Яковець</w:t>
      </w:r>
      <w:proofErr w:type="spellEnd"/>
      <w:r w:rsidRPr="00586A80">
        <w:rPr>
          <w:sz w:val="28"/>
          <w:szCs w:val="28"/>
          <w:lang w:val="uk-UA"/>
        </w:rPr>
        <w:t xml:space="preserve"> Ю.В.  </w:t>
      </w:r>
    </w:p>
    <w:p w:rsidR="00571D61" w:rsidRPr="00586A80" w:rsidRDefault="00571D61" w:rsidP="00571D61">
      <w:pPr>
        <w:spacing w:line="360" w:lineRule="auto"/>
        <w:ind w:firstLine="709"/>
        <w:jc w:val="both"/>
        <w:rPr>
          <w:sz w:val="28"/>
          <w:szCs w:val="28"/>
          <w:lang w:val="uk-UA"/>
        </w:rPr>
      </w:pPr>
      <w:r w:rsidRPr="00586A80">
        <w:rPr>
          <w:b/>
          <w:sz w:val="28"/>
          <w:szCs w:val="28"/>
          <w:lang w:val="uk-UA"/>
        </w:rPr>
        <w:t>Мета дослідження.</w:t>
      </w:r>
      <w:r w:rsidRPr="00586A80">
        <w:rPr>
          <w:sz w:val="28"/>
          <w:szCs w:val="28"/>
          <w:lang w:val="uk-UA"/>
        </w:rPr>
        <w:t xml:space="preserve"> Враховуючи існуючі </w:t>
      </w:r>
      <w:proofErr w:type="spellStart"/>
      <w:r w:rsidRPr="00586A80">
        <w:rPr>
          <w:sz w:val="28"/>
          <w:szCs w:val="28"/>
          <w:lang w:val="uk-UA"/>
        </w:rPr>
        <w:t>глобалізаційні</w:t>
      </w:r>
      <w:proofErr w:type="spellEnd"/>
      <w:r w:rsidRPr="00586A80">
        <w:rPr>
          <w:sz w:val="28"/>
          <w:szCs w:val="28"/>
          <w:lang w:val="uk-UA"/>
        </w:rPr>
        <w:t xml:space="preserve"> зміни і тенденцій,  необхідність виявлення переваг у співіснуванні окремих державних систем, перспектив подальшого розвитку з метою збереження природно-ресурсної основи постає необхідність дослідження </w:t>
      </w:r>
      <w:proofErr w:type="spellStart"/>
      <w:r w:rsidRPr="00586A80">
        <w:rPr>
          <w:sz w:val="28"/>
          <w:szCs w:val="28"/>
          <w:lang w:val="uk-UA"/>
        </w:rPr>
        <w:t>геоекономічних</w:t>
      </w:r>
      <w:proofErr w:type="spellEnd"/>
      <w:r w:rsidRPr="00586A80">
        <w:rPr>
          <w:sz w:val="28"/>
          <w:szCs w:val="28"/>
          <w:lang w:val="uk-UA"/>
        </w:rPr>
        <w:t xml:space="preserve"> чинників, у тому числі у розвитку аграрного сектора з урахуванням територіальних особливостей окремих територій. </w:t>
      </w:r>
    </w:p>
    <w:p w:rsidR="00571D61" w:rsidRPr="00586A80" w:rsidRDefault="00571D61" w:rsidP="00571D61">
      <w:pPr>
        <w:spacing w:line="360" w:lineRule="auto"/>
        <w:ind w:firstLine="709"/>
        <w:jc w:val="both"/>
        <w:rPr>
          <w:sz w:val="28"/>
          <w:szCs w:val="28"/>
          <w:lang w:val="uk-UA"/>
        </w:rPr>
      </w:pPr>
      <w:r w:rsidRPr="00586A80">
        <w:rPr>
          <w:sz w:val="28"/>
          <w:szCs w:val="28"/>
          <w:lang w:val="uk-UA"/>
        </w:rPr>
        <w:t xml:space="preserve">Метою нашого дослідження є обґрунтування теоретичних і методологічних основ щодо розвитку аграрного сектора з урахуванням впливу </w:t>
      </w:r>
      <w:proofErr w:type="spellStart"/>
      <w:r w:rsidRPr="00586A80">
        <w:rPr>
          <w:sz w:val="28"/>
          <w:szCs w:val="28"/>
          <w:lang w:val="uk-UA"/>
        </w:rPr>
        <w:t>геоекономічних</w:t>
      </w:r>
      <w:proofErr w:type="spellEnd"/>
      <w:r w:rsidRPr="00586A80">
        <w:rPr>
          <w:sz w:val="28"/>
          <w:szCs w:val="28"/>
          <w:lang w:val="uk-UA"/>
        </w:rPr>
        <w:t xml:space="preserve"> чинників (факторів) впливу з метою виявлення потенційних переваг і мінімізації економічних та екологічних ризиків. Необхідність дослідження пов’язана із тим, що світові </w:t>
      </w:r>
      <w:proofErr w:type="spellStart"/>
      <w:r w:rsidRPr="00586A80">
        <w:rPr>
          <w:sz w:val="28"/>
          <w:szCs w:val="28"/>
          <w:lang w:val="uk-UA"/>
        </w:rPr>
        <w:t>глобалізаційні</w:t>
      </w:r>
      <w:proofErr w:type="spellEnd"/>
      <w:r w:rsidRPr="00586A80">
        <w:rPr>
          <w:sz w:val="28"/>
          <w:szCs w:val="28"/>
          <w:lang w:val="uk-UA"/>
        </w:rPr>
        <w:t xml:space="preserve"> потоки і процеси в економічній, фінансовій, виробничій, соціальній, екологічній і інших сферах виступають орієнтирами розвитку будь-якої національної економіки на перспективу. У свою чергу ігнорування зазначених тенденцій буде обмежувати </w:t>
      </w:r>
      <w:r w:rsidRPr="00586A80">
        <w:rPr>
          <w:sz w:val="28"/>
          <w:szCs w:val="28"/>
          <w:lang w:val="uk-UA"/>
        </w:rPr>
        <w:lastRenderedPageBreak/>
        <w:t xml:space="preserve">можливості у отриманні переваг від </w:t>
      </w:r>
      <w:proofErr w:type="spellStart"/>
      <w:r w:rsidRPr="00586A80">
        <w:rPr>
          <w:sz w:val="28"/>
          <w:szCs w:val="28"/>
          <w:lang w:val="uk-UA"/>
        </w:rPr>
        <w:t>глобалізаційних</w:t>
      </w:r>
      <w:proofErr w:type="spellEnd"/>
      <w:r w:rsidRPr="00586A80">
        <w:rPr>
          <w:sz w:val="28"/>
          <w:szCs w:val="28"/>
          <w:lang w:val="uk-UA"/>
        </w:rPr>
        <w:t xml:space="preserve"> змін на загальнодержавному рівні.    </w:t>
      </w:r>
    </w:p>
    <w:p w:rsidR="00571D61" w:rsidRPr="00586A80" w:rsidRDefault="00571D61" w:rsidP="00571D61">
      <w:pPr>
        <w:spacing w:line="360" w:lineRule="auto"/>
        <w:ind w:firstLine="709"/>
        <w:jc w:val="both"/>
        <w:rPr>
          <w:sz w:val="28"/>
          <w:szCs w:val="28"/>
          <w:lang w:val="uk-UA"/>
        </w:rPr>
      </w:pPr>
      <w:r w:rsidRPr="00586A80">
        <w:rPr>
          <w:sz w:val="28"/>
          <w:szCs w:val="28"/>
          <w:lang w:val="uk-UA"/>
        </w:rPr>
        <w:t xml:space="preserve">Основним завданням дослідження є виявлення основних </w:t>
      </w:r>
      <w:proofErr w:type="spellStart"/>
      <w:r w:rsidRPr="00586A80">
        <w:rPr>
          <w:sz w:val="28"/>
          <w:szCs w:val="28"/>
          <w:lang w:val="uk-UA"/>
        </w:rPr>
        <w:t>геоекономічних</w:t>
      </w:r>
      <w:proofErr w:type="spellEnd"/>
      <w:r w:rsidRPr="00586A80">
        <w:rPr>
          <w:sz w:val="28"/>
          <w:szCs w:val="28"/>
          <w:lang w:val="uk-UA"/>
        </w:rPr>
        <w:t xml:space="preserve"> аспектів розвитку аграрного сектора у контексті </w:t>
      </w:r>
      <w:proofErr w:type="spellStart"/>
      <w:r w:rsidRPr="00586A80">
        <w:rPr>
          <w:sz w:val="28"/>
          <w:szCs w:val="28"/>
          <w:lang w:val="uk-UA"/>
        </w:rPr>
        <w:t>глобалізаційних</w:t>
      </w:r>
      <w:proofErr w:type="spellEnd"/>
      <w:r w:rsidRPr="00586A80">
        <w:rPr>
          <w:sz w:val="28"/>
          <w:szCs w:val="28"/>
          <w:lang w:val="uk-UA"/>
        </w:rPr>
        <w:t xml:space="preserve"> змін і тенденцій. </w:t>
      </w:r>
    </w:p>
    <w:p w:rsidR="00571D61" w:rsidRPr="00586A80" w:rsidRDefault="00571D61" w:rsidP="00571D61">
      <w:pPr>
        <w:spacing w:line="360" w:lineRule="auto"/>
        <w:ind w:firstLine="709"/>
        <w:jc w:val="both"/>
        <w:rPr>
          <w:sz w:val="28"/>
          <w:szCs w:val="28"/>
          <w:lang w:val="uk-UA"/>
        </w:rPr>
      </w:pPr>
      <w:r w:rsidRPr="00586A80">
        <w:rPr>
          <w:sz w:val="28"/>
          <w:szCs w:val="28"/>
          <w:lang w:val="uk-UA"/>
        </w:rPr>
        <w:t xml:space="preserve">Методологія дослідження ґрунтується на комплексному підході у обґрунтуванні напрямів розвитку аграрного сектора з урахуванням впливу чинників </w:t>
      </w:r>
      <w:proofErr w:type="spellStart"/>
      <w:r w:rsidRPr="00586A80">
        <w:rPr>
          <w:sz w:val="28"/>
          <w:szCs w:val="28"/>
          <w:lang w:val="uk-UA"/>
        </w:rPr>
        <w:t>геоекономічного</w:t>
      </w:r>
      <w:proofErr w:type="spellEnd"/>
      <w:r w:rsidRPr="00586A80">
        <w:rPr>
          <w:sz w:val="28"/>
          <w:szCs w:val="28"/>
          <w:lang w:val="uk-UA"/>
        </w:rPr>
        <w:t xml:space="preserve"> середовища, впливу </w:t>
      </w:r>
      <w:proofErr w:type="spellStart"/>
      <w:r w:rsidRPr="00586A80">
        <w:rPr>
          <w:sz w:val="28"/>
          <w:szCs w:val="28"/>
          <w:lang w:val="uk-UA"/>
        </w:rPr>
        <w:t>глобалізаційних</w:t>
      </w:r>
      <w:proofErr w:type="spellEnd"/>
      <w:r w:rsidRPr="00586A80">
        <w:rPr>
          <w:sz w:val="28"/>
          <w:szCs w:val="28"/>
          <w:lang w:val="uk-UA"/>
        </w:rPr>
        <w:t xml:space="preserve"> змін і тенденцій з урахуванням регіональних особливостей та впливу на природно-ресурсне середовище окремих територій. </w:t>
      </w:r>
    </w:p>
    <w:p w:rsidR="00571D61" w:rsidRPr="00586A80" w:rsidRDefault="00571D61" w:rsidP="00571D61">
      <w:pPr>
        <w:spacing w:line="360" w:lineRule="auto"/>
        <w:ind w:firstLine="709"/>
        <w:jc w:val="both"/>
        <w:rPr>
          <w:sz w:val="28"/>
          <w:szCs w:val="28"/>
          <w:lang w:val="uk-UA"/>
        </w:rPr>
      </w:pPr>
      <w:r w:rsidRPr="00586A80">
        <w:rPr>
          <w:sz w:val="28"/>
          <w:szCs w:val="28"/>
          <w:lang w:val="uk-UA"/>
        </w:rPr>
        <w:t xml:space="preserve">Існуючі дослідження </w:t>
      </w:r>
      <w:proofErr w:type="spellStart"/>
      <w:r w:rsidRPr="00586A80">
        <w:rPr>
          <w:sz w:val="28"/>
          <w:szCs w:val="28"/>
          <w:lang w:val="uk-UA"/>
        </w:rPr>
        <w:t>геоекономічних</w:t>
      </w:r>
      <w:proofErr w:type="spellEnd"/>
      <w:r w:rsidRPr="00586A80">
        <w:rPr>
          <w:sz w:val="28"/>
          <w:szCs w:val="28"/>
          <w:lang w:val="uk-UA"/>
        </w:rPr>
        <w:t xml:space="preserve"> аспектів обмежуються загальними характеристиками процесів і явищ без урахування галузевих особливостей. Саме тому ми продовжуємо дослідження з метою виявлення галузевих особливостей і тенденцій під впливом </w:t>
      </w:r>
      <w:proofErr w:type="spellStart"/>
      <w:r w:rsidRPr="00586A80">
        <w:rPr>
          <w:sz w:val="28"/>
          <w:szCs w:val="28"/>
          <w:lang w:val="uk-UA"/>
        </w:rPr>
        <w:t>геоекономічного</w:t>
      </w:r>
      <w:proofErr w:type="spellEnd"/>
      <w:r w:rsidRPr="00586A80">
        <w:rPr>
          <w:sz w:val="28"/>
          <w:szCs w:val="28"/>
          <w:lang w:val="uk-UA"/>
        </w:rPr>
        <w:t xml:space="preserve"> середовища. </w:t>
      </w:r>
    </w:p>
    <w:p w:rsidR="00571D61" w:rsidRPr="00586A80" w:rsidRDefault="00571D61" w:rsidP="00571D61">
      <w:pPr>
        <w:spacing w:line="360" w:lineRule="auto"/>
        <w:ind w:firstLine="709"/>
        <w:jc w:val="both"/>
        <w:rPr>
          <w:sz w:val="28"/>
          <w:szCs w:val="28"/>
          <w:lang w:val="uk-UA"/>
        </w:rPr>
      </w:pPr>
      <w:r w:rsidRPr="00586A80">
        <w:rPr>
          <w:sz w:val="28"/>
          <w:szCs w:val="28"/>
          <w:lang w:val="uk-UA"/>
        </w:rPr>
        <w:t xml:space="preserve">Основними літературними джерелами є сукупність наукових публікацій вітчизняних і зарубіжних вчених щодо дослідження сутності і складових </w:t>
      </w:r>
      <w:proofErr w:type="spellStart"/>
      <w:r w:rsidRPr="00586A80">
        <w:rPr>
          <w:sz w:val="28"/>
          <w:szCs w:val="28"/>
          <w:lang w:val="uk-UA"/>
        </w:rPr>
        <w:t>геоекономічного</w:t>
      </w:r>
      <w:proofErr w:type="spellEnd"/>
      <w:r w:rsidRPr="00586A80">
        <w:rPr>
          <w:sz w:val="28"/>
          <w:szCs w:val="28"/>
          <w:lang w:val="uk-UA"/>
        </w:rPr>
        <w:t xml:space="preserve"> середовища, особливостей розвитку різних економічних систем у контексті впливу </w:t>
      </w:r>
      <w:proofErr w:type="spellStart"/>
      <w:r w:rsidRPr="00586A80">
        <w:rPr>
          <w:sz w:val="28"/>
          <w:szCs w:val="28"/>
          <w:lang w:val="uk-UA"/>
        </w:rPr>
        <w:t>глобалізаційних</w:t>
      </w:r>
      <w:proofErr w:type="spellEnd"/>
      <w:r w:rsidRPr="00586A80">
        <w:rPr>
          <w:sz w:val="28"/>
          <w:szCs w:val="28"/>
          <w:lang w:val="uk-UA"/>
        </w:rPr>
        <w:t xml:space="preserve"> процесів і явищ.  </w:t>
      </w:r>
    </w:p>
    <w:p w:rsidR="00571D61" w:rsidRPr="00586A80" w:rsidRDefault="00571D61" w:rsidP="00571D61">
      <w:pPr>
        <w:spacing w:line="360" w:lineRule="auto"/>
        <w:ind w:firstLine="709"/>
        <w:jc w:val="center"/>
        <w:rPr>
          <w:b/>
          <w:sz w:val="28"/>
          <w:szCs w:val="28"/>
          <w:lang w:val="uk-UA" w:eastAsia="uk-UA"/>
        </w:rPr>
      </w:pPr>
      <w:r w:rsidRPr="00586A80">
        <w:rPr>
          <w:b/>
          <w:sz w:val="28"/>
          <w:szCs w:val="28"/>
          <w:lang w:val="uk-UA" w:eastAsia="uk-UA"/>
        </w:rPr>
        <w:t xml:space="preserve">Сутність і особливості </w:t>
      </w:r>
      <w:proofErr w:type="spellStart"/>
      <w:r w:rsidRPr="00586A80">
        <w:rPr>
          <w:b/>
          <w:sz w:val="28"/>
          <w:szCs w:val="28"/>
          <w:lang w:val="uk-UA" w:eastAsia="uk-UA"/>
        </w:rPr>
        <w:t>геоекономічних</w:t>
      </w:r>
      <w:proofErr w:type="spellEnd"/>
      <w:r w:rsidRPr="00586A80">
        <w:rPr>
          <w:b/>
          <w:sz w:val="28"/>
          <w:szCs w:val="28"/>
          <w:lang w:val="uk-UA" w:eastAsia="uk-UA"/>
        </w:rPr>
        <w:t xml:space="preserve"> процесів та явища</w:t>
      </w:r>
    </w:p>
    <w:p w:rsidR="00571D61" w:rsidRPr="00586A80" w:rsidRDefault="00571D61" w:rsidP="00571D61">
      <w:pPr>
        <w:spacing w:line="360" w:lineRule="auto"/>
        <w:ind w:firstLine="709"/>
        <w:jc w:val="both"/>
        <w:rPr>
          <w:b/>
          <w:sz w:val="28"/>
          <w:szCs w:val="28"/>
          <w:lang w:val="uk-UA" w:eastAsia="uk-UA"/>
        </w:rPr>
      </w:pPr>
      <w:r w:rsidRPr="00586A80">
        <w:rPr>
          <w:sz w:val="28"/>
          <w:szCs w:val="28"/>
          <w:lang w:val="uk-UA" w:eastAsia="uk-UA"/>
        </w:rPr>
        <w:t xml:space="preserve">Розвиток аграрного сектора зорієнтований на формування продовольчої основи і нарощування експортного потенціалу, що пов’язане із параметрами всесвітнього господарського розвитку і адаптацією до зовнішніх умов. Пріоритетними параметрами, які необхідно враховувати при включенні або участі у </w:t>
      </w:r>
      <w:proofErr w:type="spellStart"/>
      <w:r w:rsidRPr="00586A80">
        <w:rPr>
          <w:sz w:val="28"/>
          <w:szCs w:val="28"/>
          <w:lang w:val="uk-UA" w:eastAsia="uk-UA"/>
        </w:rPr>
        <w:t>геоекономічному</w:t>
      </w:r>
      <w:proofErr w:type="spellEnd"/>
      <w:r w:rsidRPr="00586A80">
        <w:rPr>
          <w:sz w:val="28"/>
          <w:szCs w:val="28"/>
          <w:lang w:val="uk-UA" w:eastAsia="uk-UA"/>
        </w:rPr>
        <w:t xml:space="preserve"> господарському просторі, виступають: єдність світової економічної системи, її цілісність; модифікація або адаптація окремих виробництв до змін у </w:t>
      </w:r>
      <w:proofErr w:type="spellStart"/>
      <w:r w:rsidRPr="00586A80">
        <w:rPr>
          <w:sz w:val="28"/>
          <w:szCs w:val="28"/>
          <w:lang w:val="uk-UA" w:eastAsia="uk-UA"/>
        </w:rPr>
        <w:t>геоекономічному</w:t>
      </w:r>
      <w:proofErr w:type="spellEnd"/>
      <w:r w:rsidRPr="00586A80">
        <w:rPr>
          <w:sz w:val="28"/>
          <w:szCs w:val="28"/>
          <w:lang w:val="uk-UA" w:eastAsia="uk-UA"/>
        </w:rPr>
        <w:t xml:space="preserve"> просторі [</w:t>
      </w:r>
      <w:proofErr w:type="spellStart"/>
      <w:r w:rsidRPr="00586A80">
        <w:rPr>
          <w:sz w:val="28"/>
          <w:szCs w:val="28"/>
          <w:lang w:val="uk-UA" w:eastAsia="uk-UA"/>
        </w:rPr>
        <w:t>Вишневская</w:t>
      </w:r>
      <w:proofErr w:type="spellEnd"/>
      <w:r w:rsidRPr="00586A80">
        <w:rPr>
          <w:sz w:val="28"/>
          <w:szCs w:val="28"/>
          <w:lang w:val="uk-UA" w:eastAsia="uk-UA"/>
        </w:rPr>
        <w:t>, 2011].</w:t>
      </w:r>
      <w:r w:rsidRPr="00586A80">
        <w:rPr>
          <w:b/>
          <w:sz w:val="28"/>
          <w:szCs w:val="28"/>
          <w:lang w:val="uk-UA" w:eastAsia="uk-UA"/>
        </w:rPr>
        <w:t xml:space="preserve">   </w:t>
      </w:r>
    </w:p>
    <w:p w:rsidR="00571D61" w:rsidRPr="00586A80" w:rsidRDefault="00571D61" w:rsidP="00571D61">
      <w:pPr>
        <w:spacing w:line="360" w:lineRule="auto"/>
        <w:ind w:firstLine="709"/>
        <w:jc w:val="both"/>
        <w:rPr>
          <w:sz w:val="28"/>
          <w:szCs w:val="28"/>
          <w:lang w:val="uk-UA" w:eastAsia="uk-UA"/>
        </w:rPr>
      </w:pPr>
      <w:r w:rsidRPr="00586A80">
        <w:rPr>
          <w:sz w:val="28"/>
          <w:szCs w:val="28"/>
          <w:lang w:val="uk-UA" w:eastAsia="uk-UA"/>
        </w:rPr>
        <w:t xml:space="preserve">Єдність світової системи передбачає цілісність, процесами формування якої є: інтернаціоналізація, </w:t>
      </w:r>
      <w:proofErr w:type="spellStart"/>
      <w:r w:rsidRPr="00586A80">
        <w:rPr>
          <w:sz w:val="28"/>
          <w:szCs w:val="28"/>
          <w:lang w:val="uk-UA" w:eastAsia="uk-UA"/>
        </w:rPr>
        <w:t>мондіалізація</w:t>
      </w:r>
      <w:proofErr w:type="spellEnd"/>
      <w:r w:rsidRPr="00586A80">
        <w:rPr>
          <w:sz w:val="28"/>
          <w:szCs w:val="28"/>
          <w:lang w:val="uk-UA" w:eastAsia="uk-UA"/>
        </w:rPr>
        <w:t xml:space="preserve"> і глобалізація. Інтернаціоналізація характеризує взаємозв’язок окремих національних господарств, що спонукає орієнтувати розвиток окремих галузей народного господарства на активну </w:t>
      </w:r>
      <w:r w:rsidRPr="00586A80">
        <w:rPr>
          <w:sz w:val="28"/>
          <w:szCs w:val="28"/>
          <w:lang w:val="uk-UA" w:eastAsia="uk-UA"/>
        </w:rPr>
        <w:lastRenderedPageBreak/>
        <w:t xml:space="preserve">участь у зовнішньоекономічній діяльності. </w:t>
      </w:r>
      <w:proofErr w:type="spellStart"/>
      <w:r w:rsidRPr="00586A80">
        <w:rPr>
          <w:sz w:val="28"/>
          <w:szCs w:val="28"/>
          <w:lang w:val="uk-UA" w:eastAsia="uk-UA"/>
        </w:rPr>
        <w:t>Мондіалізація</w:t>
      </w:r>
      <w:proofErr w:type="spellEnd"/>
      <w:r w:rsidRPr="00586A80">
        <w:rPr>
          <w:sz w:val="28"/>
          <w:szCs w:val="28"/>
          <w:lang w:val="uk-UA" w:eastAsia="uk-UA"/>
        </w:rPr>
        <w:t xml:space="preserve"> характеризує цілісність світової господарської системи до складу якої входять не лише національні господарські системи, а також транснаціональні компанії. Процес </w:t>
      </w:r>
      <w:proofErr w:type="spellStart"/>
      <w:r w:rsidRPr="00586A80">
        <w:rPr>
          <w:sz w:val="28"/>
          <w:szCs w:val="28"/>
          <w:lang w:val="uk-UA" w:eastAsia="uk-UA"/>
        </w:rPr>
        <w:t>мондіалізації</w:t>
      </w:r>
      <w:proofErr w:type="spellEnd"/>
      <w:r w:rsidRPr="00586A80">
        <w:rPr>
          <w:sz w:val="28"/>
          <w:szCs w:val="28"/>
          <w:lang w:val="uk-UA" w:eastAsia="uk-UA"/>
        </w:rPr>
        <w:t xml:space="preserve"> у розвитку аграрного сектора відображається у зростанні питомої ваги </w:t>
      </w:r>
      <w:proofErr w:type="spellStart"/>
      <w:r w:rsidRPr="00586A80">
        <w:rPr>
          <w:sz w:val="28"/>
          <w:szCs w:val="28"/>
          <w:lang w:val="uk-UA" w:eastAsia="uk-UA"/>
        </w:rPr>
        <w:t>агрохолдінгових</w:t>
      </w:r>
      <w:proofErr w:type="spellEnd"/>
      <w:r w:rsidRPr="00586A80">
        <w:rPr>
          <w:sz w:val="28"/>
          <w:szCs w:val="28"/>
          <w:lang w:val="uk-UA" w:eastAsia="uk-UA"/>
        </w:rPr>
        <w:t xml:space="preserve"> об’єднань  у валовому виробництві сільськогосподарської продукції і її експортуванні. До найбільших </w:t>
      </w:r>
      <w:proofErr w:type="spellStart"/>
      <w:r w:rsidRPr="00586A80">
        <w:rPr>
          <w:sz w:val="28"/>
          <w:szCs w:val="28"/>
          <w:lang w:val="uk-UA" w:eastAsia="uk-UA"/>
        </w:rPr>
        <w:t>агрохолдінгових</w:t>
      </w:r>
      <w:proofErr w:type="spellEnd"/>
      <w:r w:rsidRPr="00586A80">
        <w:rPr>
          <w:sz w:val="28"/>
          <w:szCs w:val="28"/>
          <w:lang w:val="uk-UA" w:eastAsia="uk-UA"/>
        </w:rPr>
        <w:t xml:space="preserve"> об’єднань, у яких зосереджено у володінні і користуванні 2,6 млн. га орних сільськогосподарських земель, що становить 6,2% від загальної площі сільськогосподарських угідь країни, можна віднести: «</w:t>
      </w:r>
      <w:proofErr w:type="spellStart"/>
      <w:r w:rsidRPr="00586A80">
        <w:rPr>
          <w:sz w:val="28"/>
          <w:szCs w:val="28"/>
          <w:lang w:val="uk-UA" w:eastAsia="uk-UA"/>
        </w:rPr>
        <w:t>Ukrlandfarming</w:t>
      </w:r>
      <w:proofErr w:type="spellEnd"/>
      <w:r w:rsidRPr="00586A80">
        <w:rPr>
          <w:sz w:val="28"/>
          <w:szCs w:val="28"/>
          <w:lang w:val="uk-UA" w:eastAsia="uk-UA"/>
        </w:rPr>
        <w:t xml:space="preserve">», «NCH </w:t>
      </w:r>
      <w:proofErr w:type="spellStart"/>
      <w:r w:rsidRPr="00586A80">
        <w:rPr>
          <w:sz w:val="28"/>
          <w:szCs w:val="28"/>
          <w:lang w:val="uk-UA" w:eastAsia="uk-UA"/>
        </w:rPr>
        <w:t>Capital</w:t>
      </w:r>
      <w:proofErr w:type="spellEnd"/>
      <w:r w:rsidRPr="00586A80">
        <w:rPr>
          <w:sz w:val="28"/>
          <w:szCs w:val="28"/>
          <w:lang w:val="uk-UA" w:eastAsia="uk-UA"/>
        </w:rPr>
        <w:t>», «</w:t>
      </w:r>
      <w:proofErr w:type="spellStart"/>
      <w:r w:rsidRPr="00586A80">
        <w:rPr>
          <w:sz w:val="28"/>
          <w:szCs w:val="28"/>
          <w:lang w:val="uk-UA" w:eastAsia="uk-UA"/>
        </w:rPr>
        <w:t>Kernel</w:t>
      </w:r>
      <w:proofErr w:type="spellEnd"/>
      <w:r w:rsidRPr="00586A80">
        <w:rPr>
          <w:sz w:val="28"/>
          <w:szCs w:val="28"/>
          <w:lang w:val="uk-UA" w:eastAsia="uk-UA"/>
        </w:rPr>
        <w:t xml:space="preserve"> </w:t>
      </w:r>
      <w:proofErr w:type="spellStart"/>
      <w:r w:rsidRPr="00586A80">
        <w:rPr>
          <w:sz w:val="28"/>
          <w:szCs w:val="28"/>
          <w:lang w:val="uk-UA" w:eastAsia="uk-UA"/>
        </w:rPr>
        <w:t>Group</w:t>
      </w:r>
      <w:proofErr w:type="spellEnd"/>
      <w:r w:rsidRPr="00586A80">
        <w:rPr>
          <w:sz w:val="28"/>
          <w:szCs w:val="28"/>
          <w:lang w:val="uk-UA" w:eastAsia="uk-UA"/>
        </w:rPr>
        <w:t>», «Мрія», «</w:t>
      </w:r>
      <w:proofErr w:type="spellStart"/>
      <w:r w:rsidRPr="00586A80">
        <w:rPr>
          <w:sz w:val="28"/>
          <w:szCs w:val="28"/>
          <w:lang w:val="uk-UA" w:eastAsia="uk-UA"/>
        </w:rPr>
        <w:t>Міронівський</w:t>
      </w:r>
      <w:proofErr w:type="spellEnd"/>
      <w:r w:rsidRPr="00586A80">
        <w:rPr>
          <w:sz w:val="28"/>
          <w:szCs w:val="28"/>
          <w:lang w:val="uk-UA" w:eastAsia="uk-UA"/>
        </w:rPr>
        <w:t xml:space="preserve"> хлібопродукт», «Українські аграрні інвестиції», «Астарта-Київ», «</w:t>
      </w:r>
      <w:proofErr w:type="spellStart"/>
      <w:r w:rsidRPr="00586A80">
        <w:rPr>
          <w:sz w:val="28"/>
          <w:szCs w:val="28"/>
          <w:lang w:val="uk-UA" w:eastAsia="uk-UA"/>
        </w:rPr>
        <w:t>Harveast</w:t>
      </w:r>
      <w:proofErr w:type="spellEnd"/>
      <w:r w:rsidRPr="00586A80">
        <w:rPr>
          <w:sz w:val="28"/>
          <w:szCs w:val="28"/>
          <w:lang w:val="uk-UA" w:eastAsia="uk-UA"/>
        </w:rPr>
        <w:t xml:space="preserve"> </w:t>
      </w:r>
      <w:proofErr w:type="spellStart"/>
      <w:r w:rsidRPr="00586A80">
        <w:rPr>
          <w:sz w:val="28"/>
          <w:szCs w:val="28"/>
          <w:lang w:val="uk-UA" w:eastAsia="uk-UA"/>
        </w:rPr>
        <w:t>Holding</w:t>
      </w:r>
      <w:proofErr w:type="spellEnd"/>
      <w:r w:rsidRPr="00586A80">
        <w:rPr>
          <w:sz w:val="28"/>
          <w:szCs w:val="28"/>
          <w:lang w:val="uk-UA" w:eastAsia="uk-UA"/>
        </w:rPr>
        <w:t>».</w:t>
      </w:r>
    </w:p>
    <w:p w:rsidR="00571D61" w:rsidRPr="00586A80" w:rsidRDefault="00571D61" w:rsidP="00571D61">
      <w:pPr>
        <w:spacing w:line="360" w:lineRule="auto"/>
        <w:ind w:firstLine="709"/>
        <w:jc w:val="both"/>
        <w:rPr>
          <w:sz w:val="28"/>
          <w:szCs w:val="28"/>
          <w:lang w:val="uk-UA" w:eastAsia="uk-UA"/>
        </w:rPr>
      </w:pPr>
      <w:proofErr w:type="spellStart"/>
      <w:r w:rsidRPr="00586A80">
        <w:rPr>
          <w:sz w:val="28"/>
          <w:szCs w:val="28"/>
          <w:lang w:val="uk-UA" w:eastAsia="uk-UA"/>
        </w:rPr>
        <w:t>Глобалізаційні</w:t>
      </w:r>
      <w:proofErr w:type="spellEnd"/>
      <w:r w:rsidRPr="00586A80">
        <w:rPr>
          <w:sz w:val="28"/>
          <w:szCs w:val="28"/>
          <w:lang w:val="uk-UA" w:eastAsia="uk-UA"/>
        </w:rPr>
        <w:t xml:space="preserve"> процеси характеризують не лише взаємодію складових світової господарської системи з природно-біологічним середовищем, але і відображає цілісність у соціально-природних аспектах розвитку. </w:t>
      </w:r>
      <w:proofErr w:type="spellStart"/>
      <w:r w:rsidRPr="00586A80">
        <w:rPr>
          <w:sz w:val="28"/>
          <w:szCs w:val="28"/>
          <w:lang w:val="uk-UA" w:eastAsia="uk-UA"/>
        </w:rPr>
        <w:t>Глобалізаційні</w:t>
      </w:r>
      <w:proofErr w:type="spellEnd"/>
      <w:r w:rsidRPr="00586A80">
        <w:rPr>
          <w:sz w:val="28"/>
          <w:szCs w:val="28"/>
          <w:lang w:val="uk-UA" w:eastAsia="uk-UA"/>
        </w:rPr>
        <w:t xml:space="preserve"> процеси активізують посилення економічних </w:t>
      </w:r>
      <w:proofErr w:type="spellStart"/>
      <w:r w:rsidRPr="00586A80">
        <w:rPr>
          <w:sz w:val="28"/>
          <w:szCs w:val="28"/>
          <w:lang w:val="uk-UA" w:eastAsia="uk-UA"/>
        </w:rPr>
        <w:t>взаємозалежностей</w:t>
      </w:r>
      <w:proofErr w:type="spellEnd"/>
      <w:r w:rsidRPr="00586A80">
        <w:rPr>
          <w:sz w:val="28"/>
          <w:szCs w:val="28"/>
          <w:lang w:val="uk-UA" w:eastAsia="uk-UA"/>
        </w:rPr>
        <w:t xml:space="preserve"> і взаємозв’язків, створення економічних відносин, які забезпечують розвиток окремих господарюючих систем у поєднанні інтересів суспільства і природи. Кількісні і якісні характеристики глобальної економіки  проявляються через різнорідність типів економічної діяльності, перехід супроводжується рухом від структурних утворень до не структурних, що визначає фундаментальне підґрунтя розвитку на основі  позасистемної інтеграції на різних рівнях </w:t>
      </w:r>
      <w:proofErr w:type="spellStart"/>
      <w:r w:rsidRPr="00586A80">
        <w:rPr>
          <w:sz w:val="28"/>
          <w:szCs w:val="28"/>
          <w:lang w:val="uk-UA" w:eastAsia="uk-UA"/>
        </w:rPr>
        <w:t>геоекономічного</w:t>
      </w:r>
      <w:proofErr w:type="spellEnd"/>
      <w:r w:rsidRPr="00586A80">
        <w:rPr>
          <w:sz w:val="28"/>
          <w:szCs w:val="28"/>
          <w:lang w:val="uk-UA" w:eastAsia="uk-UA"/>
        </w:rPr>
        <w:t xml:space="preserve"> простору, від виробничого і фінансового, до економічного і екологічного [</w:t>
      </w:r>
      <w:proofErr w:type="spellStart"/>
      <w:r w:rsidRPr="00586A80">
        <w:rPr>
          <w:sz w:val="28"/>
          <w:szCs w:val="28"/>
          <w:lang w:val="uk-UA" w:eastAsia="uk-UA"/>
        </w:rPr>
        <w:t>Кочетов</w:t>
      </w:r>
      <w:proofErr w:type="spellEnd"/>
      <w:r w:rsidRPr="00586A80">
        <w:rPr>
          <w:sz w:val="28"/>
          <w:szCs w:val="28"/>
          <w:lang w:val="uk-UA" w:eastAsia="uk-UA"/>
        </w:rPr>
        <w:t xml:space="preserve">, 2010].   </w:t>
      </w:r>
    </w:p>
    <w:p w:rsidR="00571D61" w:rsidRPr="00586A80" w:rsidRDefault="00571D61" w:rsidP="00C04078">
      <w:pPr>
        <w:spacing w:line="360" w:lineRule="auto"/>
        <w:ind w:firstLine="709"/>
        <w:jc w:val="both"/>
        <w:rPr>
          <w:sz w:val="28"/>
          <w:szCs w:val="28"/>
          <w:lang w:val="uk-UA" w:eastAsia="uk-UA"/>
        </w:rPr>
      </w:pPr>
      <w:proofErr w:type="spellStart"/>
      <w:r w:rsidRPr="00586A80">
        <w:rPr>
          <w:sz w:val="28"/>
          <w:szCs w:val="28"/>
          <w:lang w:val="uk-UA" w:eastAsia="uk-UA"/>
        </w:rPr>
        <w:t>Глобалізаційні</w:t>
      </w:r>
      <w:proofErr w:type="spellEnd"/>
      <w:r w:rsidRPr="00586A80">
        <w:rPr>
          <w:sz w:val="28"/>
          <w:szCs w:val="28"/>
          <w:lang w:val="uk-UA" w:eastAsia="uk-UA"/>
        </w:rPr>
        <w:t xml:space="preserve"> процеси і явища для розвитку аграрного сектора вимагають виважених дій не державному і міждержавному рівнях направлених на збереження природно-ресурсної основи, формування умов щодо самовідновлення окремих видів природних ресурсів, що може бути здійснено тільки через активізацію «</w:t>
      </w:r>
      <w:proofErr w:type="spellStart"/>
      <w:r w:rsidRPr="00586A80">
        <w:rPr>
          <w:sz w:val="28"/>
          <w:szCs w:val="28"/>
          <w:lang w:val="uk-UA" w:eastAsia="uk-UA"/>
        </w:rPr>
        <w:t>еко-інвестицій</w:t>
      </w:r>
      <w:proofErr w:type="spellEnd"/>
      <w:r w:rsidRPr="00586A80">
        <w:rPr>
          <w:sz w:val="28"/>
          <w:szCs w:val="28"/>
          <w:lang w:val="uk-UA" w:eastAsia="uk-UA"/>
        </w:rPr>
        <w:t>» у рамках вже діючих міжнародних програм по збереженню екосистем світу.</w:t>
      </w:r>
    </w:p>
    <w:p w:rsidR="00571D61" w:rsidRPr="00586A80" w:rsidRDefault="00571D61" w:rsidP="00571D61">
      <w:pPr>
        <w:spacing w:line="360" w:lineRule="auto"/>
        <w:ind w:firstLine="709"/>
        <w:jc w:val="both"/>
        <w:rPr>
          <w:sz w:val="28"/>
          <w:szCs w:val="28"/>
          <w:lang w:val="uk-UA" w:eastAsia="uk-UA"/>
        </w:rPr>
      </w:pPr>
      <w:r w:rsidRPr="00586A80">
        <w:rPr>
          <w:sz w:val="28"/>
          <w:szCs w:val="28"/>
          <w:lang w:val="uk-UA" w:eastAsia="uk-UA"/>
        </w:rPr>
        <w:lastRenderedPageBreak/>
        <w:t xml:space="preserve">Аграрний сектор через тісний взаємозв’язок і взаємозалежність із природними ресурсами і їх біологічними особливостями найбільш уразливий від зниження якісних властивостей окремих видів природних ресурсів, що підтверджує нестійкість виробничих аспектів у розвитку галузі. Для вітчизняного аграрного сектора парадоксальним залишається той факт, що не використовуються можливості </w:t>
      </w:r>
      <w:proofErr w:type="spellStart"/>
      <w:r w:rsidRPr="00586A80">
        <w:rPr>
          <w:sz w:val="28"/>
          <w:szCs w:val="28"/>
          <w:lang w:val="uk-UA" w:eastAsia="uk-UA"/>
        </w:rPr>
        <w:t>геоекономічного</w:t>
      </w:r>
      <w:proofErr w:type="spellEnd"/>
      <w:r w:rsidRPr="00586A80">
        <w:rPr>
          <w:sz w:val="28"/>
          <w:szCs w:val="28"/>
          <w:lang w:val="uk-UA" w:eastAsia="uk-UA"/>
        </w:rPr>
        <w:t xml:space="preserve"> простору, які характеризуються чіткими інноваційно-технологічними чинниками впливу на розвиток окремих господарюючих систем.  Винятком є великі </w:t>
      </w:r>
      <w:proofErr w:type="spellStart"/>
      <w:r w:rsidRPr="00586A80">
        <w:rPr>
          <w:sz w:val="28"/>
          <w:szCs w:val="28"/>
          <w:lang w:val="uk-UA" w:eastAsia="uk-UA"/>
        </w:rPr>
        <w:t>агрохолдінгові</w:t>
      </w:r>
      <w:proofErr w:type="spellEnd"/>
      <w:r w:rsidRPr="00586A80">
        <w:rPr>
          <w:sz w:val="28"/>
          <w:szCs w:val="28"/>
          <w:lang w:val="uk-UA" w:eastAsia="uk-UA"/>
        </w:rPr>
        <w:t xml:space="preserve"> об’єднання, переважна більшість інших господарюючих суб’єктів заощаджує власні фінансові ресурси тільки у нарощування валового виробництва окремих видів сільськогосподарських культур без урахування факторів </w:t>
      </w:r>
      <w:proofErr w:type="spellStart"/>
      <w:r w:rsidRPr="00586A80">
        <w:rPr>
          <w:sz w:val="28"/>
          <w:szCs w:val="28"/>
          <w:lang w:val="uk-UA" w:eastAsia="uk-UA"/>
        </w:rPr>
        <w:t>екологізації</w:t>
      </w:r>
      <w:proofErr w:type="spellEnd"/>
      <w:r w:rsidRPr="00586A80">
        <w:rPr>
          <w:sz w:val="28"/>
          <w:szCs w:val="28"/>
          <w:lang w:val="uk-UA" w:eastAsia="uk-UA"/>
        </w:rPr>
        <w:t xml:space="preserve"> і збереження природних ресурсів. </w:t>
      </w:r>
    </w:p>
    <w:p w:rsidR="00571D61" w:rsidRPr="00586A80" w:rsidRDefault="00571D61" w:rsidP="00571D61">
      <w:pPr>
        <w:spacing w:line="360" w:lineRule="auto"/>
        <w:ind w:firstLine="709"/>
        <w:jc w:val="both"/>
        <w:rPr>
          <w:sz w:val="28"/>
          <w:szCs w:val="28"/>
          <w:lang w:val="uk-UA" w:eastAsia="uk-UA"/>
        </w:rPr>
      </w:pPr>
      <w:r w:rsidRPr="00586A80">
        <w:rPr>
          <w:sz w:val="28"/>
          <w:szCs w:val="28"/>
          <w:lang w:val="uk-UA" w:eastAsia="uk-UA"/>
        </w:rPr>
        <w:t xml:space="preserve">Сучасні можливості </w:t>
      </w:r>
      <w:proofErr w:type="spellStart"/>
      <w:r w:rsidRPr="00586A80">
        <w:rPr>
          <w:sz w:val="28"/>
          <w:szCs w:val="28"/>
          <w:lang w:val="uk-UA" w:eastAsia="uk-UA"/>
        </w:rPr>
        <w:t>геоекономічного</w:t>
      </w:r>
      <w:proofErr w:type="spellEnd"/>
      <w:r w:rsidRPr="00586A80">
        <w:rPr>
          <w:sz w:val="28"/>
          <w:szCs w:val="28"/>
          <w:lang w:val="uk-UA" w:eastAsia="uk-UA"/>
        </w:rPr>
        <w:t xml:space="preserve"> простору характеризуються активним інноваційно-технологічним розвитком, який відображається у безперервних інноваційних проривах, формуванні технологічної єдності світу. </w:t>
      </w:r>
    </w:p>
    <w:p w:rsidR="00571D61" w:rsidRPr="00586A80" w:rsidRDefault="00571D61" w:rsidP="00571D61">
      <w:pPr>
        <w:spacing w:line="360" w:lineRule="auto"/>
        <w:ind w:firstLine="709"/>
        <w:jc w:val="both"/>
        <w:rPr>
          <w:sz w:val="28"/>
          <w:szCs w:val="28"/>
          <w:lang w:val="uk-UA" w:eastAsia="uk-UA"/>
        </w:rPr>
      </w:pPr>
      <w:r w:rsidRPr="00586A80">
        <w:rPr>
          <w:sz w:val="28"/>
          <w:szCs w:val="28"/>
          <w:lang w:val="uk-UA" w:eastAsia="uk-UA"/>
        </w:rPr>
        <w:t xml:space="preserve">Саме тому актуальність питання полягає у створенні умов щодо адаптації до </w:t>
      </w:r>
      <w:proofErr w:type="spellStart"/>
      <w:r w:rsidRPr="00586A80">
        <w:rPr>
          <w:sz w:val="28"/>
          <w:szCs w:val="28"/>
          <w:lang w:val="uk-UA" w:eastAsia="uk-UA"/>
        </w:rPr>
        <w:t>геоекономічних</w:t>
      </w:r>
      <w:proofErr w:type="spellEnd"/>
      <w:r w:rsidRPr="00586A80">
        <w:rPr>
          <w:sz w:val="28"/>
          <w:szCs w:val="28"/>
          <w:lang w:val="uk-UA" w:eastAsia="uk-UA"/>
        </w:rPr>
        <w:t xml:space="preserve"> умов і отримання відповідних переваг для розвитку окремих галузей народного господарства країни, у тому числі для розвитку аграрного сектора, як продовольчої основи і експортного базису на перспективу. Головною умовою є посилення сприйнятливості національним господарством  нових тенденцій розвитку світової господарської сфери. </w:t>
      </w:r>
    </w:p>
    <w:p w:rsidR="00571D61" w:rsidRPr="00586A80" w:rsidRDefault="00571D61" w:rsidP="00571D61">
      <w:pPr>
        <w:spacing w:line="360" w:lineRule="auto"/>
        <w:ind w:firstLine="709"/>
        <w:jc w:val="both"/>
        <w:rPr>
          <w:sz w:val="28"/>
          <w:szCs w:val="28"/>
          <w:lang w:val="uk-UA" w:eastAsia="uk-UA"/>
        </w:rPr>
      </w:pPr>
      <w:r w:rsidRPr="00586A80">
        <w:rPr>
          <w:sz w:val="28"/>
          <w:szCs w:val="28"/>
          <w:lang w:val="uk-UA" w:eastAsia="uk-UA"/>
        </w:rPr>
        <w:t xml:space="preserve">Слід відмітити, що національна економіка як складова частина світової господарської системи активізувала окремі елементи цілісної світової системи, але їхній розвиток відбувається повільно. Чинниками негативного впливу залишається невирішеність питання щодо регулювання внутрішнього ринку, процесу ціноутворення, якості і стандартизації створеної продукції, а також повільність інтеграційних процесів, формування адаптованих до зовнішніх умов організаційно-економічних структур тощо. </w:t>
      </w:r>
    </w:p>
    <w:p w:rsidR="00571D61" w:rsidRPr="00586A80" w:rsidRDefault="00571D61" w:rsidP="00571D61">
      <w:pPr>
        <w:spacing w:line="360" w:lineRule="auto"/>
        <w:ind w:firstLine="709"/>
        <w:jc w:val="both"/>
        <w:rPr>
          <w:sz w:val="28"/>
          <w:szCs w:val="28"/>
          <w:lang w:val="uk-UA" w:eastAsia="uk-UA"/>
        </w:rPr>
      </w:pPr>
      <w:r w:rsidRPr="00586A80">
        <w:rPr>
          <w:sz w:val="28"/>
          <w:szCs w:val="28"/>
          <w:lang w:val="uk-UA" w:eastAsia="uk-UA"/>
        </w:rPr>
        <w:t xml:space="preserve">При цьому виробнича основа національної економіки повинна бути адаптована відповідно до </w:t>
      </w:r>
      <w:proofErr w:type="spellStart"/>
      <w:r w:rsidRPr="00586A80">
        <w:rPr>
          <w:sz w:val="28"/>
          <w:szCs w:val="28"/>
          <w:lang w:val="uk-UA" w:eastAsia="uk-UA"/>
        </w:rPr>
        <w:t>геосередовища</w:t>
      </w:r>
      <w:proofErr w:type="spellEnd"/>
      <w:r w:rsidRPr="00586A80">
        <w:rPr>
          <w:sz w:val="28"/>
          <w:szCs w:val="28"/>
          <w:lang w:val="uk-UA" w:eastAsia="uk-UA"/>
        </w:rPr>
        <w:t xml:space="preserve"> з урахуванням валютно-фінансових </w:t>
      </w:r>
      <w:r w:rsidRPr="00586A80">
        <w:rPr>
          <w:sz w:val="28"/>
          <w:szCs w:val="28"/>
          <w:lang w:val="uk-UA" w:eastAsia="uk-UA"/>
        </w:rPr>
        <w:lastRenderedPageBreak/>
        <w:t xml:space="preserve">умов і тенденцій, умов і рівня готовності до інвестування та залучення інновацій, змінами на ринку робочої сили тощо. Рівень адаптації до </w:t>
      </w:r>
      <w:proofErr w:type="spellStart"/>
      <w:r w:rsidRPr="00586A80">
        <w:rPr>
          <w:sz w:val="28"/>
          <w:szCs w:val="28"/>
          <w:lang w:val="uk-UA" w:eastAsia="uk-UA"/>
        </w:rPr>
        <w:t>геоекономічного</w:t>
      </w:r>
      <w:proofErr w:type="spellEnd"/>
      <w:r w:rsidRPr="00586A80">
        <w:rPr>
          <w:sz w:val="28"/>
          <w:szCs w:val="28"/>
          <w:lang w:val="uk-UA" w:eastAsia="uk-UA"/>
        </w:rPr>
        <w:t xml:space="preserve"> середовища може опосередковано відображати питома вага експорту у світовому його рівні, що характеризує можливості національної економіки до відтворення. </w:t>
      </w:r>
    </w:p>
    <w:p w:rsidR="00571D61" w:rsidRPr="00586A80" w:rsidRDefault="00571D61" w:rsidP="00571D61">
      <w:pPr>
        <w:spacing w:line="360" w:lineRule="auto"/>
        <w:ind w:firstLine="709"/>
        <w:jc w:val="both"/>
        <w:rPr>
          <w:sz w:val="28"/>
          <w:szCs w:val="28"/>
          <w:lang w:val="uk-UA" w:eastAsia="uk-UA"/>
        </w:rPr>
      </w:pPr>
      <w:r w:rsidRPr="00586A80">
        <w:rPr>
          <w:sz w:val="28"/>
          <w:szCs w:val="28"/>
          <w:lang w:val="uk-UA" w:eastAsia="uk-UA"/>
        </w:rPr>
        <w:t xml:space="preserve">За даними Міністерства економічного розвитку і торгівлі України обсяги експорту у 2012 році становили 68,8 млн. доларів, що характеризує зростання порівняно із попереднім роком на 0,6%. У товарній структурі експорту позиції лідера традиційно займає металопродукція. В останні роки внаслідок зниження конкурентоспроможності української чорної металургії і не дуже сприятливої ​​кон'юнктури світового ринку постачання багатьох видів продукції і ціни на них залишаються нижче колишніх максимумів. Частка металопродукції в експорті України зберігається на мінімальному рівні, лише 27,5%. </w:t>
      </w:r>
    </w:p>
    <w:p w:rsidR="00571D61" w:rsidRPr="00586A80" w:rsidRDefault="00571D61" w:rsidP="00571D61">
      <w:pPr>
        <w:spacing w:line="360" w:lineRule="auto"/>
        <w:ind w:firstLine="709"/>
        <w:jc w:val="both"/>
        <w:rPr>
          <w:sz w:val="28"/>
          <w:szCs w:val="28"/>
          <w:lang w:val="uk-UA" w:eastAsia="uk-UA"/>
        </w:rPr>
      </w:pPr>
      <w:r w:rsidRPr="00586A80">
        <w:rPr>
          <w:sz w:val="28"/>
          <w:szCs w:val="28"/>
          <w:lang w:val="uk-UA" w:eastAsia="uk-UA"/>
        </w:rPr>
        <w:t xml:space="preserve">Друге місце в українському експорті займає продовольство, чому сприяють розширення обсягів валового виробництва (насамперед зернових і олійних культур) і зростання цін на світовому ринку. У 2012 році через високий рівень валового виробництва значно зросли фізичні обсяги експорту продовольства, а висока ринкова кон'юнктура сприяла зростанню цін на нього. Внаслідок сприятливого поєднання двох ключових факторів і на тлі складної ситуації в інших важливих експортних секторах частка продовольства в експорті України значно зросла, склавши 24,3% проти 10-12% у попередні роки. Основними товарами в українському експорті продовольства у 2012 році були соняшникова олія (4 </w:t>
      </w:r>
      <w:proofErr w:type="spellStart"/>
      <w:r w:rsidRPr="00586A80">
        <w:rPr>
          <w:sz w:val="28"/>
          <w:szCs w:val="28"/>
          <w:lang w:val="uk-UA" w:eastAsia="uk-UA"/>
        </w:rPr>
        <w:t>млрд</w:t>
      </w:r>
      <w:proofErr w:type="spellEnd"/>
      <w:r w:rsidRPr="00586A80">
        <w:rPr>
          <w:sz w:val="28"/>
          <w:szCs w:val="28"/>
          <w:lang w:val="uk-UA" w:eastAsia="uk-UA"/>
        </w:rPr>
        <w:t xml:space="preserve"> </w:t>
      </w:r>
      <w:proofErr w:type="spellStart"/>
      <w:r w:rsidRPr="00586A80">
        <w:rPr>
          <w:sz w:val="28"/>
          <w:szCs w:val="28"/>
          <w:lang w:val="uk-UA" w:eastAsia="uk-UA"/>
        </w:rPr>
        <w:t>дол</w:t>
      </w:r>
      <w:proofErr w:type="spellEnd"/>
      <w:r w:rsidRPr="00586A80">
        <w:rPr>
          <w:sz w:val="28"/>
          <w:szCs w:val="28"/>
          <w:lang w:val="uk-UA" w:eastAsia="uk-UA"/>
        </w:rPr>
        <w:t xml:space="preserve">), кукурудза (3,9 </w:t>
      </w:r>
      <w:proofErr w:type="spellStart"/>
      <w:r w:rsidRPr="00586A80">
        <w:rPr>
          <w:sz w:val="28"/>
          <w:szCs w:val="28"/>
          <w:lang w:val="uk-UA" w:eastAsia="uk-UA"/>
        </w:rPr>
        <w:t>млрд</w:t>
      </w:r>
      <w:proofErr w:type="spellEnd"/>
      <w:r w:rsidRPr="00586A80">
        <w:rPr>
          <w:sz w:val="28"/>
          <w:szCs w:val="28"/>
          <w:lang w:val="uk-UA" w:eastAsia="uk-UA"/>
        </w:rPr>
        <w:t xml:space="preserve">), пшениця (2,4 </w:t>
      </w:r>
      <w:proofErr w:type="spellStart"/>
      <w:r w:rsidRPr="00586A80">
        <w:rPr>
          <w:sz w:val="28"/>
          <w:szCs w:val="28"/>
          <w:lang w:val="uk-UA" w:eastAsia="uk-UA"/>
        </w:rPr>
        <w:t>млрд</w:t>
      </w:r>
      <w:proofErr w:type="spellEnd"/>
      <w:r w:rsidRPr="00586A80">
        <w:rPr>
          <w:sz w:val="28"/>
          <w:szCs w:val="28"/>
          <w:lang w:val="uk-UA" w:eastAsia="uk-UA"/>
        </w:rPr>
        <w:t xml:space="preserve">), ріпак (0,8 </w:t>
      </w:r>
      <w:proofErr w:type="spellStart"/>
      <w:r w:rsidRPr="00586A80">
        <w:rPr>
          <w:sz w:val="28"/>
          <w:szCs w:val="28"/>
          <w:lang w:val="uk-UA" w:eastAsia="uk-UA"/>
        </w:rPr>
        <w:t>млрд</w:t>
      </w:r>
      <w:proofErr w:type="spellEnd"/>
      <w:r w:rsidRPr="00586A80">
        <w:rPr>
          <w:sz w:val="28"/>
          <w:szCs w:val="28"/>
          <w:lang w:val="uk-UA" w:eastAsia="uk-UA"/>
        </w:rPr>
        <w:t xml:space="preserve">), соя, ячмінь (по 0,7 </w:t>
      </w:r>
      <w:proofErr w:type="spellStart"/>
      <w:r w:rsidRPr="00586A80">
        <w:rPr>
          <w:sz w:val="28"/>
          <w:szCs w:val="28"/>
          <w:lang w:val="uk-UA" w:eastAsia="uk-UA"/>
        </w:rPr>
        <w:t>млрд</w:t>
      </w:r>
      <w:proofErr w:type="spellEnd"/>
      <w:r w:rsidRPr="00586A80">
        <w:rPr>
          <w:sz w:val="28"/>
          <w:szCs w:val="28"/>
          <w:lang w:val="uk-UA" w:eastAsia="uk-UA"/>
        </w:rPr>
        <w:t xml:space="preserve">), шоколадна продукція (0,65 </w:t>
      </w:r>
      <w:proofErr w:type="spellStart"/>
      <w:r w:rsidRPr="00586A80">
        <w:rPr>
          <w:sz w:val="28"/>
          <w:szCs w:val="28"/>
          <w:lang w:val="uk-UA" w:eastAsia="uk-UA"/>
        </w:rPr>
        <w:t>млрд</w:t>
      </w:r>
      <w:proofErr w:type="spellEnd"/>
      <w:r w:rsidRPr="00586A80">
        <w:rPr>
          <w:sz w:val="28"/>
          <w:szCs w:val="28"/>
          <w:lang w:val="uk-UA" w:eastAsia="uk-UA"/>
        </w:rPr>
        <w:t xml:space="preserve">), сири (0,35 </w:t>
      </w:r>
      <w:proofErr w:type="spellStart"/>
      <w:r w:rsidRPr="00586A80">
        <w:rPr>
          <w:sz w:val="28"/>
          <w:szCs w:val="28"/>
          <w:lang w:val="uk-UA" w:eastAsia="uk-UA"/>
        </w:rPr>
        <w:t>млрд</w:t>
      </w:r>
      <w:proofErr w:type="spellEnd"/>
      <w:r w:rsidRPr="00586A80">
        <w:rPr>
          <w:sz w:val="28"/>
          <w:szCs w:val="28"/>
          <w:lang w:val="uk-UA" w:eastAsia="uk-UA"/>
        </w:rPr>
        <w:t xml:space="preserve">) і борошняні вироби (0,3 </w:t>
      </w:r>
      <w:proofErr w:type="spellStart"/>
      <w:r w:rsidRPr="00586A80">
        <w:rPr>
          <w:sz w:val="28"/>
          <w:szCs w:val="28"/>
          <w:lang w:val="uk-UA" w:eastAsia="uk-UA"/>
        </w:rPr>
        <w:t>млрд</w:t>
      </w:r>
      <w:proofErr w:type="spellEnd"/>
      <w:r w:rsidRPr="00586A80">
        <w:rPr>
          <w:sz w:val="28"/>
          <w:szCs w:val="28"/>
          <w:lang w:val="uk-UA" w:eastAsia="uk-UA"/>
        </w:rPr>
        <w:t xml:space="preserve">). </w:t>
      </w:r>
    </w:p>
    <w:p w:rsidR="00571D61" w:rsidRPr="00586A80" w:rsidRDefault="00571D61" w:rsidP="00571D61">
      <w:pPr>
        <w:spacing w:line="360" w:lineRule="auto"/>
        <w:ind w:firstLine="709"/>
        <w:jc w:val="both"/>
        <w:rPr>
          <w:sz w:val="28"/>
          <w:szCs w:val="28"/>
          <w:lang w:val="uk-UA" w:eastAsia="uk-UA"/>
        </w:rPr>
      </w:pPr>
      <w:r w:rsidRPr="00586A80">
        <w:rPr>
          <w:sz w:val="28"/>
          <w:szCs w:val="28"/>
          <w:lang w:val="uk-UA" w:eastAsia="uk-UA"/>
        </w:rPr>
        <w:t xml:space="preserve">Враховуючи зазначене, за умови сприятливості внутрішніх чинників існує можливість отримати значні переваги від цілісності економічного простору світової економіки, що підтверджують реалізовані експортні можливості вітчизняного аграрного сектора у  2012 році. Саме тому для адаптації аграрного сектора до </w:t>
      </w:r>
      <w:proofErr w:type="spellStart"/>
      <w:r w:rsidRPr="00586A80">
        <w:rPr>
          <w:sz w:val="28"/>
          <w:szCs w:val="28"/>
          <w:lang w:val="uk-UA" w:eastAsia="uk-UA"/>
        </w:rPr>
        <w:t>геоекономічного</w:t>
      </w:r>
      <w:proofErr w:type="spellEnd"/>
      <w:r w:rsidRPr="00586A80">
        <w:rPr>
          <w:sz w:val="28"/>
          <w:szCs w:val="28"/>
          <w:lang w:val="uk-UA" w:eastAsia="uk-UA"/>
        </w:rPr>
        <w:t xml:space="preserve"> середовища необхідно </w:t>
      </w:r>
      <w:r w:rsidRPr="00586A80">
        <w:rPr>
          <w:sz w:val="28"/>
          <w:szCs w:val="28"/>
          <w:lang w:val="uk-UA" w:eastAsia="uk-UA"/>
        </w:rPr>
        <w:lastRenderedPageBreak/>
        <w:t xml:space="preserve">вдосконалити окремі елементи і </w:t>
      </w:r>
      <w:proofErr w:type="spellStart"/>
      <w:r w:rsidRPr="00586A80">
        <w:rPr>
          <w:sz w:val="28"/>
          <w:szCs w:val="28"/>
          <w:lang w:val="uk-UA" w:eastAsia="uk-UA"/>
        </w:rPr>
        <w:t>взаємоузгодити</w:t>
      </w:r>
      <w:proofErr w:type="spellEnd"/>
      <w:r w:rsidRPr="00586A80">
        <w:rPr>
          <w:sz w:val="28"/>
          <w:szCs w:val="28"/>
          <w:lang w:val="uk-UA" w:eastAsia="uk-UA"/>
        </w:rPr>
        <w:t xml:space="preserve">  аспекти розвитку галузі відповідно до тенденцій і змін у світовій господарській системі, а саме через: інноваційний розвиток галузей і зростання питомої ваги вітчизняної продукції у світовому експорті; активізацію процесу щодо використання альтернативних джерел енергії; запровадження </w:t>
      </w:r>
      <w:proofErr w:type="spellStart"/>
      <w:r w:rsidRPr="00586A80">
        <w:rPr>
          <w:sz w:val="28"/>
          <w:szCs w:val="28"/>
          <w:lang w:val="uk-UA" w:eastAsia="uk-UA"/>
        </w:rPr>
        <w:t>еколого-орієнтованих</w:t>
      </w:r>
      <w:proofErr w:type="spellEnd"/>
      <w:r w:rsidRPr="00586A80">
        <w:rPr>
          <w:sz w:val="28"/>
          <w:szCs w:val="28"/>
          <w:lang w:val="uk-UA" w:eastAsia="uk-UA"/>
        </w:rPr>
        <w:t xml:space="preserve"> технологій вирощування сільськогосподарської продукції направлених на збереження природно-ресурсної основи галузі.  </w:t>
      </w:r>
    </w:p>
    <w:p w:rsidR="00A73A5C" w:rsidRPr="00586A80" w:rsidRDefault="00571D61" w:rsidP="00571D61">
      <w:pPr>
        <w:spacing w:line="360" w:lineRule="auto"/>
        <w:ind w:firstLine="709"/>
        <w:jc w:val="both"/>
        <w:rPr>
          <w:sz w:val="28"/>
          <w:szCs w:val="28"/>
          <w:lang w:val="uk-UA" w:eastAsia="uk-UA"/>
        </w:rPr>
      </w:pPr>
      <w:r w:rsidRPr="00586A80">
        <w:rPr>
          <w:sz w:val="28"/>
          <w:szCs w:val="28"/>
          <w:lang w:val="uk-UA" w:eastAsia="uk-UA"/>
        </w:rPr>
        <w:t xml:space="preserve">Важливим </w:t>
      </w:r>
      <w:proofErr w:type="spellStart"/>
      <w:r w:rsidRPr="00586A80">
        <w:rPr>
          <w:sz w:val="28"/>
          <w:szCs w:val="28"/>
          <w:lang w:val="uk-UA" w:eastAsia="uk-UA"/>
        </w:rPr>
        <w:t>геоекономічним</w:t>
      </w:r>
      <w:proofErr w:type="spellEnd"/>
      <w:r w:rsidRPr="00586A80">
        <w:rPr>
          <w:sz w:val="28"/>
          <w:szCs w:val="28"/>
          <w:lang w:val="uk-UA" w:eastAsia="uk-UA"/>
        </w:rPr>
        <w:t xml:space="preserve"> чинником розвитку галузі є вибір дієвої стратегії або поведінкової моделі зовнішньоекономічної діяльності, яка буде враховувати цілісність</w:t>
      </w:r>
      <w:r w:rsidR="00A73A5C" w:rsidRPr="00586A80">
        <w:rPr>
          <w:sz w:val="28"/>
          <w:szCs w:val="28"/>
          <w:lang w:val="uk-UA" w:eastAsia="uk-UA"/>
        </w:rPr>
        <w:t xml:space="preserve"> світової господарської системи</w:t>
      </w:r>
      <w:r w:rsidRPr="00586A80">
        <w:rPr>
          <w:sz w:val="28"/>
          <w:szCs w:val="28"/>
          <w:lang w:val="uk-UA" w:eastAsia="uk-UA"/>
        </w:rPr>
        <w:t>.</w:t>
      </w:r>
    </w:p>
    <w:p w:rsidR="00A73A5C" w:rsidRPr="00586A80" w:rsidRDefault="00A73A5C" w:rsidP="00571D61">
      <w:pPr>
        <w:spacing w:line="360" w:lineRule="auto"/>
        <w:ind w:firstLine="709"/>
        <w:jc w:val="both"/>
        <w:rPr>
          <w:sz w:val="28"/>
          <w:szCs w:val="28"/>
          <w:lang w:val="uk-UA" w:eastAsia="uk-UA"/>
        </w:rPr>
      </w:pPr>
      <w:r w:rsidRPr="00586A80">
        <w:rPr>
          <w:sz w:val="28"/>
          <w:szCs w:val="28"/>
          <w:lang w:val="uk-UA" w:eastAsia="uk-UA"/>
        </w:rPr>
        <w:t xml:space="preserve">Стратегія повинна ґрунтуватися на внутрішніх аспектах з урахуванням галузевої структури національної економіки і можливостях адаптуватися до зовнішнього середовища. Адаптація зовнішньоекономічної діяльності до внутрішніх і зовнішніх </w:t>
      </w:r>
      <w:proofErr w:type="spellStart"/>
      <w:r w:rsidRPr="00586A80">
        <w:rPr>
          <w:sz w:val="28"/>
          <w:szCs w:val="28"/>
          <w:lang w:val="uk-UA" w:eastAsia="uk-UA"/>
        </w:rPr>
        <w:t>геоекономічних</w:t>
      </w:r>
      <w:proofErr w:type="spellEnd"/>
      <w:r w:rsidRPr="00586A80">
        <w:rPr>
          <w:sz w:val="28"/>
          <w:szCs w:val="28"/>
          <w:lang w:val="uk-UA" w:eastAsia="uk-UA"/>
        </w:rPr>
        <w:t xml:space="preserve"> змін може проводитись на умовах:</w:t>
      </w:r>
    </w:p>
    <w:p w:rsidR="00A73A5C" w:rsidRPr="00586A80" w:rsidRDefault="00A73A5C" w:rsidP="00A73A5C">
      <w:pPr>
        <w:pStyle w:val="a4"/>
        <w:numPr>
          <w:ilvl w:val="0"/>
          <w:numId w:val="3"/>
        </w:numPr>
        <w:spacing w:line="360" w:lineRule="auto"/>
        <w:jc w:val="both"/>
        <w:rPr>
          <w:sz w:val="28"/>
          <w:szCs w:val="28"/>
          <w:lang w:val="uk-UA" w:eastAsia="uk-UA"/>
        </w:rPr>
      </w:pPr>
      <w:r w:rsidRPr="00586A80">
        <w:rPr>
          <w:sz w:val="28"/>
          <w:szCs w:val="28"/>
          <w:lang w:val="uk-UA" w:eastAsia="uk-UA"/>
        </w:rPr>
        <w:t>повної економічної адаптації зрівноваженої за основними соціально-економічними параметрами зовнішньоекономічної діяльності;</w:t>
      </w:r>
    </w:p>
    <w:p w:rsidR="00A73A5C" w:rsidRPr="00586A80" w:rsidRDefault="00A73A5C" w:rsidP="00A73A5C">
      <w:pPr>
        <w:pStyle w:val="a4"/>
        <w:numPr>
          <w:ilvl w:val="0"/>
          <w:numId w:val="3"/>
        </w:numPr>
        <w:spacing w:line="360" w:lineRule="auto"/>
        <w:jc w:val="both"/>
        <w:rPr>
          <w:sz w:val="28"/>
          <w:szCs w:val="28"/>
          <w:lang w:val="uk-UA" w:eastAsia="uk-UA"/>
        </w:rPr>
      </w:pPr>
      <w:r w:rsidRPr="00586A80">
        <w:rPr>
          <w:sz w:val="28"/>
          <w:szCs w:val="28"/>
          <w:lang w:val="uk-UA" w:eastAsia="uk-UA"/>
        </w:rPr>
        <w:t>адаптація на основі економічної і територіальної співпраці з урахуванням встановлених торгових взаємозв’язків;</w:t>
      </w:r>
    </w:p>
    <w:p w:rsidR="00A73A5C" w:rsidRPr="00586A80" w:rsidRDefault="00A73A5C" w:rsidP="00A73A5C">
      <w:pPr>
        <w:pStyle w:val="a4"/>
        <w:numPr>
          <w:ilvl w:val="0"/>
          <w:numId w:val="3"/>
        </w:numPr>
        <w:spacing w:line="360" w:lineRule="auto"/>
        <w:jc w:val="both"/>
        <w:rPr>
          <w:sz w:val="28"/>
          <w:szCs w:val="28"/>
          <w:lang w:val="uk-UA" w:eastAsia="uk-UA"/>
        </w:rPr>
      </w:pPr>
      <w:r w:rsidRPr="00586A80">
        <w:rPr>
          <w:sz w:val="28"/>
          <w:szCs w:val="28"/>
          <w:lang w:val="uk-UA" w:eastAsia="uk-UA"/>
        </w:rPr>
        <w:t xml:space="preserve">адаптація на основі сукупності різних поведінкових моделей з урахуванням особливостей економічного розвитку, </w:t>
      </w:r>
      <w:proofErr w:type="spellStart"/>
      <w:r w:rsidRPr="00586A80">
        <w:rPr>
          <w:sz w:val="28"/>
          <w:szCs w:val="28"/>
          <w:lang w:val="uk-UA" w:eastAsia="uk-UA"/>
        </w:rPr>
        <w:t>геоекономічних</w:t>
      </w:r>
      <w:proofErr w:type="spellEnd"/>
      <w:r w:rsidRPr="00586A80">
        <w:rPr>
          <w:sz w:val="28"/>
          <w:szCs w:val="28"/>
          <w:lang w:val="uk-UA" w:eastAsia="uk-UA"/>
        </w:rPr>
        <w:t xml:space="preserve"> тенденцій.  </w:t>
      </w:r>
    </w:p>
    <w:p w:rsidR="00A73A5C" w:rsidRPr="00586A80" w:rsidRDefault="00FC2D3D" w:rsidP="00571D61">
      <w:pPr>
        <w:spacing w:line="360" w:lineRule="auto"/>
        <w:ind w:firstLine="709"/>
        <w:jc w:val="both"/>
        <w:rPr>
          <w:sz w:val="28"/>
          <w:szCs w:val="28"/>
          <w:lang w:val="uk-UA" w:eastAsia="uk-UA"/>
        </w:rPr>
      </w:pPr>
      <w:proofErr w:type="spellStart"/>
      <w:r w:rsidRPr="00586A80">
        <w:rPr>
          <w:sz w:val="28"/>
          <w:szCs w:val="28"/>
          <w:lang w:val="uk-UA" w:eastAsia="uk-UA"/>
        </w:rPr>
        <w:t>Геоекономічна</w:t>
      </w:r>
      <w:proofErr w:type="spellEnd"/>
      <w:r w:rsidRPr="00586A80">
        <w:rPr>
          <w:sz w:val="28"/>
          <w:szCs w:val="28"/>
          <w:lang w:val="uk-UA" w:eastAsia="uk-UA"/>
        </w:rPr>
        <w:t xml:space="preserve"> модель зовнішньоекономічної діяльності не обмежується лише торгівельними зв’язками, а пов’язана із усіма ланками економічної і соціальної діяльності. Саме тому </w:t>
      </w:r>
      <w:proofErr w:type="spellStart"/>
      <w:r w:rsidRPr="00586A80">
        <w:rPr>
          <w:sz w:val="28"/>
          <w:szCs w:val="28"/>
          <w:lang w:val="uk-UA" w:eastAsia="uk-UA"/>
        </w:rPr>
        <w:t>геоекономічними</w:t>
      </w:r>
      <w:proofErr w:type="spellEnd"/>
      <w:r w:rsidRPr="00586A80">
        <w:rPr>
          <w:sz w:val="28"/>
          <w:szCs w:val="28"/>
          <w:lang w:val="uk-UA" w:eastAsia="uk-UA"/>
        </w:rPr>
        <w:t xml:space="preserve"> чинниками розвитку аграрного сектора виступають науково-технічні, інноваційно-інвестиційні, соціально-культурні і екологічні аспекти, як ті, які відображаються взаємозалежну сукупність факторів впливу на результати діяльності суб’єктів ринку, у тому числі на перспективу.     </w:t>
      </w:r>
    </w:p>
    <w:p w:rsidR="00BF5457" w:rsidRPr="00586A80" w:rsidRDefault="00FC2D3D" w:rsidP="00571D61">
      <w:pPr>
        <w:spacing w:line="360" w:lineRule="auto"/>
        <w:ind w:firstLine="709"/>
        <w:jc w:val="both"/>
        <w:rPr>
          <w:sz w:val="28"/>
          <w:szCs w:val="28"/>
          <w:lang w:val="uk-UA" w:eastAsia="uk-UA"/>
        </w:rPr>
      </w:pPr>
      <w:r w:rsidRPr="00586A80">
        <w:rPr>
          <w:sz w:val="28"/>
          <w:szCs w:val="28"/>
          <w:lang w:val="uk-UA" w:eastAsia="uk-UA"/>
        </w:rPr>
        <w:t>Обґрунтована нами система може розвиватися у трьох формах, від саморегульованої</w:t>
      </w:r>
      <w:r w:rsidR="00BF5457" w:rsidRPr="00586A80">
        <w:rPr>
          <w:sz w:val="28"/>
          <w:szCs w:val="28"/>
          <w:lang w:val="uk-UA" w:eastAsia="uk-UA"/>
        </w:rPr>
        <w:t xml:space="preserve">, до індикативної та програмованої. Враховуючи динамізм у </w:t>
      </w:r>
      <w:proofErr w:type="spellStart"/>
      <w:r w:rsidR="00BF5457" w:rsidRPr="00586A80">
        <w:rPr>
          <w:sz w:val="28"/>
          <w:szCs w:val="28"/>
          <w:lang w:val="uk-UA" w:eastAsia="uk-UA"/>
        </w:rPr>
        <w:lastRenderedPageBreak/>
        <w:t>геоекономічних</w:t>
      </w:r>
      <w:proofErr w:type="spellEnd"/>
      <w:r w:rsidR="00BF5457" w:rsidRPr="00586A80">
        <w:rPr>
          <w:sz w:val="28"/>
          <w:szCs w:val="28"/>
          <w:lang w:val="uk-UA" w:eastAsia="uk-UA"/>
        </w:rPr>
        <w:t xml:space="preserve"> процесах і явищах саморегульована система має високий рівень чутливості, а, відповідно, і ризики від зміни зовнішнього середовища. Саме тому вимагає відповідних заходів економічного характеру щодо регулювання податкових, фінансово-кредитних і валютних механізмів.</w:t>
      </w:r>
    </w:p>
    <w:p w:rsidR="00BF5457" w:rsidRPr="00586A80" w:rsidRDefault="00BF5457" w:rsidP="00571D61">
      <w:pPr>
        <w:spacing w:line="360" w:lineRule="auto"/>
        <w:ind w:firstLine="709"/>
        <w:jc w:val="both"/>
        <w:rPr>
          <w:sz w:val="28"/>
          <w:szCs w:val="28"/>
          <w:lang w:val="uk-UA" w:eastAsia="uk-UA"/>
        </w:rPr>
      </w:pPr>
      <w:r w:rsidRPr="00586A80">
        <w:rPr>
          <w:sz w:val="28"/>
          <w:szCs w:val="28"/>
          <w:lang w:val="uk-UA" w:eastAsia="uk-UA"/>
        </w:rPr>
        <w:t xml:space="preserve">Індикативна система передбачає періодичність впливу на зовнішньоекономічну діяльність на основі оцінки певних індикаторів у короткостроковому періоді. </w:t>
      </w:r>
    </w:p>
    <w:p w:rsidR="00FC2D3D" w:rsidRPr="00586A80" w:rsidRDefault="00BF5457" w:rsidP="00571D61">
      <w:pPr>
        <w:spacing w:line="360" w:lineRule="auto"/>
        <w:ind w:firstLine="709"/>
        <w:jc w:val="both"/>
        <w:rPr>
          <w:sz w:val="28"/>
          <w:szCs w:val="28"/>
          <w:lang w:val="uk-UA" w:eastAsia="uk-UA"/>
        </w:rPr>
      </w:pPr>
      <w:r w:rsidRPr="00586A80">
        <w:rPr>
          <w:sz w:val="28"/>
          <w:szCs w:val="28"/>
          <w:lang w:val="uk-UA" w:eastAsia="uk-UA"/>
        </w:rPr>
        <w:t xml:space="preserve">На відміну від попередніх, програмована система враховую середньострокові і довгострокові перспективи з урахуванням обраних пріоритетів у розвитку. У національній економіці зазначені пріоритети пов’язані із співпрацею в умовах Світової Організації Торгівлі, що здійснює і на перспективу буде продовжувати здійснювати вплив на зовнішньоекономічні можливості країни.  </w:t>
      </w:r>
      <w:r w:rsidR="00FC2D3D" w:rsidRPr="00586A80">
        <w:rPr>
          <w:sz w:val="28"/>
          <w:szCs w:val="28"/>
          <w:lang w:val="uk-UA" w:eastAsia="uk-UA"/>
        </w:rPr>
        <w:t xml:space="preserve"> </w:t>
      </w:r>
    </w:p>
    <w:p w:rsidR="00BF5457" w:rsidRPr="00586A80" w:rsidRDefault="00BF5457" w:rsidP="00571D61">
      <w:pPr>
        <w:spacing w:line="360" w:lineRule="auto"/>
        <w:ind w:firstLine="709"/>
        <w:jc w:val="both"/>
        <w:rPr>
          <w:sz w:val="28"/>
          <w:szCs w:val="28"/>
          <w:lang w:val="uk-UA" w:eastAsia="uk-UA"/>
        </w:rPr>
      </w:pPr>
      <w:r w:rsidRPr="00586A80">
        <w:rPr>
          <w:sz w:val="28"/>
          <w:szCs w:val="28"/>
          <w:lang w:val="uk-UA" w:eastAsia="uk-UA"/>
        </w:rPr>
        <w:t xml:space="preserve">Враховуючи зазначене, для розвитку національної економіки, а також аграрного сектора, як основи продовольчої безпеки, найбільш </w:t>
      </w:r>
      <w:r w:rsidR="00A415A7" w:rsidRPr="00586A80">
        <w:rPr>
          <w:sz w:val="28"/>
          <w:szCs w:val="28"/>
          <w:lang w:val="uk-UA" w:eastAsia="uk-UA"/>
        </w:rPr>
        <w:t>дієвою</w:t>
      </w:r>
      <w:r w:rsidRPr="00586A80">
        <w:rPr>
          <w:sz w:val="28"/>
          <w:szCs w:val="28"/>
          <w:lang w:val="uk-UA" w:eastAsia="uk-UA"/>
        </w:rPr>
        <w:t xml:space="preserve"> може бути програмована система</w:t>
      </w:r>
      <w:r w:rsidR="00A415A7" w:rsidRPr="00586A80">
        <w:rPr>
          <w:sz w:val="28"/>
          <w:szCs w:val="28"/>
          <w:lang w:val="uk-UA" w:eastAsia="uk-UA"/>
        </w:rPr>
        <w:t xml:space="preserve"> зовнішньоекономічної діяльності з перспективою переходу на інші форми регулювання. Вибір зазначеної моделі пов'язаний і з відповідним інформаційним забезпеченням, що дозволить орієнтуватися на прогнозовані параметри розвитку і обґрунтовувати відповідні зміни у соціально-економічних показниках. </w:t>
      </w:r>
    </w:p>
    <w:p w:rsidR="00571D61" w:rsidRPr="00586A80" w:rsidRDefault="00A415A7" w:rsidP="00B772F4">
      <w:pPr>
        <w:spacing w:line="360" w:lineRule="auto"/>
        <w:ind w:firstLine="709"/>
        <w:jc w:val="both"/>
        <w:rPr>
          <w:sz w:val="28"/>
          <w:szCs w:val="28"/>
          <w:lang w:val="uk-UA" w:eastAsia="uk-UA"/>
        </w:rPr>
      </w:pPr>
      <w:r w:rsidRPr="00586A80">
        <w:rPr>
          <w:sz w:val="28"/>
          <w:szCs w:val="28"/>
          <w:lang w:val="uk-UA" w:eastAsia="uk-UA"/>
        </w:rPr>
        <w:t xml:space="preserve">При цьому існуючі закономірності розвитку аграрного сектора у  </w:t>
      </w:r>
      <w:proofErr w:type="spellStart"/>
      <w:r w:rsidRPr="00586A80">
        <w:rPr>
          <w:sz w:val="28"/>
          <w:szCs w:val="28"/>
          <w:lang w:val="uk-UA" w:eastAsia="uk-UA"/>
        </w:rPr>
        <w:t>геоекономічному</w:t>
      </w:r>
      <w:proofErr w:type="spellEnd"/>
      <w:r w:rsidRPr="00586A80">
        <w:rPr>
          <w:sz w:val="28"/>
          <w:szCs w:val="28"/>
          <w:lang w:val="uk-UA" w:eastAsia="uk-UA"/>
        </w:rPr>
        <w:t xml:space="preserve"> середовищі мають безпосередній зв'язок із формування продовольчої безпеки. Саме тому </w:t>
      </w:r>
      <w:proofErr w:type="spellStart"/>
      <w:r w:rsidRPr="00586A80">
        <w:rPr>
          <w:sz w:val="28"/>
          <w:szCs w:val="28"/>
          <w:lang w:val="uk-UA" w:eastAsia="uk-UA"/>
        </w:rPr>
        <w:t>геоекономічні</w:t>
      </w:r>
      <w:proofErr w:type="spellEnd"/>
      <w:r w:rsidRPr="00586A80">
        <w:rPr>
          <w:sz w:val="28"/>
          <w:szCs w:val="28"/>
          <w:lang w:val="uk-UA" w:eastAsia="uk-UA"/>
        </w:rPr>
        <w:t xml:space="preserve"> чинники у розвитку галузі повинні бути зорієнтовані на внутрішні ресурсні і виробничі можливості підприємств, а також враховувати організаційні, управлінські, соціальні, культурні, екологічні особливості, тобто поєднувати внутрішню основу у розвитку і зовнішньоекономічні тенденції у формуванні продовольчої основи світу.  </w:t>
      </w:r>
    </w:p>
    <w:p w:rsidR="00B772F4" w:rsidRPr="00586A80" w:rsidRDefault="00B772F4" w:rsidP="00B772F4">
      <w:pPr>
        <w:spacing w:line="360" w:lineRule="auto"/>
        <w:ind w:firstLine="709"/>
        <w:jc w:val="both"/>
        <w:rPr>
          <w:sz w:val="28"/>
          <w:szCs w:val="28"/>
          <w:lang w:val="uk-UA" w:eastAsia="uk-UA"/>
        </w:rPr>
      </w:pPr>
      <w:r w:rsidRPr="00586A80">
        <w:rPr>
          <w:sz w:val="28"/>
          <w:szCs w:val="28"/>
          <w:lang w:val="uk-UA" w:eastAsia="uk-UA"/>
        </w:rPr>
        <w:t xml:space="preserve">Важливим аспектом у обґрунтуванні розвитку галузі є врахування позицій країн-лідерів, які у </w:t>
      </w:r>
      <w:proofErr w:type="spellStart"/>
      <w:r w:rsidRPr="00586A80">
        <w:rPr>
          <w:sz w:val="28"/>
          <w:szCs w:val="28"/>
          <w:lang w:val="uk-UA" w:eastAsia="uk-UA"/>
        </w:rPr>
        <w:t>геоекономічному</w:t>
      </w:r>
      <w:proofErr w:type="spellEnd"/>
      <w:r w:rsidRPr="00586A80">
        <w:rPr>
          <w:sz w:val="28"/>
          <w:szCs w:val="28"/>
          <w:lang w:val="uk-UA" w:eastAsia="uk-UA"/>
        </w:rPr>
        <w:t xml:space="preserve"> середовищі поступово переходять </w:t>
      </w:r>
      <w:r w:rsidRPr="00586A80">
        <w:rPr>
          <w:sz w:val="28"/>
          <w:szCs w:val="28"/>
          <w:lang w:val="uk-UA" w:eastAsia="uk-UA"/>
        </w:rPr>
        <w:lastRenderedPageBreak/>
        <w:t xml:space="preserve">у рейтинг країн-систем, що змінює і поведінкову модель зовнішньоекономічної діяльності усіх інших учасників світової торгівлі, у тому числі у формуванні експортного потенціалу.   </w:t>
      </w:r>
    </w:p>
    <w:p w:rsidR="00571D61" w:rsidRPr="00586A80" w:rsidRDefault="00571D61" w:rsidP="00571D61">
      <w:pPr>
        <w:spacing w:line="360" w:lineRule="auto"/>
        <w:ind w:firstLine="709"/>
        <w:jc w:val="both"/>
        <w:rPr>
          <w:b/>
          <w:sz w:val="28"/>
          <w:szCs w:val="28"/>
          <w:lang w:val="uk-UA" w:eastAsia="uk-UA"/>
        </w:rPr>
      </w:pPr>
      <w:r w:rsidRPr="00586A80">
        <w:rPr>
          <w:b/>
          <w:sz w:val="28"/>
          <w:szCs w:val="28"/>
          <w:lang w:val="uk-UA" w:eastAsia="uk-UA"/>
        </w:rPr>
        <w:t xml:space="preserve">Адаптація аграрного сектора до </w:t>
      </w:r>
      <w:proofErr w:type="spellStart"/>
      <w:r w:rsidRPr="00586A80">
        <w:rPr>
          <w:b/>
          <w:sz w:val="28"/>
          <w:szCs w:val="28"/>
          <w:lang w:val="uk-UA" w:eastAsia="uk-UA"/>
        </w:rPr>
        <w:t>геоекономічного</w:t>
      </w:r>
      <w:proofErr w:type="spellEnd"/>
      <w:r w:rsidRPr="00586A80">
        <w:rPr>
          <w:b/>
          <w:sz w:val="28"/>
          <w:szCs w:val="28"/>
          <w:lang w:val="uk-UA" w:eastAsia="uk-UA"/>
        </w:rPr>
        <w:t xml:space="preserve"> середовища.</w:t>
      </w:r>
    </w:p>
    <w:p w:rsidR="00B772F4" w:rsidRPr="00586A80" w:rsidRDefault="00B772F4" w:rsidP="00B772F4">
      <w:pPr>
        <w:spacing w:line="360" w:lineRule="auto"/>
        <w:ind w:firstLine="709"/>
        <w:jc w:val="both"/>
        <w:rPr>
          <w:sz w:val="28"/>
          <w:szCs w:val="28"/>
          <w:lang w:val="uk-UA"/>
        </w:rPr>
      </w:pPr>
      <w:r w:rsidRPr="00586A80">
        <w:rPr>
          <w:sz w:val="28"/>
          <w:szCs w:val="28"/>
          <w:lang w:val="uk-UA"/>
        </w:rPr>
        <w:t xml:space="preserve">Важливою складовою сталого розвитку аграрного сектору економіки України, як вже було доведено вище, є процеси глобалізації, які здійснюють безпосередній та значний вплив на окремі внутрішні економічні процеси та явища. </w:t>
      </w:r>
      <w:proofErr w:type="spellStart"/>
      <w:r w:rsidRPr="00586A80">
        <w:rPr>
          <w:sz w:val="28"/>
          <w:szCs w:val="28"/>
          <w:lang w:val="uk-UA"/>
        </w:rPr>
        <w:t>Глобалізаційні</w:t>
      </w:r>
      <w:proofErr w:type="spellEnd"/>
      <w:r w:rsidRPr="00586A80">
        <w:rPr>
          <w:sz w:val="28"/>
          <w:szCs w:val="28"/>
          <w:lang w:val="uk-UA"/>
        </w:rPr>
        <w:t xml:space="preserve"> процеси характеризуються сукупністю конкурентних переваг окремої країни на світовому рівні в економічних, соціальних і екологічних напрямах. Сучасний розвиток національної економіки і  вітчизняного аграрного сектора  не відображає тенденцій економічного, соціального і екологічного розвитку окремих підприємств, сільських територій. </w:t>
      </w:r>
    </w:p>
    <w:p w:rsidR="00B772F4" w:rsidRPr="00586A80" w:rsidRDefault="00B772F4" w:rsidP="00B772F4">
      <w:pPr>
        <w:spacing w:line="360" w:lineRule="auto"/>
        <w:ind w:firstLine="709"/>
        <w:jc w:val="both"/>
        <w:rPr>
          <w:sz w:val="28"/>
          <w:szCs w:val="28"/>
          <w:lang w:val="uk-UA"/>
        </w:rPr>
      </w:pPr>
      <w:r w:rsidRPr="00586A80">
        <w:rPr>
          <w:sz w:val="28"/>
          <w:szCs w:val="28"/>
          <w:lang w:val="uk-UA"/>
        </w:rPr>
        <w:t>У сукупності модель глобалізації національних економік включає великий національний бізнес, середній і малий бізнес, транснаціональні компанії, а також вагові коефіцієнти, які визначають частку відповідного бізнесу у структурі національної економіки країни. До десяти країн світу, які мають найкращі позиції за індексом сталого розвитку, належать: Фінляндія, Ісландія, Швеція, Норвегія, Швейцарія, Люксембург, Данія, Канада, Ірландія та Австралія. Представимо причинно-наслідкові зв’язки у забезпеченні сталого розвитку національної економіки і галузей народного господарства (рис</w:t>
      </w:r>
      <w:r w:rsidR="00424E68" w:rsidRPr="00586A80">
        <w:rPr>
          <w:sz w:val="28"/>
          <w:szCs w:val="28"/>
          <w:lang w:val="uk-UA"/>
        </w:rPr>
        <w:t>унок</w:t>
      </w:r>
      <w:r w:rsidRPr="00586A80">
        <w:rPr>
          <w:sz w:val="28"/>
          <w:szCs w:val="28"/>
          <w:lang w:val="uk-UA"/>
        </w:rPr>
        <w:t xml:space="preserve"> </w:t>
      </w:r>
      <w:r w:rsidR="00424E68" w:rsidRPr="00586A80">
        <w:rPr>
          <w:sz w:val="28"/>
          <w:szCs w:val="28"/>
          <w:lang w:val="uk-UA"/>
        </w:rPr>
        <w:t>1</w:t>
      </w:r>
      <w:r w:rsidRPr="00586A80">
        <w:rPr>
          <w:sz w:val="28"/>
          <w:szCs w:val="28"/>
          <w:lang w:val="uk-UA"/>
        </w:rPr>
        <w:t>).</w:t>
      </w:r>
    </w:p>
    <w:p w:rsidR="00B772F4" w:rsidRPr="00586A80" w:rsidRDefault="00B772F4" w:rsidP="00B772F4">
      <w:pPr>
        <w:spacing w:line="360" w:lineRule="auto"/>
        <w:ind w:firstLine="709"/>
        <w:jc w:val="both"/>
        <w:rPr>
          <w:sz w:val="28"/>
          <w:szCs w:val="28"/>
          <w:lang w:val="uk-UA"/>
        </w:rPr>
      </w:pPr>
      <w:r w:rsidRPr="00586A80">
        <w:rPr>
          <w:sz w:val="28"/>
          <w:szCs w:val="28"/>
          <w:lang w:val="uk-UA"/>
        </w:rPr>
        <w:t>Слід відмітити, що глобалізація використовується насамперед світовими економічними лідерами для підвищення своєї конкурентоспроможності. Основу валового внутрішнього продукту формують країни «великої вісімки» - до 45,0%, все інше припадає на інші країни світу. З урахуванням усіх факторів впливу умови сьогодення характеризують національну економіку за індексом сталого розвитку як таку, що потребує активізації інноваційно</w:t>
      </w:r>
      <w:r w:rsidR="00424E68" w:rsidRPr="00586A80">
        <w:rPr>
          <w:sz w:val="28"/>
          <w:szCs w:val="28"/>
          <w:lang w:val="uk-UA"/>
        </w:rPr>
        <w:t>-інвестиційного</w:t>
      </w:r>
      <w:r w:rsidRPr="00586A80">
        <w:rPr>
          <w:sz w:val="28"/>
          <w:szCs w:val="28"/>
          <w:lang w:val="uk-UA"/>
        </w:rPr>
        <w:t xml:space="preserve"> розвитку усіх галузей народного господарства. За сукупним показником національна економка України займає 45 місце у світі серед 233 країн.</w:t>
      </w:r>
    </w:p>
    <w:p w:rsidR="004970DB" w:rsidRPr="00586A80" w:rsidRDefault="00B772F4" w:rsidP="00C04078">
      <w:pPr>
        <w:spacing w:line="360" w:lineRule="auto"/>
        <w:ind w:firstLine="709"/>
        <w:jc w:val="both"/>
        <w:rPr>
          <w:sz w:val="28"/>
          <w:szCs w:val="28"/>
          <w:lang w:val="uk-UA"/>
        </w:rPr>
      </w:pPr>
      <w:r w:rsidRPr="00586A80">
        <w:rPr>
          <w:sz w:val="28"/>
          <w:szCs w:val="28"/>
          <w:lang w:val="uk-UA"/>
        </w:rPr>
        <w:t xml:space="preserve">Характерною особливістю країн-лідерів є наявність у структурі доданої вартості їхньої економіки значної частки інтелектуальної і високотехнологічної </w:t>
      </w:r>
      <w:r w:rsidRPr="00586A80">
        <w:rPr>
          <w:sz w:val="28"/>
          <w:szCs w:val="28"/>
          <w:lang w:val="uk-UA"/>
        </w:rPr>
        <w:lastRenderedPageBreak/>
        <w:t>праці, що відображено через індекси конкурентоспроможності і екологічного виміру, за індексом суспільства, заснованого на знаннях, за активністю в інноваційній діяльності, спрямовуючи близько 3,0% валового внутрішнього продукту на дослідження і розвиток.</w:t>
      </w:r>
    </w:p>
    <w:p w:rsidR="00B446D9" w:rsidRPr="00424E68" w:rsidRDefault="0050233F" w:rsidP="00B772F4">
      <w:pPr>
        <w:spacing w:line="360" w:lineRule="auto"/>
        <w:ind w:firstLine="709"/>
        <w:jc w:val="both"/>
        <w:rPr>
          <w:i/>
          <w:sz w:val="28"/>
          <w:szCs w:val="28"/>
          <w:lang w:val="uk-UA"/>
        </w:rPr>
      </w:pPr>
      <w:r w:rsidRPr="0050233F">
        <w:rPr>
          <w:i/>
          <w:noProof/>
          <w:sz w:val="28"/>
          <w:szCs w:val="28"/>
        </w:rPr>
        <w:drawing>
          <wp:inline distT="0" distB="0" distL="0" distR="0">
            <wp:extent cx="5876925" cy="38195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72F4" w:rsidRPr="00052B18" w:rsidRDefault="00B772F4" w:rsidP="00B772F4">
      <w:pPr>
        <w:spacing w:line="360" w:lineRule="auto"/>
        <w:ind w:firstLine="709"/>
        <w:jc w:val="both"/>
        <w:rPr>
          <w:b/>
          <w:sz w:val="28"/>
          <w:szCs w:val="28"/>
        </w:rPr>
      </w:pPr>
      <w:r w:rsidRPr="00052B18">
        <w:rPr>
          <w:b/>
          <w:sz w:val="28"/>
          <w:szCs w:val="28"/>
        </w:rPr>
        <w:t xml:space="preserve">Рис. </w:t>
      </w:r>
      <w:r w:rsidR="0050233F">
        <w:rPr>
          <w:b/>
          <w:sz w:val="28"/>
          <w:szCs w:val="28"/>
          <w:lang w:val="uk-UA"/>
        </w:rPr>
        <w:t>1</w:t>
      </w:r>
      <w:r w:rsidRPr="00052B18">
        <w:rPr>
          <w:b/>
          <w:sz w:val="28"/>
          <w:szCs w:val="28"/>
        </w:rPr>
        <w:t xml:space="preserve">. </w:t>
      </w:r>
      <w:proofErr w:type="spellStart"/>
      <w:r w:rsidRPr="00052B18">
        <w:rPr>
          <w:b/>
          <w:sz w:val="28"/>
          <w:szCs w:val="28"/>
        </w:rPr>
        <w:t>Порівняна</w:t>
      </w:r>
      <w:proofErr w:type="spellEnd"/>
      <w:r w:rsidRPr="00052B18">
        <w:rPr>
          <w:b/>
          <w:sz w:val="28"/>
          <w:szCs w:val="28"/>
        </w:rPr>
        <w:t xml:space="preserve"> </w:t>
      </w:r>
      <w:proofErr w:type="spellStart"/>
      <w:r w:rsidRPr="00052B18">
        <w:rPr>
          <w:b/>
          <w:sz w:val="28"/>
          <w:szCs w:val="28"/>
        </w:rPr>
        <w:t>оцінка</w:t>
      </w:r>
      <w:proofErr w:type="spellEnd"/>
      <w:r w:rsidRPr="00052B18">
        <w:rPr>
          <w:b/>
          <w:sz w:val="28"/>
          <w:szCs w:val="28"/>
        </w:rPr>
        <w:t xml:space="preserve"> </w:t>
      </w:r>
      <w:proofErr w:type="spellStart"/>
      <w:r w:rsidRPr="00052B18">
        <w:rPr>
          <w:b/>
          <w:sz w:val="28"/>
          <w:szCs w:val="28"/>
        </w:rPr>
        <w:t>економік</w:t>
      </w:r>
      <w:proofErr w:type="spellEnd"/>
      <w:r w:rsidRPr="00052B18">
        <w:rPr>
          <w:b/>
          <w:sz w:val="28"/>
          <w:szCs w:val="28"/>
        </w:rPr>
        <w:t xml:space="preserve"> </w:t>
      </w:r>
      <w:proofErr w:type="spellStart"/>
      <w:r w:rsidRPr="00052B18">
        <w:rPr>
          <w:b/>
          <w:sz w:val="28"/>
          <w:szCs w:val="28"/>
        </w:rPr>
        <w:t>країн</w:t>
      </w:r>
      <w:proofErr w:type="spellEnd"/>
      <w:r w:rsidRPr="00052B18">
        <w:rPr>
          <w:b/>
          <w:sz w:val="28"/>
          <w:szCs w:val="28"/>
        </w:rPr>
        <w:t xml:space="preserve"> </w:t>
      </w:r>
      <w:proofErr w:type="spellStart"/>
      <w:proofErr w:type="gramStart"/>
      <w:r w:rsidRPr="00052B18">
        <w:rPr>
          <w:b/>
          <w:sz w:val="28"/>
          <w:szCs w:val="28"/>
        </w:rPr>
        <w:t>св</w:t>
      </w:r>
      <w:proofErr w:type="gramEnd"/>
      <w:r w:rsidRPr="00052B18">
        <w:rPr>
          <w:b/>
          <w:sz w:val="28"/>
          <w:szCs w:val="28"/>
        </w:rPr>
        <w:t>іту</w:t>
      </w:r>
      <w:proofErr w:type="spellEnd"/>
      <w:r w:rsidR="0050233F">
        <w:rPr>
          <w:b/>
          <w:sz w:val="28"/>
          <w:szCs w:val="28"/>
          <w:lang w:val="uk-UA"/>
        </w:rPr>
        <w:t xml:space="preserve"> за Індексом сталого розвитку</w:t>
      </w:r>
      <w:r w:rsidRPr="00052B18">
        <w:rPr>
          <w:b/>
          <w:sz w:val="28"/>
          <w:szCs w:val="28"/>
        </w:rPr>
        <w:t>*</w:t>
      </w:r>
    </w:p>
    <w:p w:rsidR="00B772F4" w:rsidRPr="0050233F" w:rsidRDefault="00B772F4" w:rsidP="00B772F4">
      <w:pPr>
        <w:spacing w:line="360" w:lineRule="auto"/>
        <w:ind w:firstLine="709"/>
        <w:rPr>
          <w:sz w:val="20"/>
          <w:szCs w:val="20"/>
          <w:lang w:val="uk-UA"/>
        </w:rPr>
      </w:pPr>
      <w:r w:rsidRPr="00ED683C">
        <w:rPr>
          <w:sz w:val="20"/>
          <w:szCs w:val="20"/>
        </w:rPr>
        <w:t>*</w:t>
      </w:r>
      <w:proofErr w:type="spellStart"/>
      <w:r w:rsidRPr="00ED683C">
        <w:rPr>
          <w:sz w:val="20"/>
          <w:szCs w:val="20"/>
        </w:rPr>
        <w:t>Розраховано</w:t>
      </w:r>
      <w:proofErr w:type="spellEnd"/>
      <w:r w:rsidRPr="00ED683C">
        <w:rPr>
          <w:sz w:val="20"/>
          <w:szCs w:val="20"/>
        </w:rPr>
        <w:t xml:space="preserve"> та </w:t>
      </w:r>
      <w:proofErr w:type="spellStart"/>
      <w:r w:rsidRPr="00ED683C">
        <w:rPr>
          <w:sz w:val="20"/>
          <w:szCs w:val="20"/>
        </w:rPr>
        <w:t>побудовано</w:t>
      </w:r>
      <w:proofErr w:type="spellEnd"/>
      <w:r w:rsidRPr="00ED683C">
        <w:rPr>
          <w:sz w:val="20"/>
          <w:szCs w:val="20"/>
        </w:rPr>
        <w:t xml:space="preserve"> за </w:t>
      </w:r>
      <w:proofErr w:type="spellStart"/>
      <w:r w:rsidRPr="008E7009">
        <w:rPr>
          <w:sz w:val="20"/>
          <w:szCs w:val="20"/>
        </w:rPr>
        <w:t>даними</w:t>
      </w:r>
      <w:proofErr w:type="spellEnd"/>
      <w:r w:rsidRPr="008E7009">
        <w:rPr>
          <w:sz w:val="20"/>
          <w:szCs w:val="20"/>
        </w:rPr>
        <w:t xml:space="preserve"> </w:t>
      </w:r>
      <w:proofErr w:type="gramStart"/>
      <w:r w:rsidR="0050233F">
        <w:rPr>
          <w:sz w:val="20"/>
          <w:szCs w:val="20"/>
          <w:lang w:val="uk-UA"/>
        </w:rPr>
        <w:t>Св</w:t>
      </w:r>
      <w:proofErr w:type="gramEnd"/>
      <w:r w:rsidR="0050233F">
        <w:rPr>
          <w:sz w:val="20"/>
          <w:szCs w:val="20"/>
          <w:lang w:val="uk-UA"/>
        </w:rPr>
        <w:t>ітового Банку</w:t>
      </w:r>
    </w:p>
    <w:p w:rsidR="0050233F" w:rsidRDefault="0050233F" w:rsidP="00B772F4">
      <w:pPr>
        <w:spacing w:line="360" w:lineRule="auto"/>
        <w:ind w:firstLine="709"/>
        <w:jc w:val="both"/>
        <w:rPr>
          <w:sz w:val="28"/>
          <w:szCs w:val="28"/>
          <w:lang w:val="uk-UA"/>
        </w:rPr>
      </w:pPr>
    </w:p>
    <w:p w:rsidR="00D83E00" w:rsidRPr="00586A80" w:rsidRDefault="0050233F" w:rsidP="00C04078">
      <w:pPr>
        <w:spacing w:line="360" w:lineRule="auto"/>
        <w:ind w:firstLine="709"/>
        <w:jc w:val="both"/>
        <w:rPr>
          <w:sz w:val="28"/>
          <w:szCs w:val="28"/>
          <w:lang w:val="uk-UA"/>
        </w:rPr>
      </w:pPr>
      <w:r w:rsidRPr="00586A80">
        <w:rPr>
          <w:sz w:val="28"/>
          <w:szCs w:val="28"/>
          <w:lang w:val="uk-UA"/>
        </w:rPr>
        <w:t xml:space="preserve">Саме ознаки сталого або зрівноваженого розвитку поєднують соціально-економічні і екологічні аспекти, що вимагає реалізації відповідних дій у напряму активізації зовнішньоекономічної діяльності з урахуванням </w:t>
      </w:r>
      <w:proofErr w:type="spellStart"/>
      <w:r w:rsidRPr="00586A80">
        <w:rPr>
          <w:sz w:val="28"/>
          <w:szCs w:val="28"/>
          <w:lang w:val="uk-UA"/>
        </w:rPr>
        <w:t>геоекономічних</w:t>
      </w:r>
      <w:proofErr w:type="spellEnd"/>
      <w:r w:rsidR="00C04078" w:rsidRPr="00586A80">
        <w:rPr>
          <w:sz w:val="28"/>
          <w:szCs w:val="28"/>
          <w:lang w:val="uk-UA"/>
        </w:rPr>
        <w:t xml:space="preserve"> змін і тенденцій (рисунок 2). </w:t>
      </w:r>
    </w:p>
    <w:p w:rsidR="004970DB" w:rsidRDefault="004970DB" w:rsidP="00B772F4">
      <w:pPr>
        <w:spacing w:line="360" w:lineRule="auto"/>
        <w:ind w:firstLine="709"/>
        <w:jc w:val="both"/>
        <w:rPr>
          <w:sz w:val="28"/>
          <w:szCs w:val="28"/>
          <w:lang w:val="uk-UA"/>
        </w:rPr>
      </w:pPr>
      <w:r w:rsidRPr="004970DB">
        <w:rPr>
          <w:noProof/>
          <w:sz w:val="28"/>
          <w:szCs w:val="28"/>
        </w:rPr>
        <w:lastRenderedPageBreak/>
        <w:drawing>
          <wp:inline distT="0" distB="0" distL="0" distR="0">
            <wp:extent cx="5943601" cy="3657600"/>
            <wp:effectExtent l="19050" t="0" r="19049"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70DB" w:rsidRPr="004970DB" w:rsidRDefault="004970DB" w:rsidP="004970DB">
      <w:pPr>
        <w:spacing w:line="360" w:lineRule="auto"/>
        <w:ind w:firstLine="709"/>
        <w:jc w:val="both"/>
        <w:rPr>
          <w:b/>
          <w:sz w:val="28"/>
          <w:szCs w:val="28"/>
          <w:lang w:val="uk-UA"/>
        </w:rPr>
      </w:pPr>
      <w:r w:rsidRPr="004970DB">
        <w:rPr>
          <w:b/>
          <w:sz w:val="28"/>
          <w:szCs w:val="28"/>
          <w:lang w:val="uk-UA"/>
        </w:rPr>
        <w:t xml:space="preserve">Рис. </w:t>
      </w:r>
      <w:r>
        <w:rPr>
          <w:b/>
          <w:sz w:val="28"/>
          <w:szCs w:val="28"/>
          <w:lang w:val="uk-UA"/>
        </w:rPr>
        <w:t>2</w:t>
      </w:r>
      <w:r w:rsidRPr="004970DB">
        <w:rPr>
          <w:b/>
          <w:sz w:val="28"/>
          <w:szCs w:val="28"/>
          <w:lang w:val="uk-UA"/>
        </w:rPr>
        <w:t>. Порівняна оцінка економік країн світу</w:t>
      </w:r>
      <w:r>
        <w:rPr>
          <w:b/>
          <w:sz w:val="28"/>
          <w:szCs w:val="28"/>
          <w:lang w:val="uk-UA"/>
        </w:rPr>
        <w:t xml:space="preserve"> за Індексами соціально-економічного і екологічного виміру</w:t>
      </w:r>
      <w:r w:rsidRPr="004970DB">
        <w:rPr>
          <w:b/>
          <w:sz w:val="28"/>
          <w:szCs w:val="28"/>
          <w:lang w:val="uk-UA"/>
        </w:rPr>
        <w:t>*</w:t>
      </w:r>
    </w:p>
    <w:p w:rsidR="004970DB" w:rsidRPr="0050233F" w:rsidRDefault="004970DB" w:rsidP="004970DB">
      <w:pPr>
        <w:spacing w:line="360" w:lineRule="auto"/>
        <w:ind w:firstLine="709"/>
        <w:rPr>
          <w:sz w:val="20"/>
          <w:szCs w:val="20"/>
          <w:lang w:val="uk-UA"/>
        </w:rPr>
      </w:pPr>
      <w:r w:rsidRPr="00ED683C">
        <w:rPr>
          <w:sz w:val="20"/>
          <w:szCs w:val="20"/>
        </w:rPr>
        <w:t>*</w:t>
      </w:r>
      <w:proofErr w:type="spellStart"/>
      <w:r w:rsidRPr="00ED683C">
        <w:rPr>
          <w:sz w:val="20"/>
          <w:szCs w:val="20"/>
        </w:rPr>
        <w:t>Розраховано</w:t>
      </w:r>
      <w:proofErr w:type="spellEnd"/>
      <w:r w:rsidRPr="00ED683C">
        <w:rPr>
          <w:sz w:val="20"/>
          <w:szCs w:val="20"/>
        </w:rPr>
        <w:t xml:space="preserve"> та </w:t>
      </w:r>
      <w:proofErr w:type="spellStart"/>
      <w:r w:rsidRPr="00ED683C">
        <w:rPr>
          <w:sz w:val="20"/>
          <w:szCs w:val="20"/>
        </w:rPr>
        <w:t>побудовано</w:t>
      </w:r>
      <w:proofErr w:type="spellEnd"/>
      <w:r w:rsidRPr="00ED683C">
        <w:rPr>
          <w:sz w:val="20"/>
          <w:szCs w:val="20"/>
        </w:rPr>
        <w:t xml:space="preserve"> за </w:t>
      </w:r>
      <w:proofErr w:type="spellStart"/>
      <w:r w:rsidRPr="008E7009">
        <w:rPr>
          <w:sz w:val="20"/>
          <w:szCs w:val="20"/>
        </w:rPr>
        <w:t>даними</w:t>
      </w:r>
      <w:proofErr w:type="spellEnd"/>
      <w:r w:rsidRPr="008E7009">
        <w:rPr>
          <w:sz w:val="20"/>
          <w:szCs w:val="20"/>
        </w:rPr>
        <w:t xml:space="preserve"> </w:t>
      </w:r>
      <w:proofErr w:type="gramStart"/>
      <w:r>
        <w:rPr>
          <w:sz w:val="20"/>
          <w:szCs w:val="20"/>
          <w:lang w:val="uk-UA"/>
        </w:rPr>
        <w:t>Св</w:t>
      </w:r>
      <w:proofErr w:type="gramEnd"/>
      <w:r>
        <w:rPr>
          <w:sz w:val="20"/>
          <w:szCs w:val="20"/>
          <w:lang w:val="uk-UA"/>
        </w:rPr>
        <w:t>ітового Банку</w:t>
      </w:r>
    </w:p>
    <w:p w:rsidR="004970DB" w:rsidRDefault="004970DB" w:rsidP="00B772F4">
      <w:pPr>
        <w:spacing w:line="360" w:lineRule="auto"/>
        <w:ind w:firstLine="709"/>
        <w:jc w:val="both"/>
        <w:rPr>
          <w:sz w:val="28"/>
          <w:szCs w:val="28"/>
          <w:lang w:val="uk-UA"/>
        </w:rPr>
      </w:pPr>
    </w:p>
    <w:p w:rsidR="00D83E00" w:rsidRPr="00586A80" w:rsidRDefault="00B772F4" w:rsidP="00B772F4">
      <w:pPr>
        <w:spacing w:line="360" w:lineRule="auto"/>
        <w:ind w:firstLine="709"/>
        <w:jc w:val="both"/>
        <w:rPr>
          <w:sz w:val="28"/>
          <w:szCs w:val="28"/>
          <w:lang w:val="uk-UA"/>
        </w:rPr>
      </w:pPr>
      <w:proofErr w:type="spellStart"/>
      <w:r w:rsidRPr="00586A80">
        <w:rPr>
          <w:sz w:val="28"/>
          <w:szCs w:val="28"/>
        </w:rPr>
        <w:t>Враховуючи</w:t>
      </w:r>
      <w:proofErr w:type="spellEnd"/>
      <w:r w:rsidRPr="00586A80">
        <w:rPr>
          <w:sz w:val="28"/>
          <w:szCs w:val="28"/>
        </w:rPr>
        <w:t xml:space="preserve"> </w:t>
      </w:r>
      <w:proofErr w:type="spellStart"/>
      <w:proofErr w:type="gramStart"/>
      <w:r w:rsidRPr="00586A80">
        <w:rPr>
          <w:sz w:val="28"/>
          <w:szCs w:val="28"/>
        </w:rPr>
        <w:t>р</w:t>
      </w:r>
      <w:proofErr w:type="gramEnd"/>
      <w:r w:rsidRPr="00586A80">
        <w:rPr>
          <w:sz w:val="28"/>
          <w:szCs w:val="28"/>
        </w:rPr>
        <w:t>івень</w:t>
      </w:r>
      <w:proofErr w:type="spellEnd"/>
      <w:r w:rsidRPr="00586A80">
        <w:rPr>
          <w:sz w:val="28"/>
          <w:szCs w:val="28"/>
        </w:rPr>
        <w:t xml:space="preserve"> природно-ресурсного </w:t>
      </w:r>
      <w:proofErr w:type="spellStart"/>
      <w:r w:rsidRPr="00586A80">
        <w:rPr>
          <w:sz w:val="28"/>
          <w:szCs w:val="28"/>
        </w:rPr>
        <w:t>забезпечення</w:t>
      </w:r>
      <w:proofErr w:type="spellEnd"/>
      <w:r w:rsidRPr="00586A80">
        <w:rPr>
          <w:sz w:val="28"/>
          <w:szCs w:val="28"/>
        </w:rPr>
        <w:t xml:space="preserve">, </w:t>
      </w:r>
      <w:r w:rsidR="00D83E00" w:rsidRPr="00586A80">
        <w:rPr>
          <w:sz w:val="28"/>
          <w:szCs w:val="28"/>
          <w:lang w:val="uk-UA"/>
        </w:rPr>
        <w:t xml:space="preserve">який оцінено у розмірі 460,0 </w:t>
      </w:r>
      <w:proofErr w:type="spellStart"/>
      <w:r w:rsidR="00D83E00" w:rsidRPr="00586A80">
        <w:rPr>
          <w:sz w:val="28"/>
          <w:szCs w:val="28"/>
          <w:lang w:val="uk-UA"/>
        </w:rPr>
        <w:t>тис.дол</w:t>
      </w:r>
      <w:proofErr w:type="spellEnd"/>
      <w:r w:rsidR="00D83E00" w:rsidRPr="00586A80">
        <w:rPr>
          <w:sz w:val="28"/>
          <w:szCs w:val="28"/>
          <w:lang w:val="uk-UA"/>
        </w:rPr>
        <w:t xml:space="preserve">. США на кожного громадянина, </w:t>
      </w:r>
      <w:proofErr w:type="spellStart"/>
      <w:r w:rsidRPr="00586A80">
        <w:rPr>
          <w:sz w:val="28"/>
          <w:szCs w:val="28"/>
        </w:rPr>
        <w:t>Україна</w:t>
      </w:r>
      <w:proofErr w:type="spellEnd"/>
      <w:r w:rsidRPr="00586A80">
        <w:rPr>
          <w:sz w:val="28"/>
          <w:szCs w:val="28"/>
        </w:rPr>
        <w:t xml:space="preserve"> до 2020 року </w:t>
      </w:r>
      <w:proofErr w:type="spellStart"/>
      <w:r w:rsidRPr="00586A80">
        <w:rPr>
          <w:sz w:val="28"/>
          <w:szCs w:val="28"/>
        </w:rPr>
        <w:t>може</w:t>
      </w:r>
      <w:proofErr w:type="spellEnd"/>
      <w:r w:rsidRPr="00586A80">
        <w:rPr>
          <w:sz w:val="28"/>
          <w:szCs w:val="28"/>
        </w:rPr>
        <w:t xml:space="preserve"> </w:t>
      </w:r>
      <w:proofErr w:type="spellStart"/>
      <w:r w:rsidRPr="00586A80">
        <w:rPr>
          <w:sz w:val="28"/>
          <w:szCs w:val="28"/>
        </w:rPr>
        <w:t>увійти</w:t>
      </w:r>
      <w:proofErr w:type="spellEnd"/>
      <w:r w:rsidRPr="00586A80">
        <w:rPr>
          <w:sz w:val="28"/>
          <w:szCs w:val="28"/>
        </w:rPr>
        <w:t xml:space="preserve"> до </w:t>
      </w:r>
      <w:proofErr w:type="spellStart"/>
      <w:r w:rsidRPr="00586A80">
        <w:rPr>
          <w:sz w:val="28"/>
          <w:szCs w:val="28"/>
        </w:rPr>
        <w:t>двадцятки</w:t>
      </w:r>
      <w:proofErr w:type="spellEnd"/>
      <w:r w:rsidRPr="00586A80">
        <w:rPr>
          <w:sz w:val="28"/>
          <w:szCs w:val="28"/>
        </w:rPr>
        <w:t xml:space="preserve"> </w:t>
      </w:r>
      <w:proofErr w:type="spellStart"/>
      <w:r w:rsidRPr="00586A80">
        <w:rPr>
          <w:sz w:val="28"/>
          <w:szCs w:val="28"/>
        </w:rPr>
        <w:t>найбільш</w:t>
      </w:r>
      <w:r w:rsidR="00D83E00" w:rsidRPr="00586A80">
        <w:rPr>
          <w:sz w:val="28"/>
          <w:szCs w:val="28"/>
          <w:lang w:val="uk-UA"/>
        </w:rPr>
        <w:t>их</w:t>
      </w:r>
      <w:proofErr w:type="spellEnd"/>
      <w:r w:rsidRPr="00586A80">
        <w:rPr>
          <w:sz w:val="28"/>
          <w:szCs w:val="28"/>
        </w:rPr>
        <w:t xml:space="preserve"> </w:t>
      </w:r>
      <w:proofErr w:type="spellStart"/>
      <w:r w:rsidRPr="00586A80">
        <w:rPr>
          <w:sz w:val="28"/>
          <w:szCs w:val="28"/>
        </w:rPr>
        <w:t>країн</w:t>
      </w:r>
      <w:proofErr w:type="spellEnd"/>
      <w:r w:rsidRPr="00586A80">
        <w:rPr>
          <w:sz w:val="28"/>
          <w:szCs w:val="28"/>
        </w:rPr>
        <w:t xml:space="preserve">. </w:t>
      </w:r>
      <w:r w:rsidR="00D83E00" w:rsidRPr="00586A80">
        <w:rPr>
          <w:sz w:val="28"/>
          <w:szCs w:val="28"/>
          <w:lang w:val="uk-UA"/>
        </w:rPr>
        <w:t xml:space="preserve">Основою розвитку є аграрний сектор, як базис у формуванні продовольчої основи і відповідного експортного потенціалу. </w:t>
      </w:r>
    </w:p>
    <w:p w:rsidR="00B772F4" w:rsidRPr="00586A80" w:rsidRDefault="00B772F4" w:rsidP="00B772F4">
      <w:pPr>
        <w:spacing w:line="360" w:lineRule="auto"/>
        <w:ind w:firstLine="709"/>
        <w:jc w:val="both"/>
        <w:rPr>
          <w:sz w:val="28"/>
          <w:szCs w:val="28"/>
          <w:lang w:val="uk-UA"/>
        </w:rPr>
      </w:pPr>
      <w:r w:rsidRPr="00586A80">
        <w:rPr>
          <w:sz w:val="28"/>
          <w:szCs w:val="28"/>
          <w:lang w:val="uk-UA"/>
        </w:rPr>
        <w:t xml:space="preserve">Проведені дослідження надають можливість обґрунтувати, що  реалізація заходів щодо збільшення фінансового виміру аграрного сектора у формуванні </w:t>
      </w:r>
      <w:r w:rsidR="00D83E00" w:rsidRPr="00586A80">
        <w:rPr>
          <w:sz w:val="28"/>
          <w:szCs w:val="28"/>
          <w:lang w:val="uk-UA"/>
        </w:rPr>
        <w:t xml:space="preserve">національної </w:t>
      </w:r>
      <w:r w:rsidRPr="00586A80">
        <w:rPr>
          <w:sz w:val="28"/>
          <w:szCs w:val="28"/>
          <w:lang w:val="uk-UA"/>
        </w:rPr>
        <w:t xml:space="preserve">економіки країни </w:t>
      </w:r>
      <w:r w:rsidR="00D83E00" w:rsidRPr="00586A80">
        <w:rPr>
          <w:sz w:val="28"/>
          <w:szCs w:val="28"/>
          <w:lang w:val="uk-UA"/>
        </w:rPr>
        <w:t>(</w:t>
      </w:r>
      <w:r w:rsidRPr="00586A80">
        <w:rPr>
          <w:sz w:val="28"/>
          <w:szCs w:val="28"/>
          <w:lang w:val="uk-UA"/>
        </w:rPr>
        <w:t>з фактичних 10,0%</w:t>
      </w:r>
      <w:r w:rsidR="00D83E00" w:rsidRPr="00586A80">
        <w:rPr>
          <w:sz w:val="28"/>
          <w:szCs w:val="28"/>
          <w:lang w:val="uk-UA"/>
        </w:rPr>
        <w:t>)</w:t>
      </w:r>
      <w:r w:rsidRPr="00586A80">
        <w:rPr>
          <w:sz w:val="28"/>
          <w:szCs w:val="28"/>
          <w:lang w:val="uk-UA"/>
        </w:rPr>
        <w:t xml:space="preserve"> пов’язана із значною кількістю якісних організаційних, управлінських, інформаційних, технічних і  технологічних змін на інноваційн</w:t>
      </w:r>
      <w:r w:rsidR="00D83E00" w:rsidRPr="00586A80">
        <w:rPr>
          <w:sz w:val="28"/>
          <w:szCs w:val="28"/>
          <w:lang w:val="uk-UA"/>
        </w:rPr>
        <w:t xml:space="preserve">о-інвестиційній </w:t>
      </w:r>
      <w:r w:rsidRPr="00586A80">
        <w:rPr>
          <w:sz w:val="28"/>
          <w:szCs w:val="28"/>
          <w:lang w:val="uk-UA"/>
        </w:rPr>
        <w:t>основі</w:t>
      </w:r>
      <w:r w:rsidR="00D83E00" w:rsidRPr="00586A80">
        <w:rPr>
          <w:sz w:val="28"/>
          <w:szCs w:val="28"/>
          <w:lang w:val="uk-UA"/>
        </w:rPr>
        <w:t xml:space="preserve"> з урахуванням </w:t>
      </w:r>
      <w:proofErr w:type="spellStart"/>
      <w:r w:rsidR="00D83E00" w:rsidRPr="00586A80">
        <w:rPr>
          <w:sz w:val="28"/>
          <w:szCs w:val="28"/>
          <w:lang w:val="uk-UA"/>
        </w:rPr>
        <w:t>геоекономічних</w:t>
      </w:r>
      <w:proofErr w:type="spellEnd"/>
      <w:r w:rsidR="00D83E00" w:rsidRPr="00586A80">
        <w:rPr>
          <w:sz w:val="28"/>
          <w:szCs w:val="28"/>
          <w:lang w:val="uk-UA"/>
        </w:rPr>
        <w:t xml:space="preserve"> змін і тенденцій</w:t>
      </w:r>
      <w:r w:rsidRPr="00586A80">
        <w:rPr>
          <w:sz w:val="28"/>
          <w:szCs w:val="28"/>
          <w:lang w:val="uk-UA"/>
        </w:rPr>
        <w:t xml:space="preserve">. </w:t>
      </w:r>
    </w:p>
    <w:p w:rsidR="00CC3F2A" w:rsidRPr="00586A80" w:rsidRDefault="00CC3F2A" w:rsidP="00CC3F2A">
      <w:pPr>
        <w:spacing w:line="360" w:lineRule="auto"/>
        <w:ind w:firstLine="709"/>
        <w:jc w:val="both"/>
        <w:rPr>
          <w:sz w:val="28"/>
          <w:szCs w:val="28"/>
          <w:lang w:val="uk-UA"/>
        </w:rPr>
      </w:pPr>
      <w:r w:rsidRPr="00586A80">
        <w:rPr>
          <w:sz w:val="28"/>
          <w:szCs w:val="28"/>
          <w:lang w:val="uk-UA"/>
        </w:rPr>
        <w:t xml:space="preserve">За даними Світового Банку вітчизняна національна економіка не має соціально-економічних і екологічних переваг, що пов’язане із необхідністю реалізації заходів на державному, регіональному і локальному рівнях з метою </w:t>
      </w:r>
      <w:r w:rsidRPr="00586A80">
        <w:rPr>
          <w:sz w:val="28"/>
          <w:szCs w:val="28"/>
          <w:lang w:val="uk-UA"/>
        </w:rPr>
        <w:lastRenderedPageBreak/>
        <w:t xml:space="preserve">активізації інноваційно-інвестиційного розвитку у виробничій та соціальних сферах, а також активізації відповідного екологічного менеджменту.  </w:t>
      </w:r>
    </w:p>
    <w:p w:rsidR="00100CD7" w:rsidRPr="00586A80" w:rsidRDefault="00CC3F2A" w:rsidP="00CC3F2A">
      <w:pPr>
        <w:spacing w:line="360" w:lineRule="auto"/>
        <w:ind w:firstLine="709"/>
        <w:jc w:val="both"/>
        <w:rPr>
          <w:sz w:val="28"/>
          <w:szCs w:val="28"/>
          <w:lang w:val="uk-UA"/>
        </w:rPr>
      </w:pPr>
      <w:r w:rsidRPr="00586A80">
        <w:rPr>
          <w:sz w:val="28"/>
          <w:szCs w:val="28"/>
          <w:lang w:val="uk-UA"/>
        </w:rPr>
        <w:t xml:space="preserve">Для активізації дій у напряму поєднання економічних, соціальних і екологічних пріоритетів на різних рівнях управління актуальним залишається питання щодо запровадження нових інноваційних технологій, що вимагає залучення додаткового інвестиційного капіталу. </w:t>
      </w:r>
      <w:r w:rsidR="00100CD7" w:rsidRPr="00586A80">
        <w:rPr>
          <w:sz w:val="28"/>
          <w:szCs w:val="28"/>
          <w:lang w:val="uk-UA"/>
        </w:rPr>
        <w:t xml:space="preserve">Перехід до нових технологій має тісний зв'язок із біотехнологіями, які пов’язані із орієнтацією товаровиробників на вирощування сільськогосподарських культур і формування продовольчої основи суспільства з використанням заходів з </w:t>
      </w:r>
      <w:proofErr w:type="spellStart"/>
      <w:r w:rsidR="00100CD7" w:rsidRPr="00586A80">
        <w:rPr>
          <w:sz w:val="28"/>
          <w:szCs w:val="28"/>
          <w:lang w:val="uk-UA"/>
        </w:rPr>
        <w:t>екологізації</w:t>
      </w:r>
      <w:proofErr w:type="spellEnd"/>
      <w:r w:rsidR="00100CD7" w:rsidRPr="00586A80">
        <w:rPr>
          <w:sz w:val="28"/>
          <w:szCs w:val="28"/>
          <w:lang w:val="uk-UA"/>
        </w:rPr>
        <w:t xml:space="preserve"> і збереження навколишнього середовища. </w:t>
      </w:r>
    </w:p>
    <w:p w:rsidR="007A2F6B" w:rsidRPr="00586A80" w:rsidRDefault="00100CD7" w:rsidP="00CC3F2A">
      <w:pPr>
        <w:spacing w:line="360" w:lineRule="auto"/>
        <w:ind w:firstLine="709"/>
        <w:jc w:val="both"/>
        <w:rPr>
          <w:sz w:val="28"/>
          <w:szCs w:val="28"/>
          <w:lang w:val="uk-UA"/>
        </w:rPr>
      </w:pPr>
      <w:r w:rsidRPr="00586A80">
        <w:rPr>
          <w:sz w:val="28"/>
          <w:szCs w:val="28"/>
          <w:lang w:val="uk-UA"/>
        </w:rPr>
        <w:t xml:space="preserve">Поєднання економічних і екологічних пріоритетів у розвитку аграрного сектора стимулює появу нових соціальних переваг, у тому числі у споживанні населенням екологічно чистої продукції, збереженням екосистем для майбутніх поколінь. </w:t>
      </w:r>
      <w:r w:rsidR="007A2F6B" w:rsidRPr="00586A80">
        <w:rPr>
          <w:sz w:val="28"/>
          <w:szCs w:val="28"/>
          <w:lang w:val="uk-UA"/>
        </w:rPr>
        <w:t>Запровадження нових технологій пов’язане і з активізацією біоенергетики, що здійснює позитивний вплив на збереження навколишнього середовища.</w:t>
      </w:r>
    </w:p>
    <w:p w:rsidR="00332D81" w:rsidRPr="00586A80" w:rsidRDefault="00ED4B8D" w:rsidP="00CC3F2A">
      <w:pPr>
        <w:spacing w:line="360" w:lineRule="auto"/>
        <w:ind w:firstLine="709"/>
        <w:jc w:val="both"/>
        <w:rPr>
          <w:sz w:val="28"/>
          <w:szCs w:val="28"/>
        </w:rPr>
      </w:pPr>
      <w:r w:rsidRPr="00586A80">
        <w:rPr>
          <w:sz w:val="28"/>
          <w:szCs w:val="28"/>
          <w:lang w:val="uk-UA"/>
        </w:rPr>
        <w:t>При цьому з урахуванням внутрішніх чинників впливу кожний регіон країни має різний рівень технологічної готовності до запровадження інноваційних технологій. За даними Всесвітнього економічного форуму у 2012 році позиції лідерів за рівнем технологічної готовності займає Харківська, Одеська, Дніпропетровська, Донецька і Київська області. За рівнем запровадження технологій – Донецька і Дніпропетровська області. Найменший рівень технологічної готовності обґрунтовано у Кіровоградській, Тернопільській і Чернігівській областях. Технологічна готовність характеризує можливості окремих регіонів країни запроваджувати технологічні інновації у різних галузях народного господарства, у тому числі у аграрному секторі, і ґрунтується на сукупності внутрішніх особливост</w:t>
      </w:r>
      <w:r w:rsidR="00E5691A" w:rsidRPr="00586A80">
        <w:rPr>
          <w:sz w:val="28"/>
          <w:szCs w:val="28"/>
          <w:lang w:val="uk-UA"/>
        </w:rPr>
        <w:t>ей</w:t>
      </w:r>
      <w:r w:rsidRPr="00586A80">
        <w:rPr>
          <w:sz w:val="28"/>
          <w:szCs w:val="28"/>
          <w:lang w:val="uk-UA"/>
        </w:rPr>
        <w:t xml:space="preserve"> у розвитку регіону</w:t>
      </w:r>
      <w:r w:rsidR="00332D81" w:rsidRPr="00586A80">
        <w:rPr>
          <w:sz w:val="28"/>
          <w:szCs w:val="28"/>
          <w:lang w:val="uk-UA"/>
        </w:rPr>
        <w:t xml:space="preserve"> (рисунок 3)</w:t>
      </w:r>
      <w:r w:rsidRPr="00586A80">
        <w:rPr>
          <w:sz w:val="28"/>
          <w:szCs w:val="28"/>
          <w:lang w:val="uk-UA"/>
        </w:rPr>
        <w:t>.</w:t>
      </w:r>
      <w:r w:rsidR="00367B1B" w:rsidRPr="00586A80">
        <w:rPr>
          <w:sz w:val="28"/>
          <w:szCs w:val="28"/>
        </w:rPr>
        <w:t xml:space="preserve"> </w:t>
      </w:r>
    </w:p>
    <w:p w:rsidR="00367B1B" w:rsidRPr="00586A80" w:rsidRDefault="00367B1B" w:rsidP="00367B1B">
      <w:pPr>
        <w:spacing w:line="360" w:lineRule="auto"/>
        <w:ind w:firstLine="709"/>
        <w:jc w:val="both"/>
        <w:rPr>
          <w:sz w:val="28"/>
          <w:szCs w:val="28"/>
          <w:lang w:val="uk-UA"/>
        </w:rPr>
      </w:pPr>
      <w:r w:rsidRPr="00586A80">
        <w:rPr>
          <w:sz w:val="28"/>
          <w:szCs w:val="28"/>
          <w:lang w:val="uk-UA"/>
        </w:rPr>
        <w:t xml:space="preserve">У сукупності за оцінкою Всесвітнього економічного форуму технологічна готовність країни відповідає 81 місцю зі 144 країн у рейтингу глобальної </w:t>
      </w:r>
      <w:r w:rsidRPr="00586A80">
        <w:rPr>
          <w:sz w:val="28"/>
          <w:szCs w:val="28"/>
          <w:lang w:val="uk-UA"/>
        </w:rPr>
        <w:lastRenderedPageBreak/>
        <w:t xml:space="preserve">конкурентоспроможності, що свідчить про необхідність підвищення маневреності і адаптації галузей народного господарства до зовнішніх умов з метою активізації залучення нових технологій і здатності економіки країни повноцінно використовувати інформацію і комунікаційні технологій, які перетворюються на технологію загального призначення і відіграють роль галузевої інфраструктури. </w:t>
      </w:r>
    </w:p>
    <w:p w:rsidR="00E5691A" w:rsidRDefault="00E5691A" w:rsidP="00E5691A">
      <w:pPr>
        <w:spacing w:line="360" w:lineRule="auto"/>
        <w:ind w:firstLine="709"/>
        <w:jc w:val="both"/>
        <w:rPr>
          <w:sz w:val="28"/>
          <w:szCs w:val="28"/>
          <w:lang w:val="uk-UA"/>
        </w:rPr>
      </w:pPr>
      <w:r w:rsidRPr="00E5691A">
        <w:rPr>
          <w:noProof/>
          <w:sz w:val="28"/>
          <w:szCs w:val="28"/>
        </w:rPr>
        <w:drawing>
          <wp:inline distT="0" distB="0" distL="0" distR="0">
            <wp:extent cx="6000750" cy="47720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2D81" w:rsidRPr="00E5691A" w:rsidRDefault="00332D81" w:rsidP="00367B1B">
      <w:pPr>
        <w:ind w:firstLine="709"/>
        <w:jc w:val="both"/>
        <w:rPr>
          <w:sz w:val="28"/>
          <w:szCs w:val="28"/>
          <w:lang w:val="uk-UA"/>
        </w:rPr>
      </w:pPr>
      <w:r w:rsidRPr="00332D81">
        <w:rPr>
          <w:b/>
          <w:sz w:val="28"/>
          <w:szCs w:val="28"/>
          <w:lang w:val="uk-UA"/>
        </w:rPr>
        <w:t>Рис. 3. Рейтинг регіонів України за рівнем технологічної готовності у 2012 році*</w:t>
      </w:r>
    </w:p>
    <w:p w:rsidR="00332D81" w:rsidRPr="00B4439F" w:rsidRDefault="00332D81" w:rsidP="00367B1B">
      <w:pPr>
        <w:ind w:firstLine="709"/>
        <w:jc w:val="both"/>
        <w:rPr>
          <w:sz w:val="20"/>
          <w:szCs w:val="20"/>
          <w:lang w:val="uk-UA"/>
        </w:rPr>
      </w:pPr>
      <w:r w:rsidRPr="00332D81">
        <w:rPr>
          <w:sz w:val="20"/>
          <w:szCs w:val="20"/>
          <w:lang w:val="uk-UA"/>
        </w:rPr>
        <w:t>*Побудовано автором за даними Всесвітнього економічного форуму (ВЕФ)</w:t>
      </w:r>
    </w:p>
    <w:p w:rsidR="002F0C79" w:rsidRPr="00586A80" w:rsidRDefault="007A2F6B" w:rsidP="00646F8C">
      <w:pPr>
        <w:spacing w:line="360" w:lineRule="auto"/>
        <w:ind w:firstLine="709"/>
        <w:jc w:val="both"/>
        <w:rPr>
          <w:sz w:val="28"/>
          <w:szCs w:val="28"/>
          <w:lang w:val="uk-UA"/>
        </w:rPr>
      </w:pPr>
      <w:r w:rsidRPr="00586A80">
        <w:rPr>
          <w:sz w:val="28"/>
          <w:szCs w:val="28"/>
          <w:lang w:val="uk-UA"/>
        </w:rPr>
        <w:t xml:space="preserve">За умов </w:t>
      </w:r>
      <w:proofErr w:type="spellStart"/>
      <w:r w:rsidRPr="00586A80">
        <w:rPr>
          <w:sz w:val="28"/>
          <w:szCs w:val="28"/>
          <w:lang w:val="uk-UA"/>
        </w:rPr>
        <w:t>глобалізаційного</w:t>
      </w:r>
      <w:proofErr w:type="spellEnd"/>
      <w:r w:rsidRPr="00586A80">
        <w:rPr>
          <w:sz w:val="28"/>
          <w:szCs w:val="28"/>
          <w:lang w:val="uk-UA"/>
        </w:rPr>
        <w:t xml:space="preserve"> впливу і активізації впливу </w:t>
      </w:r>
      <w:proofErr w:type="spellStart"/>
      <w:r w:rsidRPr="00586A80">
        <w:rPr>
          <w:sz w:val="28"/>
          <w:szCs w:val="28"/>
          <w:lang w:val="uk-UA"/>
        </w:rPr>
        <w:t>геоекономічних</w:t>
      </w:r>
      <w:proofErr w:type="spellEnd"/>
      <w:r w:rsidRPr="00586A80">
        <w:rPr>
          <w:sz w:val="28"/>
          <w:szCs w:val="28"/>
          <w:lang w:val="uk-UA"/>
        </w:rPr>
        <w:t xml:space="preserve"> чинників на розвиток аграрного сектора нарощування біоенергетичних можливостей </w:t>
      </w:r>
      <w:r w:rsidR="00100CD7" w:rsidRPr="00586A80">
        <w:rPr>
          <w:sz w:val="28"/>
          <w:szCs w:val="28"/>
          <w:lang w:val="uk-UA"/>
        </w:rPr>
        <w:t xml:space="preserve"> </w:t>
      </w:r>
      <w:r w:rsidRPr="00586A80">
        <w:rPr>
          <w:sz w:val="28"/>
          <w:szCs w:val="28"/>
          <w:lang w:val="uk-UA"/>
        </w:rPr>
        <w:t xml:space="preserve">є важливою складовою збереження екосистем у переважній більшості розвинутих країн. </w:t>
      </w:r>
      <w:r w:rsidR="00100CD7" w:rsidRPr="00586A80">
        <w:rPr>
          <w:sz w:val="28"/>
          <w:szCs w:val="28"/>
          <w:lang w:val="uk-UA"/>
        </w:rPr>
        <w:t xml:space="preserve"> </w:t>
      </w:r>
    </w:p>
    <w:p w:rsidR="007A2F6B" w:rsidRPr="00586A80" w:rsidRDefault="002F0C79" w:rsidP="00D4690F">
      <w:pPr>
        <w:spacing w:line="360" w:lineRule="auto"/>
        <w:ind w:firstLine="709"/>
        <w:jc w:val="both"/>
        <w:rPr>
          <w:sz w:val="28"/>
          <w:szCs w:val="28"/>
          <w:lang w:val="uk-UA"/>
        </w:rPr>
      </w:pPr>
      <w:r w:rsidRPr="00586A80">
        <w:rPr>
          <w:sz w:val="28"/>
          <w:szCs w:val="28"/>
          <w:lang w:val="uk-UA"/>
        </w:rPr>
        <w:t xml:space="preserve">Станом на початок 2013 року  в Україні </w:t>
      </w:r>
      <w:r w:rsidR="00D4690F" w:rsidRPr="00586A80">
        <w:rPr>
          <w:sz w:val="28"/>
          <w:szCs w:val="28"/>
          <w:lang w:val="uk-UA"/>
        </w:rPr>
        <w:t xml:space="preserve">у загальних обсягах виробництва електрична енергія виробляється з чотирьох традиційних первинних ресурсів і </w:t>
      </w:r>
      <w:r w:rsidR="00D4690F" w:rsidRPr="00586A80">
        <w:rPr>
          <w:sz w:val="28"/>
          <w:szCs w:val="28"/>
          <w:lang w:val="uk-UA"/>
        </w:rPr>
        <w:lastRenderedPageBreak/>
        <w:t xml:space="preserve">чотирьох альтернативних джерел енергії. При цьому питома вага традиційних складає 99,6%, на альтернативні припадає лише 0,4%, а саме: атомна енергія – 46,97%, гідроенергія – 5,85%, теплова енергія – 46,75%; вітрова енергія – 0,14%, сонячна енергія  - 0,18%; </w:t>
      </w:r>
      <w:proofErr w:type="spellStart"/>
      <w:r w:rsidR="00D4690F" w:rsidRPr="00586A80">
        <w:rPr>
          <w:sz w:val="28"/>
          <w:szCs w:val="28"/>
          <w:lang w:val="uk-UA"/>
        </w:rPr>
        <w:t>біоенергія</w:t>
      </w:r>
      <w:proofErr w:type="spellEnd"/>
      <w:r w:rsidR="00D4690F" w:rsidRPr="00586A80">
        <w:rPr>
          <w:sz w:val="28"/>
          <w:szCs w:val="28"/>
          <w:lang w:val="uk-UA"/>
        </w:rPr>
        <w:t xml:space="preserve"> (біомаса) – 0,01%; енергія води – 0,1%. Подібний перерозподіл первинних ресурсів здійснює значний негативний вплив на навколишнє середовище, що підтверджує необхідність активізації у розвитку і нарощуванні потужностей альтернативних джерел енергії.    </w:t>
      </w:r>
    </w:p>
    <w:p w:rsidR="007A2F6B" w:rsidRPr="00586A80" w:rsidRDefault="00100CD7" w:rsidP="00CC3F2A">
      <w:pPr>
        <w:spacing w:line="360" w:lineRule="auto"/>
        <w:ind w:firstLine="709"/>
        <w:jc w:val="both"/>
        <w:rPr>
          <w:sz w:val="28"/>
          <w:szCs w:val="28"/>
          <w:lang w:val="uk-UA"/>
        </w:rPr>
      </w:pPr>
      <w:r w:rsidRPr="00586A80">
        <w:rPr>
          <w:sz w:val="28"/>
          <w:szCs w:val="28"/>
          <w:lang w:val="uk-UA"/>
        </w:rPr>
        <w:t>Савчук В.К. обґрунтовує економічну, соціальну і екологічну ефективність переходу до нових технологій</w:t>
      </w:r>
      <w:r w:rsidR="007A2F6B" w:rsidRPr="00586A80">
        <w:rPr>
          <w:sz w:val="28"/>
          <w:szCs w:val="28"/>
          <w:lang w:val="uk-UA"/>
        </w:rPr>
        <w:t xml:space="preserve">, відзначаючи масштабність наявності біологічної складової в усіх сферах життєдіяльності. </w:t>
      </w:r>
      <w:r w:rsidR="00D4690F" w:rsidRPr="00586A80">
        <w:rPr>
          <w:sz w:val="28"/>
          <w:szCs w:val="28"/>
          <w:lang w:val="uk-UA"/>
        </w:rPr>
        <w:t xml:space="preserve">Розвиток аграрної біоекономіки </w:t>
      </w:r>
      <w:r w:rsidR="00646F8C" w:rsidRPr="00586A80">
        <w:rPr>
          <w:sz w:val="28"/>
          <w:szCs w:val="28"/>
          <w:lang w:val="uk-UA"/>
        </w:rPr>
        <w:t xml:space="preserve">за умов впливу </w:t>
      </w:r>
      <w:proofErr w:type="spellStart"/>
      <w:r w:rsidR="00646F8C" w:rsidRPr="00586A80">
        <w:rPr>
          <w:sz w:val="28"/>
          <w:szCs w:val="28"/>
          <w:lang w:val="uk-UA"/>
        </w:rPr>
        <w:t>геоекономічних</w:t>
      </w:r>
      <w:proofErr w:type="spellEnd"/>
      <w:r w:rsidR="00646F8C" w:rsidRPr="00586A80">
        <w:rPr>
          <w:sz w:val="28"/>
          <w:szCs w:val="28"/>
          <w:lang w:val="uk-UA"/>
        </w:rPr>
        <w:t xml:space="preserve"> чинників </w:t>
      </w:r>
      <w:r w:rsidR="00D4690F" w:rsidRPr="00586A80">
        <w:rPr>
          <w:sz w:val="28"/>
          <w:szCs w:val="28"/>
          <w:lang w:val="uk-UA"/>
        </w:rPr>
        <w:t>автор поєднує із необхідністю вирішення питань з енергетичної, економічної і продовольчої безпеки</w:t>
      </w:r>
      <w:r w:rsidR="00646F8C" w:rsidRPr="00586A80">
        <w:rPr>
          <w:sz w:val="28"/>
          <w:szCs w:val="28"/>
          <w:lang w:val="uk-UA"/>
        </w:rPr>
        <w:t xml:space="preserve">,  запровадження біотехнологій, скорочення енергетичних витрат, відновлення земельного потенціалу, збереження природно-ресурсного потенціалу сільських територій. </w:t>
      </w:r>
    </w:p>
    <w:p w:rsidR="00646F8C" w:rsidRPr="00586A80" w:rsidRDefault="00646F8C" w:rsidP="00CC3F2A">
      <w:pPr>
        <w:spacing w:line="360" w:lineRule="auto"/>
        <w:ind w:firstLine="709"/>
        <w:jc w:val="both"/>
        <w:rPr>
          <w:sz w:val="28"/>
          <w:szCs w:val="28"/>
          <w:lang w:val="uk-UA"/>
        </w:rPr>
      </w:pPr>
      <w:r w:rsidRPr="00586A80">
        <w:rPr>
          <w:sz w:val="28"/>
          <w:szCs w:val="28"/>
          <w:lang w:val="uk-UA"/>
        </w:rPr>
        <w:t xml:space="preserve">У своїх дослідженнях ми обґрунтовуємо, що вплив </w:t>
      </w:r>
      <w:proofErr w:type="spellStart"/>
      <w:r w:rsidRPr="00586A80">
        <w:rPr>
          <w:sz w:val="28"/>
          <w:szCs w:val="28"/>
          <w:lang w:val="uk-UA"/>
        </w:rPr>
        <w:t>геоекономічних</w:t>
      </w:r>
      <w:proofErr w:type="spellEnd"/>
      <w:r w:rsidRPr="00586A80">
        <w:rPr>
          <w:sz w:val="28"/>
          <w:szCs w:val="28"/>
          <w:lang w:val="uk-UA"/>
        </w:rPr>
        <w:t xml:space="preserve"> чинників на розвиток аграрного сектора має і буде мати тісний зв'язок із </w:t>
      </w:r>
      <w:proofErr w:type="spellStart"/>
      <w:r w:rsidRPr="00586A80">
        <w:rPr>
          <w:sz w:val="28"/>
          <w:szCs w:val="28"/>
          <w:lang w:val="uk-UA"/>
        </w:rPr>
        <w:t>глобалізаційними</w:t>
      </w:r>
      <w:proofErr w:type="spellEnd"/>
      <w:r w:rsidRPr="00586A80">
        <w:rPr>
          <w:sz w:val="28"/>
          <w:szCs w:val="28"/>
          <w:lang w:val="uk-UA"/>
        </w:rPr>
        <w:t xml:space="preserve"> процесами і явищами, у тому числі у контексті формування економічної, екологічної, продовольчої і у сукупності національної безпеки країни. </w:t>
      </w:r>
    </w:p>
    <w:p w:rsidR="00C04078" w:rsidRPr="00586A80" w:rsidRDefault="00646F8C" w:rsidP="00C04078">
      <w:pPr>
        <w:spacing w:line="360" w:lineRule="auto"/>
        <w:ind w:firstLine="709"/>
        <w:jc w:val="both"/>
        <w:rPr>
          <w:sz w:val="28"/>
          <w:szCs w:val="28"/>
          <w:lang w:val="uk-UA"/>
        </w:rPr>
      </w:pPr>
      <w:r w:rsidRPr="00586A80">
        <w:rPr>
          <w:sz w:val="28"/>
          <w:szCs w:val="28"/>
          <w:lang w:val="uk-UA"/>
        </w:rPr>
        <w:t xml:space="preserve">Саме тому подальший розвиток галузі повинен бути зорієнтований на світові тенденції у розвитку, а також враховувати необхідність запровадження </w:t>
      </w:r>
      <w:proofErr w:type="spellStart"/>
      <w:r w:rsidRPr="00586A80">
        <w:rPr>
          <w:sz w:val="28"/>
          <w:szCs w:val="28"/>
          <w:lang w:val="uk-UA"/>
        </w:rPr>
        <w:t>еколого-орієнтованого</w:t>
      </w:r>
      <w:proofErr w:type="spellEnd"/>
      <w:r w:rsidRPr="00586A80">
        <w:rPr>
          <w:sz w:val="28"/>
          <w:szCs w:val="28"/>
          <w:lang w:val="uk-UA"/>
        </w:rPr>
        <w:t xml:space="preserve"> підходу, який поєднує можливості отримання економічних і екологічних переваг, а також соціальних пріоритетів для населення</w:t>
      </w:r>
      <w:r w:rsidR="00C04078" w:rsidRPr="00586A80">
        <w:rPr>
          <w:sz w:val="28"/>
          <w:szCs w:val="28"/>
          <w:lang w:val="uk-UA"/>
        </w:rPr>
        <w:t xml:space="preserve"> країни і окремих її регіонів. </w:t>
      </w:r>
    </w:p>
    <w:p w:rsidR="00B772F4" w:rsidRPr="00586A80" w:rsidRDefault="00C04078" w:rsidP="00C04078">
      <w:pPr>
        <w:spacing w:line="360" w:lineRule="auto"/>
        <w:ind w:firstLine="709"/>
        <w:jc w:val="both"/>
        <w:rPr>
          <w:sz w:val="28"/>
          <w:szCs w:val="28"/>
          <w:lang w:val="uk-UA"/>
        </w:rPr>
      </w:pPr>
      <w:r w:rsidRPr="00586A80">
        <w:rPr>
          <w:sz w:val="28"/>
          <w:szCs w:val="28"/>
          <w:lang w:val="uk-UA"/>
        </w:rPr>
        <w:t xml:space="preserve">При цьому важливою складовою є базис або основа розвитку галузі – природно-ресурсний потенціал, який потребує запровадження і реалізації комплексу дій у напряму збереження і відновлення.  </w:t>
      </w:r>
      <w:r w:rsidR="00646F8C" w:rsidRPr="00586A80">
        <w:rPr>
          <w:sz w:val="28"/>
          <w:szCs w:val="28"/>
          <w:lang w:val="uk-UA"/>
        </w:rPr>
        <w:t xml:space="preserve">  </w:t>
      </w:r>
    </w:p>
    <w:p w:rsidR="00C04078" w:rsidRPr="00586A80" w:rsidRDefault="00C04078" w:rsidP="00C04078">
      <w:pPr>
        <w:tabs>
          <w:tab w:val="left" w:pos="5291"/>
        </w:tabs>
        <w:spacing w:line="360" w:lineRule="auto"/>
        <w:ind w:firstLine="709"/>
        <w:jc w:val="both"/>
        <w:rPr>
          <w:sz w:val="28"/>
          <w:szCs w:val="28"/>
          <w:lang w:val="uk-UA"/>
        </w:rPr>
      </w:pPr>
      <w:proofErr w:type="spellStart"/>
      <w:r w:rsidRPr="00586A80">
        <w:rPr>
          <w:sz w:val="28"/>
          <w:szCs w:val="28"/>
          <w:lang w:val="uk-UA" w:eastAsia="uk-UA"/>
        </w:rPr>
        <w:t>Еколого-орієнтований</w:t>
      </w:r>
      <w:proofErr w:type="spellEnd"/>
      <w:r w:rsidRPr="00586A80">
        <w:rPr>
          <w:sz w:val="28"/>
          <w:szCs w:val="28"/>
          <w:lang w:val="uk-UA" w:eastAsia="uk-UA"/>
        </w:rPr>
        <w:t xml:space="preserve"> підхід ми обґрунтовуємо через поєднання складових розвитку аграрного сектора з урахування екологічних критеріїв, </w:t>
      </w:r>
      <w:r w:rsidRPr="00586A80">
        <w:rPr>
          <w:sz w:val="28"/>
          <w:szCs w:val="28"/>
          <w:lang w:val="uk-UA" w:eastAsia="uk-UA"/>
        </w:rPr>
        <w:lastRenderedPageBreak/>
        <w:t xml:space="preserve">мінімізації негативного впливу на окремі види природних ресурсів через запровадження сучасних інноваційних технологій. </w:t>
      </w:r>
      <w:r w:rsidRPr="00586A80">
        <w:rPr>
          <w:color w:val="000000"/>
          <w:sz w:val="28"/>
          <w:szCs w:val="28"/>
          <w:lang w:val="uk-UA"/>
        </w:rPr>
        <w:t xml:space="preserve">Оптимальне </w:t>
      </w:r>
      <w:proofErr w:type="spellStart"/>
      <w:r w:rsidRPr="00586A80">
        <w:rPr>
          <w:color w:val="000000"/>
          <w:sz w:val="28"/>
          <w:szCs w:val="28"/>
          <w:lang w:val="uk-UA"/>
        </w:rPr>
        <w:t>ресурсозабезпечення</w:t>
      </w:r>
      <w:proofErr w:type="spellEnd"/>
      <w:r w:rsidRPr="00586A80">
        <w:rPr>
          <w:color w:val="000000"/>
          <w:sz w:val="28"/>
          <w:szCs w:val="28"/>
          <w:lang w:val="uk-UA"/>
        </w:rPr>
        <w:t xml:space="preserve"> галузі повинно ґрунтуватися на спроможності природних систем нейтралізувати негативний вплив результатів використання ресурсів у виробничому процесі і поновлені якісних компонентів природного середовища. </w:t>
      </w:r>
      <w:r w:rsidRPr="00586A80">
        <w:rPr>
          <w:sz w:val="28"/>
          <w:szCs w:val="28"/>
          <w:lang w:val="uk-UA"/>
        </w:rPr>
        <w:t xml:space="preserve">Результатом реалізації заходів на різних рівнях управління є </w:t>
      </w:r>
      <w:r w:rsidR="00E47E97" w:rsidRPr="00586A80">
        <w:rPr>
          <w:sz w:val="28"/>
          <w:szCs w:val="28"/>
          <w:lang w:val="uk-UA"/>
        </w:rPr>
        <w:t xml:space="preserve">забезпечення дієвості запровадження енергозберігаючих технологій вирощування сільськогосподарських культур, підвищення якісних характеристик продукції </w:t>
      </w:r>
      <w:r w:rsidRPr="00586A80">
        <w:rPr>
          <w:sz w:val="28"/>
          <w:szCs w:val="28"/>
          <w:lang w:val="uk-UA"/>
        </w:rPr>
        <w:t xml:space="preserve"> </w:t>
      </w:r>
      <w:r w:rsidR="00E47E97" w:rsidRPr="00586A80">
        <w:rPr>
          <w:sz w:val="28"/>
          <w:szCs w:val="28"/>
          <w:lang w:val="uk-UA"/>
        </w:rPr>
        <w:t xml:space="preserve">для формування безпечної </w:t>
      </w:r>
      <w:r w:rsidRPr="00586A80">
        <w:rPr>
          <w:sz w:val="28"/>
          <w:szCs w:val="28"/>
          <w:lang w:val="uk-UA"/>
        </w:rPr>
        <w:t>продовольчої безпеки регіонів і країни в цілому.</w:t>
      </w:r>
    </w:p>
    <w:p w:rsidR="00E47E97" w:rsidRPr="00586A80" w:rsidRDefault="00E47E97" w:rsidP="00C04078">
      <w:pPr>
        <w:tabs>
          <w:tab w:val="left" w:pos="5291"/>
        </w:tabs>
        <w:spacing w:line="360" w:lineRule="auto"/>
        <w:ind w:firstLine="709"/>
        <w:jc w:val="both"/>
        <w:rPr>
          <w:sz w:val="28"/>
          <w:szCs w:val="28"/>
          <w:lang w:val="uk-UA"/>
        </w:rPr>
      </w:pPr>
      <w:proofErr w:type="spellStart"/>
      <w:r w:rsidRPr="00586A80">
        <w:rPr>
          <w:color w:val="000000"/>
          <w:sz w:val="28"/>
          <w:szCs w:val="28"/>
          <w:lang w:val="uk-UA"/>
        </w:rPr>
        <w:t>Еколого-орієнтований</w:t>
      </w:r>
      <w:proofErr w:type="spellEnd"/>
      <w:r w:rsidRPr="00586A80">
        <w:rPr>
          <w:color w:val="000000"/>
          <w:sz w:val="28"/>
          <w:szCs w:val="28"/>
          <w:lang w:val="uk-UA"/>
        </w:rPr>
        <w:t xml:space="preserve"> підхід у розвитку аграрного сектора і адаптація галузі до </w:t>
      </w:r>
      <w:proofErr w:type="spellStart"/>
      <w:r w:rsidRPr="00586A80">
        <w:rPr>
          <w:color w:val="000000"/>
          <w:sz w:val="28"/>
          <w:szCs w:val="28"/>
          <w:lang w:val="uk-UA"/>
        </w:rPr>
        <w:t>глобалізаційних</w:t>
      </w:r>
      <w:proofErr w:type="spellEnd"/>
      <w:r w:rsidRPr="00586A80">
        <w:rPr>
          <w:color w:val="000000"/>
          <w:sz w:val="28"/>
          <w:szCs w:val="28"/>
          <w:lang w:val="uk-UA"/>
        </w:rPr>
        <w:t xml:space="preserve"> змін </w:t>
      </w:r>
      <w:r w:rsidR="00C04078" w:rsidRPr="00586A80">
        <w:rPr>
          <w:sz w:val="28"/>
          <w:szCs w:val="28"/>
          <w:lang w:val="uk-UA"/>
        </w:rPr>
        <w:t>повинн</w:t>
      </w:r>
      <w:r w:rsidRPr="00586A80">
        <w:rPr>
          <w:sz w:val="28"/>
          <w:szCs w:val="28"/>
          <w:lang w:val="uk-UA"/>
        </w:rPr>
        <w:t>а</w:t>
      </w:r>
      <w:r w:rsidR="00C04078" w:rsidRPr="00586A80">
        <w:rPr>
          <w:sz w:val="28"/>
          <w:szCs w:val="28"/>
          <w:lang w:val="uk-UA"/>
        </w:rPr>
        <w:t xml:space="preserve"> базуватися на основі системн</w:t>
      </w:r>
      <w:r w:rsidRPr="00586A80">
        <w:rPr>
          <w:sz w:val="28"/>
          <w:szCs w:val="28"/>
          <w:lang w:val="uk-UA"/>
        </w:rPr>
        <w:t xml:space="preserve">ості з урахуванням впливу всіх </w:t>
      </w:r>
      <w:proofErr w:type="spellStart"/>
      <w:r w:rsidRPr="00586A80">
        <w:rPr>
          <w:sz w:val="28"/>
          <w:szCs w:val="28"/>
          <w:lang w:val="uk-UA"/>
        </w:rPr>
        <w:t>геоекономічних</w:t>
      </w:r>
      <w:proofErr w:type="spellEnd"/>
      <w:r w:rsidRPr="00586A80">
        <w:rPr>
          <w:sz w:val="28"/>
          <w:szCs w:val="28"/>
          <w:lang w:val="uk-UA"/>
        </w:rPr>
        <w:t xml:space="preserve"> чинників</w:t>
      </w:r>
      <w:r w:rsidR="00C04078" w:rsidRPr="00586A80">
        <w:rPr>
          <w:sz w:val="28"/>
          <w:szCs w:val="28"/>
          <w:lang w:val="uk-UA"/>
        </w:rPr>
        <w:t xml:space="preserve">, </w:t>
      </w:r>
      <w:r w:rsidRPr="00586A80">
        <w:rPr>
          <w:sz w:val="28"/>
          <w:szCs w:val="28"/>
          <w:lang w:val="uk-UA"/>
        </w:rPr>
        <w:t xml:space="preserve">від нормативно-правових до технологічних, а також враховувати </w:t>
      </w:r>
      <w:r w:rsidR="00C04078" w:rsidRPr="00586A80">
        <w:rPr>
          <w:sz w:val="28"/>
          <w:szCs w:val="28"/>
          <w:lang w:val="uk-UA"/>
        </w:rPr>
        <w:t>вплив природно-кліматичних особливостей регіон</w:t>
      </w:r>
      <w:r w:rsidRPr="00586A80">
        <w:rPr>
          <w:sz w:val="28"/>
          <w:szCs w:val="28"/>
          <w:lang w:val="uk-UA"/>
        </w:rPr>
        <w:t>ів і рівень впливу екологічних ризиків</w:t>
      </w:r>
      <w:r w:rsidR="00C04078" w:rsidRPr="00586A80">
        <w:rPr>
          <w:sz w:val="28"/>
          <w:szCs w:val="28"/>
          <w:lang w:val="uk-UA"/>
        </w:rPr>
        <w:t>.</w:t>
      </w:r>
    </w:p>
    <w:p w:rsidR="00C04078" w:rsidRPr="00586A80" w:rsidRDefault="00C04078" w:rsidP="00C04078">
      <w:pPr>
        <w:tabs>
          <w:tab w:val="left" w:pos="5291"/>
        </w:tabs>
        <w:spacing w:line="360" w:lineRule="auto"/>
        <w:ind w:firstLine="709"/>
        <w:jc w:val="both"/>
        <w:rPr>
          <w:color w:val="000000"/>
          <w:sz w:val="28"/>
          <w:szCs w:val="28"/>
          <w:lang w:val="uk-UA"/>
        </w:rPr>
      </w:pPr>
      <w:r w:rsidRPr="00586A80">
        <w:rPr>
          <w:sz w:val="28"/>
          <w:szCs w:val="28"/>
          <w:lang w:val="uk-UA"/>
        </w:rPr>
        <w:t xml:space="preserve"> Реалізація </w:t>
      </w:r>
      <w:r w:rsidR="00E47E97" w:rsidRPr="00586A80">
        <w:rPr>
          <w:sz w:val="28"/>
          <w:szCs w:val="28"/>
          <w:lang w:val="uk-UA"/>
        </w:rPr>
        <w:t xml:space="preserve">заходів у </w:t>
      </w:r>
      <w:r w:rsidRPr="00586A80">
        <w:rPr>
          <w:sz w:val="28"/>
          <w:szCs w:val="28"/>
          <w:lang w:val="uk-UA"/>
        </w:rPr>
        <w:t>напрям</w:t>
      </w:r>
      <w:r w:rsidR="00E47E97" w:rsidRPr="00586A80">
        <w:rPr>
          <w:sz w:val="28"/>
          <w:szCs w:val="28"/>
          <w:lang w:val="uk-UA"/>
        </w:rPr>
        <w:t>у</w:t>
      </w:r>
      <w:r w:rsidRPr="00586A80">
        <w:rPr>
          <w:sz w:val="28"/>
          <w:szCs w:val="28"/>
          <w:lang w:val="uk-UA"/>
        </w:rPr>
        <w:t xml:space="preserve"> практичного застосування повинн</w:t>
      </w:r>
      <w:r w:rsidR="00E47E97" w:rsidRPr="00586A80">
        <w:rPr>
          <w:sz w:val="28"/>
          <w:szCs w:val="28"/>
          <w:lang w:val="uk-UA"/>
        </w:rPr>
        <w:t>а</w:t>
      </w:r>
      <w:r w:rsidRPr="00586A80">
        <w:rPr>
          <w:sz w:val="28"/>
          <w:szCs w:val="28"/>
          <w:lang w:val="uk-UA"/>
        </w:rPr>
        <w:t xml:space="preserve"> базуватися на активізації заходів щодо </w:t>
      </w:r>
      <w:proofErr w:type="spellStart"/>
      <w:r w:rsidRPr="00586A80">
        <w:rPr>
          <w:sz w:val="28"/>
          <w:szCs w:val="28"/>
          <w:lang w:val="uk-UA"/>
        </w:rPr>
        <w:t>екологізації</w:t>
      </w:r>
      <w:proofErr w:type="spellEnd"/>
      <w:r w:rsidRPr="00586A80">
        <w:rPr>
          <w:sz w:val="28"/>
          <w:szCs w:val="28"/>
          <w:lang w:val="uk-UA"/>
        </w:rPr>
        <w:t xml:space="preserve"> виробництв з метою забезпечення самоочищення територій і зниження негативного впливу на екосистеми</w:t>
      </w:r>
      <w:r w:rsidR="00E47E97" w:rsidRPr="00586A80">
        <w:rPr>
          <w:sz w:val="28"/>
          <w:szCs w:val="28"/>
          <w:lang w:val="uk-UA"/>
        </w:rPr>
        <w:t>, що підтверджується результатами запровадження визначених підходів у розвинених країнах світу</w:t>
      </w:r>
      <w:r w:rsidRPr="00586A80">
        <w:rPr>
          <w:sz w:val="28"/>
          <w:szCs w:val="28"/>
          <w:lang w:val="uk-UA"/>
        </w:rPr>
        <w:t xml:space="preserve">. </w:t>
      </w:r>
    </w:p>
    <w:p w:rsidR="00C14C4E" w:rsidRPr="00586A80" w:rsidRDefault="00C14C4E" w:rsidP="00C14C4E">
      <w:pPr>
        <w:spacing w:line="360" w:lineRule="auto"/>
        <w:ind w:firstLine="709"/>
        <w:jc w:val="both"/>
        <w:rPr>
          <w:sz w:val="28"/>
          <w:szCs w:val="28"/>
          <w:lang w:val="uk-UA" w:eastAsia="uk-UA"/>
        </w:rPr>
      </w:pPr>
      <w:r w:rsidRPr="00586A80">
        <w:rPr>
          <w:sz w:val="28"/>
          <w:szCs w:val="28"/>
          <w:lang w:val="uk-UA" w:eastAsia="uk-UA"/>
        </w:rPr>
        <w:t xml:space="preserve">Враховуючи результати проведених нами досліджень виявлено, що всі </w:t>
      </w:r>
      <w:proofErr w:type="spellStart"/>
      <w:r w:rsidRPr="00586A80">
        <w:rPr>
          <w:sz w:val="28"/>
          <w:szCs w:val="28"/>
          <w:lang w:val="uk-UA" w:eastAsia="uk-UA"/>
        </w:rPr>
        <w:t>геоекономічні</w:t>
      </w:r>
      <w:proofErr w:type="spellEnd"/>
      <w:r w:rsidRPr="00586A80">
        <w:rPr>
          <w:sz w:val="28"/>
          <w:szCs w:val="28"/>
          <w:lang w:val="uk-UA" w:eastAsia="uk-UA"/>
        </w:rPr>
        <w:t xml:space="preserve"> чинники у розвитку аграрного сектора, від зовнішньоекономічних до технологічних, повинні бути зорієнтовані на внутрішню природно-ресурсну основу, враховувати економічні, соціальні, культурні, екологічні особливості з метою мінімізації ризиків і активізації переваг від </w:t>
      </w:r>
      <w:proofErr w:type="spellStart"/>
      <w:r w:rsidRPr="00586A80">
        <w:rPr>
          <w:sz w:val="28"/>
          <w:szCs w:val="28"/>
          <w:lang w:val="uk-UA" w:eastAsia="uk-UA"/>
        </w:rPr>
        <w:t>геоекономічного</w:t>
      </w:r>
      <w:proofErr w:type="spellEnd"/>
      <w:r w:rsidRPr="00586A80">
        <w:rPr>
          <w:sz w:val="28"/>
          <w:szCs w:val="28"/>
          <w:lang w:val="uk-UA" w:eastAsia="uk-UA"/>
        </w:rPr>
        <w:t xml:space="preserve"> середовища. Поєднувати внутрішню основу у розвитку</w:t>
      </w:r>
      <w:r w:rsidR="00ED4B8D" w:rsidRPr="00586A80">
        <w:rPr>
          <w:sz w:val="28"/>
          <w:szCs w:val="28"/>
          <w:lang w:val="uk-UA" w:eastAsia="uk-UA"/>
        </w:rPr>
        <w:t>, відповідну технологічну готовність до запровадження інновацій</w:t>
      </w:r>
      <w:r w:rsidRPr="00586A80">
        <w:rPr>
          <w:sz w:val="28"/>
          <w:szCs w:val="28"/>
          <w:lang w:val="uk-UA" w:eastAsia="uk-UA"/>
        </w:rPr>
        <w:t xml:space="preserve"> і </w:t>
      </w:r>
      <w:proofErr w:type="spellStart"/>
      <w:r w:rsidRPr="00586A80">
        <w:rPr>
          <w:sz w:val="28"/>
          <w:szCs w:val="28"/>
          <w:lang w:val="uk-UA" w:eastAsia="uk-UA"/>
        </w:rPr>
        <w:t>глобалізаційні</w:t>
      </w:r>
      <w:proofErr w:type="spellEnd"/>
      <w:r w:rsidRPr="00586A80">
        <w:rPr>
          <w:sz w:val="28"/>
          <w:szCs w:val="28"/>
          <w:lang w:val="uk-UA" w:eastAsia="uk-UA"/>
        </w:rPr>
        <w:t xml:space="preserve"> тенденції у формуванні економічної, енергетичної, продовольчої безпеки країни.  </w:t>
      </w:r>
    </w:p>
    <w:p w:rsidR="00646F8C" w:rsidRPr="00586A80" w:rsidRDefault="00646F8C">
      <w:pPr>
        <w:spacing w:line="360" w:lineRule="auto"/>
        <w:ind w:firstLine="709"/>
        <w:jc w:val="both"/>
        <w:rPr>
          <w:bCs/>
          <w:sz w:val="28"/>
          <w:szCs w:val="28"/>
          <w:lang w:val="uk-UA" w:eastAsia="uk-UA"/>
        </w:rPr>
      </w:pPr>
    </w:p>
    <w:sectPr w:rsidR="00646F8C" w:rsidRPr="00586A80" w:rsidSect="0014335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6EE"/>
    <w:multiLevelType w:val="hybridMultilevel"/>
    <w:tmpl w:val="E53A8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1E2777"/>
    <w:multiLevelType w:val="hybridMultilevel"/>
    <w:tmpl w:val="AF22292C"/>
    <w:lvl w:ilvl="0" w:tplc="D6D67D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0656634"/>
    <w:multiLevelType w:val="hybridMultilevel"/>
    <w:tmpl w:val="58644AF6"/>
    <w:lvl w:ilvl="0" w:tplc="4016DFFE">
      <w:start w:val="1"/>
      <w:numFmt w:val="bullet"/>
      <w:lvlText w:val="-"/>
      <w:lvlJc w:val="left"/>
      <w:pPr>
        <w:tabs>
          <w:tab w:val="num" w:pos="720"/>
        </w:tabs>
        <w:ind w:left="720" w:hanging="360"/>
      </w:pPr>
      <w:rPr>
        <w:rFonts w:ascii="Times New Roman" w:hAnsi="Times New Roman" w:hint="default"/>
        <w:lang w:val="uk-UA"/>
      </w:rPr>
    </w:lvl>
    <w:lvl w:ilvl="1" w:tplc="3CEA6682" w:tentative="1">
      <w:start w:val="1"/>
      <w:numFmt w:val="bullet"/>
      <w:lvlText w:val="-"/>
      <w:lvlJc w:val="left"/>
      <w:pPr>
        <w:tabs>
          <w:tab w:val="num" w:pos="1440"/>
        </w:tabs>
        <w:ind w:left="1440" w:hanging="360"/>
      </w:pPr>
      <w:rPr>
        <w:rFonts w:ascii="Times New Roman" w:hAnsi="Times New Roman" w:hint="default"/>
      </w:rPr>
    </w:lvl>
    <w:lvl w:ilvl="2" w:tplc="1578F34C" w:tentative="1">
      <w:start w:val="1"/>
      <w:numFmt w:val="bullet"/>
      <w:lvlText w:val="-"/>
      <w:lvlJc w:val="left"/>
      <w:pPr>
        <w:tabs>
          <w:tab w:val="num" w:pos="2160"/>
        </w:tabs>
        <w:ind w:left="2160" w:hanging="360"/>
      </w:pPr>
      <w:rPr>
        <w:rFonts w:ascii="Times New Roman" w:hAnsi="Times New Roman" w:hint="default"/>
      </w:rPr>
    </w:lvl>
    <w:lvl w:ilvl="3" w:tplc="4E6AC06C" w:tentative="1">
      <w:start w:val="1"/>
      <w:numFmt w:val="bullet"/>
      <w:lvlText w:val="-"/>
      <w:lvlJc w:val="left"/>
      <w:pPr>
        <w:tabs>
          <w:tab w:val="num" w:pos="2880"/>
        </w:tabs>
        <w:ind w:left="2880" w:hanging="360"/>
      </w:pPr>
      <w:rPr>
        <w:rFonts w:ascii="Times New Roman" w:hAnsi="Times New Roman" w:hint="default"/>
      </w:rPr>
    </w:lvl>
    <w:lvl w:ilvl="4" w:tplc="963C2126" w:tentative="1">
      <w:start w:val="1"/>
      <w:numFmt w:val="bullet"/>
      <w:lvlText w:val="-"/>
      <w:lvlJc w:val="left"/>
      <w:pPr>
        <w:tabs>
          <w:tab w:val="num" w:pos="3600"/>
        </w:tabs>
        <w:ind w:left="3600" w:hanging="360"/>
      </w:pPr>
      <w:rPr>
        <w:rFonts w:ascii="Times New Roman" w:hAnsi="Times New Roman" w:hint="default"/>
      </w:rPr>
    </w:lvl>
    <w:lvl w:ilvl="5" w:tplc="01D234BE" w:tentative="1">
      <w:start w:val="1"/>
      <w:numFmt w:val="bullet"/>
      <w:lvlText w:val="-"/>
      <w:lvlJc w:val="left"/>
      <w:pPr>
        <w:tabs>
          <w:tab w:val="num" w:pos="4320"/>
        </w:tabs>
        <w:ind w:left="4320" w:hanging="360"/>
      </w:pPr>
      <w:rPr>
        <w:rFonts w:ascii="Times New Roman" w:hAnsi="Times New Roman" w:hint="default"/>
      </w:rPr>
    </w:lvl>
    <w:lvl w:ilvl="6" w:tplc="EB42E750" w:tentative="1">
      <w:start w:val="1"/>
      <w:numFmt w:val="bullet"/>
      <w:lvlText w:val="-"/>
      <w:lvlJc w:val="left"/>
      <w:pPr>
        <w:tabs>
          <w:tab w:val="num" w:pos="5040"/>
        </w:tabs>
        <w:ind w:left="5040" w:hanging="360"/>
      </w:pPr>
      <w:rPr>
        <w:rFonts w:ascii="Times New Roman" w:hAnsi="Times New Roman" w:hint="default"/>
      </w:rPr>
    </w:lvl>
    <w:lvl w:ilvl="7" w:tplc="85B61DF6" w:tentative="1">
      <w:start w:val="1"/>
      <w:numFmt w:val="bullet"/>
      <w:lvlText w:val="-"/>
      <w:lvlJc w:val="left"/>
      <w:pPr>
        <w:tabs>
          <w:tab w:val="num" w:pos="5760"/>
        </w:tabs>
        <w:ind w:left="5760" w:hanging="360"/>
      </w:pPr>
      <w:rPr>
        <w:rFonts w:ascii="Times New Roman" w:hAnsi="Times New Roman" w:hint="default"/>
      </w:rPr>
    </w:lvl>
    <w:lvl w:ilvl="8" w:tplc="D28A79C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E5C5F56"/>
    <w:multiLevelType w:val="hybridMultilevel"/>
    <w:tmpl w:val="49D24F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71D62"/>
    <w:rsid w:val="00073C3E"/>
    <w:rsid w:val="00100CD7"/>
    <w:rsid w:val="00104728"/>
    <w:rsid w:val="00142797"/>
    <w:rsid w:val="00143352"/>
    <w:rsid w:val="0017328A"/>
    <w:rsid w:val="00193EC8"/>
    <w:rsid w:val="001A6939"/>
    <w:rsid w:val="001F500B"/>
    <w:rsid w:val="00237118"/>
    <w:rsid w:val="00255556"/>
    <w:rsid w:val="00290900"/>
    <w:rsid w:val="002942EC"/>
    <w:rsid w:val="002A38A3"/>
    <w:rsid w:val="002A5372"/>
    <w:rsid w:val="002B3DDC"/>
    <w:rsid w:val="002F0C79"/>
    <w:rsid w:val="00304836"/>
    <w:rsid w:val="00307FE8"/>
    <w:rsid w:val="00332D81"/>
    <w:rsid w:val="00337650"/>
    <w:rsid w:val="00354C60"/>
    <w:rsid w:val="003651EE"/>
    <w:rsid w:val="00367B1B"/>
    <w:rsid w:val="003E17F8"/>
    <w:rsid w:val="003F6D0E"/>
    <w:rsid w:val="00424E68"/>
    <w:rsid w:val="00433914"/>
    <w:rsid w:val="00450DB8"/>
    <w:rsid w:val="004970DB"/>
    <w:rsid w:val="004A41A4"/>
    <w:rsid w:val="0050233F"/>
    <w:rsid w:val="005042C6"/>
    <w:rsid w:val="00556051"/>
    <w:rsid w:val="00571D61"/>
    <w:rsid w:val="005728FC"/>
    <w:rsid w:val="00586A80"/>
    <w:rsid w:val="00595C13"/>
    <w:rsid w:val="005D2420"/>
    <w:rsid w:val="006247FB"/>
    <w:rsid w:val="006416E4"/>
    <w:rsid w:val="00646F8C"/>
    <w:rsid w:val="00653F87"/>
    <w:rsid w:val="00685898"/>
    <w:rsid w:val="00696C16"/>
    <w:rsid w:val="006D4D5D"/>
    <w:rsid w:val="00715BC4"/>
    <w:rsid w:val="0072017F"/>
    <w:rsid w:val="00736DD7"/>
    <w:rsid w:val="00743AFA"/>
    <w:rsid w:val="00755CD7"/>
    <w:rsid w:val="007A2F6B"/>
    <w:rsid w:val="007D4388"/>
    <w:rsid w:val="007F454D"/>
    <w:rsid w:val="00836509"/>
    <w:rsid w:val="00873304"/>
    <w:rsid w:val="0087345F"/>
    <w:rsid w:val="008B4C55"/>
    <w:rsid w:val="008C08C6"/>
    <w:rsid w:val="00916898"/>
    <w:rsid w:val="00926B78"/>
    <w:rsid w:val="0094693D"/>
    <w:rsid w:val="00946ABF"/>
    <w:rsid w:val="00982DAC"/>
    <w:rsid w:val="00A34497"/>
    <w:rsid w:val="00A415A7"/>
    <w:rsid w:val="00A71D62"/>
    <w:rsid w:val="00A73A5C"/>
    <w:rsid w:val="00AA6805"/>
    <w:rsid w:val="00AC4F6D"/>
    <w:rsid w:val="00B4439F"/>
    <w:rsid w:val="00B446D9"/>
    <w:rsid w:val="00B514A1"/>
    <w:rsid w:val="00B64F68"/>
    <w:rsid w:val="00B772F4"/>
    <w:rsid w:val="00BA3D21"/>
    <w:rsid w:val="00BF5457"/>
    <w:rsid w:val="00C04078"/>
    <w:rsid w:val="00C14C4E"/>
    <w:rsid w:val="00C40E2F"/>
    <w:rsid w:val="00C661C7"/>
    <w:rsid w:val="00C7456D"/>
    <w:rsid w:val="00CC3F2A"/>
    <w:rsid w:val="00CD2D5A"/>
    <w:rsid w:val="00CE49AB"/>
    <w:rsid w:val="00CF3FE6"/>
    <w:rsid w:val="00CF4527"/>
    <w:rsid w:val="00D10226"/>
    <w:rsid w:val="00D31643"/>
    <w:rsid w:val="00D33AF1"/>
    <w:rsid w:val="00D4690F"/>
    <w:rsid w:val="00D54A14"/>
    <w:rsid w:val="00D83E00"/>
    <w:rsid w:val="00DA459C"/>
    <w:rsid w:val="00DF0100"/>
    <w:rsid w:val="00E3109C"/>
    <w:rsid w:val="00E439D4"/>
    <w:rsid w:val="00E47E97"/>
    <w:rsid w:val="00E5691A"/>
    <w:rsid w:val="00E7102B"/>
    <w:rsid w:val="00E74644"/>
    <w:rsid w:val="00E84589"/>
    <w:rsid w:val="00ED4B8D"/>
    <w:rsid w:val="00F866EA"/>
    <w:rsid w:val="00FA2BAB"/>
    <w:rsid w:val="00FA4375"/>
    <w:rsid w:val="00FC2D3D"/>
    <w:rsid w:val="00FC7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1D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1D62"/>
    <w:rPr>
      <w:rFonts w:ascii="Arial" w:eastAsia="Times New Roman" w:hAnsi="Arial" w:cs="Arial"/>
      <w:b/>
      <w:bCs/>
      <w:kern w:val="32"/>
      <w:sz w:val="32"/>
      <w:szCs w:val="32"/>
      <w:lang w:eastAsia="ru-RU"/>
    </w:rPr>
  </w:style>
  <w:style w:type="paragraph" w:styleId="a3">
    <w:name w:val="Normal (Web)"/>
    <w:basedOn w:val="a"/>
    <w:uiPriority w:val="99"/>
    <w:semiHidden/>
    <w:unhideWhenUsed/>
    <w:rsid w:val="00916898"/>
    <w:pPr>
      <w:spacing w:before="100" w:beforeAutospacing="1" w:after="100" w:afterAutospacing="1"/>
    </w:pPr>
  </w:style>
  <w:style w:type="paragraph" w:styleId="a4">
    <w:name w:val="List Paragraph"/>
    <w:basedOn w:val="a"/>
    <w:uiPriority w:val="34"/>
    <w:qFormat/>
    <w:rsid w:val="00916898"/>
    <w:pPr>
      <w:ind w:left="720"/>
      <w:contextualSpacing/>
    </w:pPr>
  </w:style>
  <w:style w:type="paragraph" w:styleId="a5">
    <w:name w:val="Balloon Text"/>
    <w:basedOn w:val="a"/>
    <w:link w:val="a6"/>
    <w:uiPriority w:val="99"/>
    <w:semiHidden/>
    <w:unhideWhenUsed/>
    <w:rsid w:val="005728FC"/>
    <w:rPr>
      <w:rFonts w:ascii="Tahoma" w:hAnsi="Tahoma" w:cs="Tahoma"/>
      <w:sz w:val="16"/>
      <w:szCs w:val="16"/>
    </w:rPr>
  </w:style>
  <w:style w:type="character" w:customStyle="1" w:styleId="a6">
    <w:name w:val="Текст выноски Знак"/>
    <w:basedOn w:val="a0"/>
    <w:link w:val="a5"/>
    <w:uiPriority w:val="99"/>
    <w:semiHidden/>
    <w:rsid w:val="005728FC"/>
    <w:rPr>
      <w:rFonts w:ascii="Tahoma" w:eastAsia="Times New Roman" w:hAnsi="Tahoma" w:cs="Tahoma"/>
      <w:sz w:val="16"/>
      <w:szCs w:val="16"/>
      <w:lang w:eastAsia="ru-RU"/>
    </w:rPr>
  </w:style>
  <w:style w:type="character" w:styleId="a7">
    <w:name w:val="Hyperlink"/>
    <w:basedOn w:val="a0"/>
    <w:uiPriority w:val="99"/>
    <w:unhideWhenUsed/>
    <w:rsid w:val="00DA459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793993">
      <w:bodyDiv w:val="1"/>
      <w:marLeft w:val="0"/>
      <w:marRight w:val="0"/>
      <w:marTop w:val="0"/>
      <w:marBottom w:val="0"/>
      <w:divBdr>
        <w:top w:val="none" w:sz="0" w:space="0" w:color="auto"/>
        <w:left w:val="none" w:sz="0" w:space="0" w:color="auto"/>
        <w:bottom w:val="none" w:sz="0" w:space="0" w:color="auto"/>
        <w:right w:val="none" w:sz="0" w:space="0" w:color="auto"/>
      </w:divBdr>
      <w:divsChild>
        <w:div w:id="1377698939">
          <w:marLeft w:val="547"/>
          <w:marRight w:val="0"/>
          <w:marTop w:val="134"/>
          <w:marBottom w:val="0"/>
          <w:divBdr>
            <w:top w:val="none" w:sz="0" w:space="0" w:color="auto"/>
            <w:left w:val="none" w:sz="0" w:space="0" w:color="auto"/>
            <w:bottom w:val="none" w:sz="0" w:space="0" w:color="auto"/>
            <w:right w:val="none" w:sz="0" w:space="0" w:color="auto"/>
          </w:divBdr>
        </w:div>
        <w:div w:id="1646929719">
          <w:marLeft w:val="547"/>
          <w:marRight w:val="0"/>
          <w:marTop w:val="134"/>
          <w:marBottom w:val="0"/>
          <w:divBdr>
            <w:top w:val="none" w:sz="0" w:space="0" w:color="auto"/>
            <w:left w:val="none" w:sz="0" w:space="0" w:color="auto"/>
            <w:bottom w:val="none" w:sz="0" w:space="0" w:color="auto"/>
            <w:right w:val="none" w:sz="0" w:space="0" w:color="auto"/>
          </w:divBdr>
        </w:div>
        <w:div w:id="2094348720">
          <w:marLeft w:val="547"/>
          <w:marRight w:val="0"/>
          <w:marTop w:val="134"/>
          <w:marBottom w:val="0"/>
          <w:divBdr>
            <w:top w:val="none" w:sz="0" w:space="0" w:color="auto"/>
            <w:left w:val="none" w:sz="0" w:space="0" w:color="auto"/>
            <w:bottom w:val="none" w:sz="0" w:space="0" w:color="auto"/>
            <w:right w:val="none" w:sz="0" w:space="0" w:color="auto"/>
          </w:divBdr>
        </w:div>
        <w:div w:id="471100647">
          <w:marLeft w:val="547"/>
          <w:marRight w:val="0"/>
          <w:marTop w:val="134"/>
          <w:marBottom w:val="0"/>
          <w:divBdr>
            <w:top w:val="none" w:sz="0" w:space="0" w:color="auto"/>
            <w:left w:val="none" w:sz="0" w:space="0" w:color="auto"/>
            <w:bottom w:val="none" w:sz="0" w:space="0" w:color="auto"/>
            <w:right w:val="none" w:sz="0" w:space="0" w:color="auto"/>
          </w:divBdr>
        </w:div>
      </w:divsChild>
    </w:div>
    <w:div w:id="277101511">
      <w:bodyDiv w:val="1"/>
      <w:marLeft w:val="0"/>
      <w:marRight w:val="0"/>
      <w:marTop w:val="0"/>
      <w:marBottom w:val="0"/>
      <w:divBdr>
        <w:top w:val="none" w:sz="0" w:space="0" w:color="auto"/>
        <w:left w:val="none" w:sz="0" w:space="0" w:color="auto"/>
        <w:bottom w:val="none" w:sz="0" w:space="0" w:color="auto"/>
        <w:right w:val="none" w:sz="0" w:space="0" w:color="auto"/>
      </w:divBdr>
    </w:div>
    <w:div w:id="629408675">
      <w:bodyDiv w:val="1"/>
      <w:marLeft w:val="0"/>
      <w:marRight w:val="0"/>
      <w:marTop w:val="0"/>
      <w:marBottom w:val="0"/>
      <w:divBdr>
        <w:top w:val="none" w:sz="0" w:space="0" w:color="auto"/>
        <w:left w:val="none" w:sz="0" w:space="0" w:color="auto"/>
        <w:bottom w:val="none" w:sz="0" w:space="0" w:color="auto"/>
        <w:right w:val="none" w:sz="0" w:space="0" w:color="auto"/>
      </w:divBdr>
    </w:div>
    <w:div w:id="751466568">
      <w:bodyDiv w:val="1"/>
      <w:marLeft w:val="0"/>
      <w:marRight w:val="0"/>
      <w:marTop w:val="0"/>
      <w:marBottom w:val="0"/>
      <w:divBdr>
        <w:top w:val="none" w:sz="0" w:space="0" w:color="auto"/>
        <w:left w:val="none" w:sz="0" w:space="0" w:color="auto"/>
        <w:bottom w:val="none" w:sz="0" w:space="0" w:color="auto"/>
        <w:right w:val="none" w:sz="0" w:space="0" w:color="auto"/>
      </w:divBdr>
    </w:div>
    <w:div w:id="877426555">
      <w:bodyDiv w:val="1"/>
      <w:marLeft w:val="0"/>
      <w:marRight w:val="0"/>
      <w:marTop w:val="0"/>
      <w:marBottom w:val="0"/>
      <w:divBdr>
        <w:top w:val="none" w:sz="0" w:space="0" w:color="auto"/>
        <w:left w:val="none" w:sz="0" w:space="0" w:color="auto"/>
        <w:bottom w:val="none" w:sz="0" w:space="0" w:color="auto"/>
        <w:right w:val="none" w:sz="0" w:space="0" w:color="auto"/>
      </w:divBdr>
    </w:div>
    <w:div w:id="943147000">
      <w:bodyDiv w:val="1"/>
      <w:marLeft w:val="0"/>
      <w:marRight w:val="0"/>
      <w:marTop w:val="0"/>
      <w:marBottom w:val="0"/>
      <w:divBdr>
        <w:top w:val="none" w:sz="0" w:space="0" w:color="auto"/>
        <w:left w:val="none" w:sz="0" w:space="0" w:color="auto"/>
        <w:bottom w:val="none" w:sz="0" w:space="0" w:color="auto"/>
        <w:right w:val="none" w:sz="0" w:space="0" w:color="auto"/>
      </w:divBdr>
    </w:div>
    <w:div w:id="1369257186">
      <w:bodyDiv w:val="1"/>
      <w:marLeft w:val="0"/>
      <w:marRight w:val="0"/>
      <w:marTop w:val="0"/>
      <w:marBottom w:val="0"/>
      <w:divBdr>
        <w:top w:val="none" w:sz="0" w:space="0" w:color="auto"/>
        <w:left w:val="none" w:sz="0" w:space="0" w:color="auto"/>
        <w:bottom w:val="none" w:sz="0" w:space="0" w:color="auto"/>
        <w:right w:val="none" w:sz="0" w:space="0" w:color="auto"/>
      </w:divBdr>
    </w:div>
    <w:div w:id="1463160025">
      <w:bodyDiv w:val="1"/>
      <w:marLeft w:val="0"/>
      <w:marRight w:val="0"/>
      <w:marTop w:val="0"/>
      <w:marBottom w:val="0"/>
      <w:divBdr>
        <w:top w:val="none" w:sz="0" w:space="0" w:color="auto"/>
        <w:left w:val="none" w:sz="0" w:space="0" w:color="auto"/>
        <w:bottom w:val="none" w:sz="0" w:space="0" w:color="auto"/>
        <w:right w:val="none" w:sz="0" w:space="0" w:color="auto"/>
      </w:divBdr>
    </w:div>
    <w:div w:id="1521747112">
      <w:bodyDiv w:val="1"/>
      <w:marLeft w:val="0"/>
      <w:marRight w:val="0"/>
      <w:marTop w:val="0"/>
      <w:marBottom w:val="0"/>
      <w:divBdr>
        <w:top w:val="none" w:sz="0" w:space="0" w:color="auto"/>
        <w:left w:val="none" w:sz="0" w:space="0" w:color="auto"/>
        <w:bottom w:val="none" w:sz="0" w:space="0" w:color="auto"/>
        <w:right w:val="none" w:sz="0" w:space="0" w:color="auto"/>
      </w:divBdr>
    </w:div>
    <w:div w:id="1646660816">
      <w:bodyDiv w:val="1"/>
      <w:marLeft w:val="0"/>
      <w:marRight w:val="0"/>
      <w:marTop w:val="0"/>
      <w:marBottom w:val="0"/>
      <w:divBdr>
        <w:top w:val="none" w:sz="0" w:space="0" w:color="auto"/>
        <w:left w:val="none" w:sz="0" w:space="0" w:color="auto"/>
        <w:bottom w:val="none" w:sz="0" w:space="0" w:color="auto"/>
        <w:right w:val="none" w:sz="0" w:space="0" w:color="auto"/>
      </w:divBdr>
    </w:div>
    <w:div w:id="1651330691">
      <w:bodyDiv w:val="1"/>
      <w:marLeft w:val="0"/>
      <w:marRight w:val="0"/>
      <w:marTop w:val="0"/>
      <w:marBottom w:val="0"/>
      <w:divBdr>
        <w:top w:val="none" w:sz="0" w:space="0" w:color="auto"/>
        <w:left w:val="none" w:sz="0" w:space="0" w:color="auto"/>
        <w:bottom w:val="none" w:sz="0" w:space="0" w:color="auto"/>
        <w:right w:val="none" w:sz="0" w:space="0" w:color="auto"/>
      </w:divBdr>
    </w:div>
    <w:div w:id="1686443887">
      <w:bodyDiv w:val="1"/>
      <w:marLeft w:val="0"/>
      <w:marRight w:val="0"/>
      <w:marTop w:val="0"/>
      <w:marBottom w:val="0"/>
      <w:divBdr>
        <w:top w:val="none" w:sz="0" w:space="0" w:color="auto"/>
        <w:left w:val="none" w:sz="0" w:space="0" w:color="auto"/>
        <w:bottom w:val="none" w:sz="0" w:space="0" w:color="auto"/>
        <w:right w:val="none" w:sz="0" w:space="0" w:color="auto"/>
      </w:divBdr>
    </w:div>
    <w:div w:id="1821341083">
      <w:bodyDiv w:val="1"/>
      <w:marLeft w:val="0"/>
      <w:marRight w:val="0"/>
      <w:marTop w:val="0"/>
      <w:marBottom w:val="0"/>
      <w:divBdr>
        <w:top w:val="none" w:sz="0" w:space="0" w:color="auto"/>
        <w:left w:val="none" w:sz="0" w:space="0" w:color="auto"/>
        <w:bottom w:val="none" w:sz="0" w:space="0" w:color="auto"/>
        <w:right w:val="none" w:sz="0" w:space="0" w:color="auto"/>
      </w:divBdr>
    </w:div>
    <w:div w:id="1835027208">
      <w:bodyDiv w:val="1"/>
      <w:marLeft w:val="0"/>
      <w:marRight w:val="0"/>
      <w:marTop w:val="0"/>
      <w:marBottom w:val="0"/>
      <w:divBdr>
        <w:top w:val="none" w:sz="0" w:space="0" w:color="auto"/>
        <w:left w:val="none" w:sz="0" w:space="0" w:color="auto"/>
        <w:bottom w:val="none" w:sz="0" w:space="0" w:color="auto"/>
        <w:right w:val="none" w:sz="0" w:space="0" w:color="auto"/>
      </w:divBdr>
    </w:div>
    <w:div w:id="1995256093">
      <w:bodyDiv w:val="1"/>
      <w:marLeft w:val="0"/>
      <w:marRight w:val="0"/>
      <w:marTop w:val="0"/>
      <w:marBottom w:val="0"/>
      <w:divBdr>
        <w:top w:val="none" w:sz="0" w:space="0" w:color="auto"/>
        <w:left w:val="none" w:sz="0" w:space="0" w:color="auto"/>
        <w:bottom w:val="none" w:sz="0" w:space="0" w:color="auto"/>
        <w:right w:val="none" w:sz="0" w:space="0" w:color="auto"/>
      </w:divBdr>
    </w:div>
    <w:div w:id="2088962482">
      <w:bodyDiv w:val="1"/>
      <w:marLeft w:val="0"/>
      <w:marRight w:val="0"/>
      <w:marTop w:val="0"/>
      <w:marBottom w:val="0"/>
      <w:divBdr>
        <w:top w:val="none" w:sz="0" w:space="0" w:color="auto"/>
        <w:left w:val="none" w:sz="0" w:space="0" w:color="auto"/>
        <w:bottom w:val="none" w:sz="0" w:space="0" w:color="auto"/>
        <w:right w:val="none" w:sz="0" w:space="0" w:color="auto"/>
      </w:divBdr>
    </w:div>
    <w:div w:id="21149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shn@mksat.net"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88;&#1080;&#1089;&#1091;&#1085;&#1086;&#1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88;&#1080;&#1089;&#1091;&#1085;&#1086;&#10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88;&#1080;&#1089;&#1091;&#1085;&#1086;&#108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1088;&#1080;&#1089;&#1091;&#1085;&#1086;&#108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1088;&#1080;&#1089;&#1091;&#1085;&#1086;&#108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1088;&#1080;&#1089;&#1091;&#1085;&#1086;&#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radarChart>
        <c:radarStyle val="marker"/>
        <c:ser>
          <c:idx val="0"/>
          <c:order val="0"/>
          <c:spPr>
            <a:ln>
              <a:solidFill>
                <a:schemeClr val="tx1"/>
              </a:solidFill>
            </a:ln>
          </c:spPr>
          <c:marker>
            <c:symbol val="none"/>
          </c:marker>
          <c:cat>
            <c:strRef>
              <c:f>Лист1!$A$33:$A$41</c:f>
              <c:strCache>
                <c:ptCount val="9"/>
                <c:pt idx="0">
                  <c:v>Finland</c:v>
                </c:pt>
                <c:pt idx="1">
                  <c:v>Sweden</c:v>
                </c:pt>
                <c:pt idx="2">
                  <c:v>Norway</c:v>
                </c:pt>
                <c:pt idx="3">
                  <c:v>Switzerland</c:v>
                </c:pt>
                <c:pt idx="4">
                  <c:v>Denmark</c:v>
                </c:pt>
                <c:pt idx="5">
                  <c:v>Canada</c:v>
                </c:pt>
                <c:pt idx="6">
                  <c:v>Australia</c:v>
                </c:pt>
                <c:pt idx="7">
                  <c:v>Mean values ​​for the leaders</c:v>
                </c:pt>
                <c:pt idx="8">
                  <c:v>Ukraine</c:v>
                </c:pt>
              </c:strCache>
            </c:strRef>
          </c:cat>
          <c:val>
            <c:numRef>
              <c:f>Лист1!$B$33:$B$41</c:f>
              <c:numCache>
                <c:formatCode>General</c:formatCode>
                <c:ptCount val="9"/>
                <c:pt idx="0">
                  <c:v>0.78600000000000003</c:v>
                </c:pt>
                <c:pt idx="1">
                  <c:v>0.77600000000000025</c:v>
                </c:pt>
                <c:pt idx="2">
                  <c:v>0.75300000000000045</c:v>
                </c:pt>
                <c:pt idx="3">
                  <c:v>0.73500000000000043</c:v>
                </c:pt>
                <c:pt idx="4">
                  <c:v>0.72900000000000043</c:v>
                </c:pt>
                <c:pt idx="5">
                  <c:v>0.71900000000000042</c:v>
                </c:pt>
                <c:pt idx="6">
                  <c:v>0.71400000000000041</c:v>
                </c:pt>
                <c:pt idx="7">
                  <c:v>0.74400000000000044</c:v>
                </c:pt>
                <c:pt idx="8">
                  <c:v>0.48500000000000026</c:v>
                </c:pt>
              </c:numCache>
            </c:numRef>
          </c:val>
        </c:ser>
        <c:axId val="68242816"/>
        <c:axId val="36819328"/>
      </c:radarChart>
      <c:catAx>
        <c:axId val="68242816"/>
        <c:scaling>
          <c:orientation val="minMax"/>
        </c:scaling>
        <c:axPos val="b"/>
        <c:majorGridlines/>
        <c:tickLblPos val="nextTo"/>
        <c:txPr>
          <a:bodyPr/>
          <a:lstStyle/>
          <a:p>
            <a:pPr>
              <a:defRPr sz="1200">
                <a:latin typeface="Times New Roman" pitchFamily="18" charset="0"/>
                <a:cs typeface="Times New Roman" pitchFamily="18" charset="0"/>
              </a:defRPr>
            </a:pPr>
            <a:endParaRPr lang="ru-RU"/>
          </a:p>
        </c:txPr>
        <c:crossAx val="36819328"/>
        <c:crosses val="autoZero"/>
        <c:auto val="1"/>
        <c:lblAlgn val="ctr"/>
        <c:lblOffset val="100"/>
      </c:catAx>
      <c:valAx>
        <c:axId val="36819328"/>
        <c:scaling>
          <c:orientation val="minMax"/>
        </c:scaling>
        <c:axPos val="l"/>
        <c:majorGridlines/>
        <c:numFmt formatCode="General" sourceLinked="1"/>
        <c:majorTickMark val="cross"/>
        <c:tickLblPos val="nextTo"/>
        <c:txPr>
          <a:bodyPr/>
          <a:lstStyle/>
          <a:p>
            <a:pPr>
              <a:defRPr sz="1200">
                <a:latin typeface="Times New Roman" pitchFamily="18" charset="0"/>
                <a:cs typeface="Times New Roman" pitchFamily="18" charset="0"/>
              </a:defRPr>
            </a:pPr>
            <a:endParaRPr lang="ru-RU"/>
          </a:p>
        </c:txPr>
        <c:crossAx val="682428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Лист1!$B$73</c:f>
              <c:strCache>
                <c:ptCount val="1"/>
                <c:pt idx="0">
                  <c:v>Index of Economic Dimension</c:v>
                </c:pt>
              </c:strCache>
            </c:strRef>
          </c:tx>
          <c:spPr>
            <a:solidFill>
              <a:schemeClr val="tx1">
                <a:lumMod val="95000"/>
                <a:lumOff val="5000"/>
              </a:schemeClr>
            </a:solidFill>
          </c:spPr>
          <c:cat>
            <c:strRef>
              <c:f>Лист1!$A$74:$A$82</c:f>
              <c:strCache>
                <c:ptCount val="9"/>
                <c:pt idx="0">
                  <c:v>Finland</c:v>
                </c:pt>
                <c:pt idx="1">
                  <c:v>Sweden</c:v>
                </c:pt>
                <c:pt idx="2">
                  <c:v>Norway</c:v>
                </c:pt>
                <c:pt idx="3">
                  <c:v>Switzerland</c:v>
                </c:pt>
                <c:pt idx="4">
                  <c:v>Denmark</c:v>
                </c:pt>
                <c:pt idx="5">
                  <c:v>Canada</c:v>
                </c:pt>
                <c:pt idx="6">
                  <c:v>Australia</c:v>
                </c:pt>
                <c:pt idx="7">
                  <c:v>Mean values ​​for the leaders</c:v>
                </c:pt>
                <c:pt idx="8">
                  <c:v>Ukraine</c:v>
                </c:pt>
              </c:strCache>
            </c:strRef>
          </c:cat>
          <c:val>
            <c:numRef>
              <c:f>Лист1!$B$74:$B$82</c:f>
              <c:numCache>
                <c:formatCode>General</c:formatCode>
                <c:ptCount val="9"/>
                <c:pt idx="0">
                  <c:v>0.56699999999999995</c:v>
                </c:pt>
                <c:pt idx="1">
                  <c:v>0.53700000000000003</c:v>
                </c:pt>
                <c:pt idx="2">
                  <c:v>0.48800000000000027</c:v>
                </c:pt>
                <c:pt idx="3">
                  <c:v>0.53700000000000003</c:v>
                </c:pt>
                <c:pt idx="4">
                  <c:v>0.56299999999999994</c:v>
                </c:pt>
                <c:pt idx="5">
                  <c:v>0.52500000000000002</c:v>
                </c:pt>
                <c:pt idx="6">
                  <c:v>0.53200000000000003</c:v>
                </c:pt>
                <c:pt idx="7">
                  <c:v>0.54200000000000004</c:v>
                </c:pt>
                <c:pt idx="8">
                  <c:v>0.31200000000000022</c:v>
                </c:pt>
              </c:numCache>
            </c:numRef>
          </c:val>
        </c:ser>
        <c:ser>
          <c:idx val="1"/>
          <c:order val="1"/>
          <c:tx>
            <c:strRef>
              <c:f>Лист1!$C$73</c:f>
              <c:strCache>
                <c:ptCount val="1"/>
                <c:pt idx="0">
                  <c:v> Index of Social Dimension</c:v>
                </c:pt>
              </c:strCache>
            </c:strRef>
          </c:tx>
          <c:spPr>
            <a:solidFill>
              <a:schemeClr val="tx1">
                <a:lumMod val="65000"/>
                <a:lumOff val="35000"/>
              </a:schemeClr>
            </a:solidFill>
          </c:spPr>
          <c:cat>
            <c:strRef>
              <c:f>Лист1!$A$74:$A$82</c:f>
              <c:strCache>
                <c:ptCount val="9"/>
                <c:pt idx="0">
                  <c:v>Finland</c:v>
                </c:pt>
                <c:pt idx="1">
                  <c:v>Sweden</c:v>
                </c:pt>
                <c:pt idx="2">
                  <c:v>Norway</c:v>
                </c:pt>
                <c:pt idx="3">
                  <c:v>Switzerland</c:v>
                </c:pt>
                <c:pt idx="4">
                  <c:v>Denmark</c:v>
                </c:pt>
                <c:pt idx="5">
                  <c:v>Canada</c:v>
                </c:pt>
                <c:pt idx="6">
                  <c:v>Australia</c:v>
                </c:pt>
                <c:pt idx="7">
                  <c:v>Mean values ​​for the leaders</c:v>
                </c:pt>
                <c:pt idx="8">
                  <c:v>Ukraine</c:v>
                </c:pt>
              </c:strCache>
            </c:strRef>
          </c:cat>
          <c:val>
            <c:numRef>
              <c:f>Лист1!$C$74:$C$82</c:f>
              <c:numCache>
                <c:formatCode>General</c:formatCode>
                <c:ptCount val="9"/>
                <c:pt idx="0">
                  <c:v>0.75100000000000044</c:v>
                </c:pt>
                <c:pt idx="1">
                  <c:v>0.71700000000000041</c:v>
                </c:pt>
                <c:pt idx="2">
                  <c:v>0.73400000000000043</c:v>
                </c:pt>
                <c:pt idx="3">
                  <c:v>0.63700000000000045</c:v>
                </c:pt>
                <c:pt idx="4">
                  <c:v>0.58199999999999996</c:v>
                </c:pt>
                <c:pt idx="5">
                  <c:v>0.64400000000000046</c:v>
                </c:pt>
                <c:pt idx="6">
                  <c:v>0.61000000000000043</c:v>
                </c:pt>
                <c:pt idx="7">
                  <c:v>0.65900000000000059</c:v>
                </c:pt>
                <c:pt idx="8">
                  <c:v>0.224</c:v>
                </c:pt>
              </c:numCache>
            </c:numRef>
          </c:val>
        </c:ser>
        <c:ser>
          <c:idx val="2"/>
          <c:order val="2"/>
          <c:tx>
            <c:strRef>
              <c:f>Лист1!$D$73</c:f>
              <c:strCache>
                <c:ptCount val="1"/>
                <c:pt idx="0">
                  <c:v>Index of ecological Dimensions</c:v>
                </c:pt>
              </c:strCache>
            </c:strRef>
          </c:tx>
          <c:spPr>
            <a:solidFill>
              <a:schemeClr val="tx1">
                <a:lumMod val="50000"/>
                <a:lumOff val="50000"/>
              </a:schemeClr>
            </a:solidFill>
          </c:spPr>
          <c:cat>
            <c:strRef>
              <c:f>Лист1!$A$74:$A$82</c:f>
              <c:strCache>
                <c:ptCount val="9"/>
                <c:pt idx="0">
                  <c:v>Finland</c:v>
                </c:pt>
                <c:pt idx="1">
                  <c:v>Sweden</c:v>
                </c:pt>
                <c:pt idx="2">
                  <c:v>Norway</c:v>
                </c:pt>
                <c:pt idx="3">
                  <c:v>Switzerland</c:v>
                </c:pt>
                <c:pt idx="4">
                  <c:v>Denmark</c:v>
                </c:pt>
                <c:pt idx="5">
                  <c:v>Canada</c:v>
                </c:pt>
                <c:pt idx="6">
                  <c:v>Australia</c:v>
                </c:pt>
                <c:pt idx="7">
                  <c:v>Mean values ​​for the leaders</c:v>
                </c:pt>
                <c:pt idx="8">
                  <c:v>Ukraine</c:v>
                </c:pt>
              </c:strCache>
            </c:strRef>
          </c:cat>
          <c:val>
            <c:numRef>
              <c:f>Лист1!$D$74:$D$82</c:f>
              <c:numCache>
                <c:formatCode>General</c:formatCode>
                <c:ptCount val="9"/>
                <c:pt idx="0">
                  <c:v>0.80200000000000005</c:v>
                </c:pt>
                <c:pt idx="1">
                  <c:v>0.83900000000000041</c:v>
                </c:pt>
                <c:pt idx="2">
                  <c:v>0.83900000000000041</c:v>
                </c:pt>
                <c:pt idx="3">
                  <c:v>0.8290000000000004</c:v>
                </c:pt>
                <c:pt idx="4">
                  <c:v>0.8280000000000004</c:v>
                </c:pt>
                <c:pt idx="5">
                  <c:v>0.77700000000000058</c:v>
                </c:pt>
                <c:pt idx="6">
                  <c:v>0.79100000000000004</c:v>
                </c:pt>
                <c:pt idx="7">
                  <c:v>0.81100000000000005</c:v>
                </c:pt>
                <c:pt idx="8">
                  <c:v>0.21800000000000011</c:v>
                </c:pt>
              </c:numCache>
            </c:numRef>
          </c:val>
        </c:ser>
        <c:axId val="39330944"/>
        <c:axId val="39332480"/>
      </c:barChart>
      <c:catAx>
        <c:axId val="39330944"/>
        <c:scaling>
          <c:orientation val="minMax"/>
        </c:scaling>
        <c:axPos val="l"/>
        <c:tickLblPos val="nextTo"/>
        <c:txPr>
          <a:bodyPr/>
          <a:lstStyle/>
          <a:p>
            <a:pPr>
              <a:defRPr sz="1200">
                <a:latin typeface="Times New Roman" pitchFamily="18" charset="0"/>
                <a:cs typeface="Times New Roman" pitchFamily="18" charset="0"/>
              </a:defRPr>
            </a:pPr>
            <a:endParaRPr lang="ru-RU"/>
          </a:p>
        </c:txPr>
        <c:crossAx val="39332480"/>
        <c:crosses val="autoZero"/>
        <c:auto val="1"/>
        <c:lblAlgn val="ctr"/>
        <c:lblOffset val="100"/>
      </c:catAx>
      <c:valAx>
        <c:axId val="39332480"/>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39330944"/>
        <c:crosses val="autoZero"/>
        <c:crossBetween val="between"/>
      </c:valAx>
    </c:plotArea>
    <c:legend>
      <c:legendPos val="b"/>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Лист1!$B$132</c:f>
              <c:strCache>
                <c:ptCount val="1"/>
                <c:pt idx="0">
                  <c:v>Regions with high levels of technological readiness</c:v>
                </c:pt>
              </c:strCache>
            </c:strRef>
          </c:tx>
          <c:spPr>
            <a:solidFill>
              <a:schemeClr val="tx1">
                <a:lumMod val="95000"/>
                <a:lumOff val="5000"/>
              </a:schemeClr>
            </a:solidFill>
          </c:spPr>
          <c:dLbls>
            <c:txPr>
              <a:bodyPr/>
              <a:lstStyle/>
              <a:p>
                <a:pPr>
                  <a:defRPr>
                    <a:latin typeface="Times New Roman" pitchFamily="18" charset="0"/>
                    <a:cs typeface="Times New Roman" pitchFamily="18" charset="0"/>
                  </a:defRPr>
                </a:pPr>
                <a:endParaRPr lang="ru-RU"/>
              </a:p>
            </c:txPr>
            <c:dLblPos val="outEnd"/>
            <c:showVal val="1"/>
          </c:dLbls>
          <c:cat>
            <c:strRef>
              <c:f>Лист1!$A$133:$A$157</c:f>
              <c:strCache>
                <c:ptCount val="25"/>
                <c:pt idx="0">
                  <c:v>Kharkiv region</c:v>
                </c:pt>
                <c:pt idx="1">
                  <c:v>Odessa region</c:v>
                </c:pt>
                <c:pt idx="2">
                  <c:v>Dinpropetrovska region</c:v>
                </c:pt>
                <c:pt idx="3">
                  <c:v>Donetsk region</c:v>
                </c:pt>
                <c:pt idx="4">
                  <c:v>Kiev region</c:v>
                </c:pt>
                <c:pt idx="5">
                  <c:v>Mykolaiv region</c:v>
                </c:pt>
                <c:pt idx="6">
                  <c:v>Lviv region</c:v>
                </c:pt>
                <c:pt idx="7">
                  <c:v>Cherkasy region</c:v>
                </c:pt>
                <c:pt idx="8">
                  <c:v>Sumy region</c:v>
                </c:pt>
                <c:pt idx="9">
                  <c:v>Vinnytsia region</c:v>
                </c:pt>
                <c:pt idx="10">
                  <c:v>Volyn region</c:v>
                </c:pt>
                <c:pt idx="11">
                  <c:v>Poltava region</c:v>
                </c:pt>
                <c:pt idx="12">
                  <c:v>Zaporozhye region</c:v>
                </c:pt>
                <c:pt idx="13">
                  <c:v>Transcarpathian region</c:v>
                </c:pt>
                <c:pt idx="14">
                  <c:v>Zhytomyr region</c:v>
                </c:pt>
                <c:pt idx="15">
                  <c:v>Crimea</c:v>
                </c:pt>
                <c:pt idx="16">
                  <c:v>Hersonka region</c:v>
                </c:pt>
                <c:pt idx="17">
                  <c:v>Chernivtsi region</c:v>
                </c:pt>
                <c:pt idx="18">
                  <c:v>Ivano-Frankivsk region</c:v>
                </c:pt>
                <c:pt idx="19">
                  <c:v>Khmelnytsky region</c:v>
                </c:pt>
                <c:pt idx="20">
                  <c:v>Rivne region</c:v>
                </c:pt>
                <c:pt idx="21">
                  <c:v>Lugansk region</c:v>
                </c:pt>
                <c:pt idx="22">
                  <c:v>Kirovohrad region</c:v>
                </c:pt>
                <c:pt idx="23">
                  <c:v>Ternopil region</c:v>
                </c:pt>
                <c:pt idx="24">
                  <c:v>Chernihiv region</c:v>
                </c:pt>
              </c:strCache>
            </c:strRef>
          </c:cat>
          <c:val>
            <c:numRef>
              <c:f>Лист1!$B$133:$B$157</c:f>
              <c:numCache>
                <c:formatCode>General</c:formatCode>
                <c:ptCount val="25"/>
                <c:pt idx="0">
                  <c:v>3.4299999999999997</c:v>
                </c:pt>
                <c:pt idx="1">
                  <c:v>3.42</c:v>
                </c:pt>
                <c:pt idx="2">
                  <c:v>3.34</c:v>
                </c:pt>
                <c:pt idx="3">
                  <c:v>3.34</c:v>
                </c:pt>
                <c:pt idx="4">
                  <c:v>3.23</c:v>
                </c:pt>
              </c:numCache>
            </c:numRef>
          </c:val>
        </c:ser>
        <c:ser>
          <c:idx val="1"/>
          <c:order val="1"/>
          <c:tx>
            <c:strRef>
              <c:f>Лист1!$C$132</c:f>
              <c:strCache>
                <c:ptCount val="1"/>
                <c:pt idx="0">
                  <c:v>Regions with an average level of technological readiness</c:v>
                </c:pt>
              </c:strCache>
            </c:strRef>
          </c:tx>
          <c:spPr>
            <a:solidFill>
              <a:schemeClr val="tx1">
                <a:lumMod val="65000"/>
                <a:lumOff val="35000"/>
              </a:schemeClr>
            </a:solidFill>
          </c:spPr>
          <c:dLbls>
            <c:txPr>
              <a:bodyPr/>
              <a:lstStyle/>
              <a:p>
                <a:pPr>
                  <a:defRPr>
                    <a:latin typeface="Times New Roman" pitchFamily="18" charset="0"/>
                    <a:cs typeface="Times New Roman" pitchFamily="18" charset="0"/>
                  </a:defRPr>
                </a:pPr>
                <a:endParaRPr lang="ru-RU"/>
              </a:p>
            </c:txPr>
            <c:dLblPos val="outEnd"/>
            <c:showVal val="1"/>
          </c:dLbls>
          <c:cat>
            <c:strRef>
              <c:f>Лист1!$A$133:$A$157</c:f>
              <c:strCache>
                <c:ptCount val="25"/>
                <c:pt idx="0">
                  <c:v>Kharkiv region</c:v>
                </c:pt>
                <c:pt idx="1">
                  <c:v>Odessa region</c:v>
                </c:pt>
                <c:pt idx="2">
                  <c:v>Dinpropetrovska region</c:v>
                </c:pt>
                <c:pt idx="3">
                  <c:v>Donetsk region</c:v>
                </c:pt>
                <c:pt idx="4">
                  <c:v>Kiev region</c:v>
                </c:pt>
                <c:pt idx="5">
                  <c:v>Mykolaiv region</c:v>
                </c:pt>
                <c:pt idx="6">
                  <c:v>Lviv region</c:v>
                </c:pt>
                <c:pt idx="7">
                  <c:v>Cherkasy region</c:v>
                </c:pt>
                <c:pt idx="8">
                  <c:v>Sumy region</c:v>
                </c:pt>
                <c:pt idx="9">
                  <c:v>Vinnytsia region</c:v>
                </c:pt>
                <c:pt idx="10">
                  <c:v>Volyn region</c:v>
                </c:pt>
                <c:pt idx="11">
                  <c:v>Poltava region</c:v>
                </c:pt>
                <c:pt idx="12">
                  <c:v>Zaporozhye region</c:v>
                </c:pt>
                <c:pt idx="13">
                  <c:v>Transcarpathian region</c:v>
                </c:pt>
                <c:pt idx="14">
                  <c:v>Zhytomyr region</c:v>
                </c:pt>
                <c:pt idx="15">
                  <c:v>Crimea</c:v>
                </c:pt>
                <c:pt idx="16">
                  <c:v>Hersonka region</c:v>
                </c:pt>
                <c:pt idx="17">
                  <c:v>Chernivtsi region</c:v>
                </c:pt>
                <c:pt idx="18">
                  <c:v>Ivano-Frankivsk region</c:v>
                </c:pt>
                <c:pt idx="19">
                  <c:v>Khmelnytsky region</c:v>
                </c:pt>
                <c:pt idx="20">
                  <c:v>Rivne region</c:v>
                </c:pt>
                <c:pt idx="21">
                  <c:v>Lugansk region</c:v>
                </c:pt>
                <c:pt idx="22">
                  <c:v>Kirovohrad region</c:v>
                </c:pt>
                <c:pt idx="23">
                  <c:v>Ternopil region</c:v>
                </c:pt>
                <c:pt idx="24">
                  <c:v>Chernihiv region</c:v>
                </c:pt>
              </c:strCache>
            </c:strRef>
          </c:cat>
          <c:val>
            <c:numRef>
              <c:f>Лист1!$C$133:$C$157</c:f>
              <c:numCache>
                <c:formatCode>General</c:formatCode>
                <c:ptCount val="25"/>
                <c:pt idx="5">
                  <c:v>3.14</c:v>
                </c:pt>
                <c:pt idx="6">
                  <c:v>3.13</c:v>
                </c:pt>
                <c:pt idx="7">
                  <c:v>3.11</c:v>
                </c:pt>
                <c:pt idx="8">
                  <c:v>3.05</c:v>
                </c:pt>
                <c:pt idx="9">
                  <c:v>3.05</c:v>
                </c:pt>
                <c:pt idx="10">
                  <c:v>3.04</c:v>
                </c:pt>
                <c:pt idx="11">
                  <c:v>3.02</c:v>
                </c:pt>
                <c:pt idx="12">
                  <c:v>3</c:v>
                </c:pt>
                <c:pt idx="13">
                  <c:v>2.9899999999999998</c:v>
                </c:pt>
                <c:pt idx="14">
                  <c:v>2.96</c:v>
                </c:pt>
                <c:pt idx="15">
                  <c:v>2.96</c:v>
                </c:pt>
                <c:pt idx="16">
                  <c:v>2.9499999999999997</c:v>
                </c:pt>
                <c:pt idx="17">
                  <c:v>2.92</c:v>
                </c:pt>
                <c:pt idx="18">
                  <c:v>2.9099999999999997</c:v>
                </c:pt>
              </c:numCache>
            </c:numRef>
          </c:val>
        </c:ser>
        <c:ser>
          <c:idx val="2"/>
          <c:order val="2"/>
          <c:tx>
            <c:strRef>
              <c:f>Лист1!$D$132</c:f>
              <c:strCache>
                <c:ptCount val="1"/>
                <c:pt idx="0">
                  <c:v>Regions with low levels of technological readiness</c:v>
                </c:pt>
              </c:strCache>
            </c:strRef>
          </c:tx>
          <c:spPr>
            <a:solidFill>
              <a:schemeClr val="bg1">
                <a:lumMod val="50000"/>
              </a:schemeClr>
            </a:solidFill>
          </c:spPr>
          <c:dLbls>
            <c:txPr>
              <a:bodyPr/>
              <a:lstStyle/>
              <a:p>
                <a:pPr>
                  <a:defRPr>
                    <a:latin typeface="Times New Roman" pitchFamily="18" charset="0"/>
                    <a:cs typeface="Times New Roman" pitchFamily="18" charset="0"/>
                  </a:defRPr>
                </a:pPr>
                <a:endParaRPr lang="ru-RU"/>
              </a:p>
            </c:txPr>
            <c:dLblPos val="outEnd"/>
            <c:showVal val="1"/>
          </c:dLbls>
          <c:cat>
            <c:strRef>
              <c:f>Лист1!$A$133:$A$157</c:f>
              <c:strCache>
                <c:ptCount val="25"/>
                <c:pt idx="0">
                  <c:v>Kharkiv region</c:v>
                </c:pt>
                <c:pt idx="1">
                  <c:v>Odessa region</c:v>
                </c:pt>
                <c:pt idx="2">
                  <c:v>Dinpropetrovska region</c:v>
                </c:pt>
                <c:pt idx="3">
                  <c:v>Donetsk region</c:v>
                </c:pt>
                <c:pt idx="4">
                  <c:v>Kiev region</c:v>
                </c:pt>
                <c:pt idx="5">
                  <c:v>Mykolaiv region</c:v>
                </c:pt>
                <c:pt idx="6">
                  <c:v>Lviv region</c:v>
                </c:pt>
                <c:pt idx="7">
                  <c:v>Cherkasy region</c:v>
                </c:pt>
                <c:pt idx="8">
                  <c:v>Sumy region</c:v>
                </c:pt>
                <c:pt idx="9">
                  <c:v>Vinnytsia region</c:v>
                </c:pt>
                <c:pt idx="10">
                  <c:v>Volyn region</c:v>
                </c:pt>
                <c:pt idx="11">
                  <c:v>Poltava region</c:v>
                </c:pt>
                <c:pt idx="12">
                  <c:v>Zaporozhye region</c:v>
                </c:pt>
                <c:pt idx="13">
                  <c:v>Transcarpathian region</c:v>
                </c:pt>
                <c:pt idx="14">
                  <c:v>Zhytomyr region</c:v>
                </c:pt>
                <c:pt idx="15">
                  <c:v>Crimea</c:v>
                </c:pt>
                <c:pt idx="16">
                  <c:v>Hersonka region</c:v>
                </c:pt>
                <c:pt idx="17">
                  <c:v>Chernivtsi region</c:v>
                </c:pt>
                <c:pt idx="18">
                  <c:v>Ivano-Frankivsk region</c:v>
                </c:pt>
                <c:pt idx="19">
                  <c:v>Khmelnytsky region</c:v>
                </c:pt>
                <c:pt idx="20">
                  <c:v>Rivne region</c:v>
                </c:pt>
                <c:pt idx="21">
                  <c:v>Lugansk region</c:v>
                </c:pt>
                <c:pt idx="22">
                  <c:v>Kirovohrad region</c:v>
                </c:pt>
                <c:pt idx="23">
                  <c:v>Ternopil region</c:v>
                </c:pt>
                <c:pt idx="24">
                  <c:v>Chernihiv region</c:v>
                </c:pt>
              </c:strCache>
            </c:strRef>
          </c:cat>
          <c:val>
            <c:numRef>
              <c:f>Лист1!$D$133:$D$157</c:f>
              <c:numCache>
                <c:formatCode>General</c:formatCode>
                <c:ptCount val="25"/>
                <c:pt idx="19">
                  <c:v>2.8899999999999997</c:v>
                </c:pt>
                <c:pt idx="20">
                  <c:v>2.88</c:v>
                </c:pt>
                <c:pt idx="21">
                  <c:v>2.88</c:v>
                </c:pt>
                <c:pt idx="22">
                  <c:v>2.84</c:v>
                </c:pt>
                <c:pt idx="23">
                  <c:v>2.8299999999999992</c:v>
                </c:pt>
                <c:pt idx="24">
                  <c:v>2.82</c:v>
                </c:pt>
              </c:numCache>
            </c:numRef>
          </c:val>
        </c:ser>
        <c:ser>
          <c:idx val="3"/>
          <c:order val="3"/>
          <c:tx>
            <c:strRef>
              <c:f>Лист1!$E$132</c:f>
              <c:strCache>
                <c:ptCount val="1"/>
              </c:strCache>
            </c:strRef>
          </c:tx>
          <c:dLbls>
            <c:dLblPos val="outEnd"/>
            <c:showVal val="1"/>
          </c:dLbls>
          <c:cat>
            <c:strRef>
              <c:f>Лист1!$A$133:$A$157</c:f>
              <c:strCache>
                <c:ptCount val="25"/>
                <c:pt idx="0">
                  <c:v>Kharkiv region</c:v>
                </c:pt>
                <c:pt idx="1">
                  <c:v>Odessa region</c:v>
                </c:pt>
                <c:pt idx="2">
                  <c:v>Dinpropetrovska region</c:v>
                </c:pt>
                <c:pt idx="3">
                  <c:v>Donetsk region</c:v>
                </c:pt>
                <c:pt idx="4">
                  <c:v>Kiev region</c:v>
                </c:pt>
                <c:pt idx="5">
                  <c:v>Mykolaiv region</c:v>
                </c:pt>
                <c:pt idx="6">
                  <c:v>Lviv region</c:v>
                </c:pt>
                <c:pt idx="7">
                  <c:v>Cherkasy region</c:v>
                </c:pt>
                <c:pt idx="8">
                  <c:v>Sumy region</c:v>
                </c:pt>
                <c:pt idx="9">
                  <c:v>Vinnytsia region</c:v>
                </c:pt>
                <c:pt idx="10">
                  <c:v>Volyn region</c:v>
                </c:pt>
                <c:pt idx="11">
                  <c:v>Poltava region</c:v>
                </c:pt>
                <c:pt idx="12">
                  <c:v>Zaporozhye region</c:v>
                </c:pt>
                <c:pt idx="13">
                  <c:v>Transcarpathian region</c:v>
                </c:pt>
                <c:pt idx="14">
                  <c:v>Zhytomyr region</c:v>
                </c:pt>
                <c:pt idx="15">
                  <c:v>Crimea</c:v>
                </c:pt>
                <c:pt idx="16">
                  <c:v>Hersonka region</c:v>
                </c:pt>
                <c:pt idx="17">
                  <c:v>Chernivtsi region</c:v>
                </c:pt>
                <c:pt idx="18">
                  <c:v>Ivano-Frankivsk region</c:v>
                </c:pt>
                <c:pt idx="19">
                  <c:v>Khmelnytsky region</c:v>
                </c:pt>
                <c:pt idx="20">
                  <c:v>Rivne region</c:v>
                </c:pt>
                <c:pt idx="21">
                  <c:v>Lugansk region</c:v>
                </c:pt>
                <c:pt idx="22">
                  <c:v>Kirovohrad region</c:v>
                </c:pt>
                <c:pt idx="23">
                  <c:v>Ternopil region</c:v>
                </c:pt>
                <c:pt idx="24">
                  <c:v>Chernihiv region</c:v>
                </c:pt>
              </c:strCache>
            </c:strRef>
          </c:cat>
          <c:val>
            <c:numRef>
              <c:f>Лист1!$E$133:$E$157</c:f>
              <c:numCache>
                <c:formatCode>General</c:formatCode>
                <c:ptCount val="25"/>
              </c:numCache>
            </c:numRef>
          </c:val>
        </c:ser>
        <c:dLbls>
          <c:showVal val="1"/>
        </c:dLbls>
        <c:axId val="39356672"/>
        <c:axId val="64892928"/>
      </c:barChart>
      <c:catAx>
        <c:axId val="39356672"/>
        <c:scaling>
          <c:orientation val="minMax"/>
        </c:scaling>
        <c:axPos val="l"/>
        <c:tickLblPos val="nextTo"/>
        <c:txPr>
          <a:bodyPr/>
          <a:lstStyle/>
          <a:p>
            <a:pPr>
              <a:defRPr sz="1200">
                <a:latin typeface="Times New Roman" pitchFamily="18" charset="0"/>
                <a:cs typeface="Times New Roman" pitchFamily="18" charset="0"/>
              </a:defRPr>
            </a:pPr>
            <a:endParaRPr lang="ru-RU"/>
          </a:p>
        </c:txPr>
        <c:crossAx val="64892928"/>
        <c:crosses val="autoZero"/>
        <c:auto val="1"/>
        <c:lblAlgn val="ctr"/>
        <c:lblOffset val="100"/>
      </c:catAx>
      <c:valAx>
        <c:axId val="64892928"/>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39356672"/>
        <c:crosses val="autoZero"/>
        <c:crossBetween val="between"/>
      </c:valAx>
    </c:plotArea>
    <c:legend>
      <c:legendPos val="r"/>
      <c:legendEntry>
        <c:idx val="0"/>
        <c:delete val="1"/>
      </c:legendEntry>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radarChart>
        <c:radarStyle val="marker"/>
        <c:ser>
          <c:idx val="0"/>
          <c:order val="0"/>
          <c:spPr>
            <a:ln>
              <a:solidFill>
                <a:schemeClr val="tx1"/>
              </a:solidFill>
            </a:ln>
          </c:spPr>
          <c:marker>
            <c:symbol val="none"/>
          </c:marker>
          <c:cat>
            <c:strRef>
              <c:f>Лист1!$A$13:$A$21</c:f>
              <c:strCache>
                <c:ptCount val="9"/>
                <c:pt idx="0">
                  <c:v>Фінляндія </c:v>
                </c:pt>
                <c:pt idx="1">
                  <c:v>Швеція</c:v>
                </c:pt>
                <c:pt idx="2">
                  <c:v>Норвегія</c:v>
                </c:pt>
                <c:pt idx="3">
                  <c:v>Швейцарія</c:v>
                </c:pt>
                <c:pt idx="4">
                  <c:v>Данія</c:v>
                </c:pt>
                <c:pt idx="5">
                  <c:v>Канада </c:v>
                </c:pt>
                <c:pt idx="6">
                  <c:v>Австралія</c:v>
                </c:pt>
                <c:pt idx="7">
                  <c:v>Середнє значення для країн-лідерів</c:v>
                </c:pt>
                <c:pt idx="8">
                  <c:v>Україна</c:v>
                </c:pt>
              </c:strCache>
            </c:strRef>
          </c:cat>
          <c:val>
            <c:numRef>
              <c:f>Лист1!$B$13:$B$21</c:f>
              <c:numCache>
                <c:formatCode>General</c:formatCode>
                <c:ptCount val="9"/>
                <c:pt idx="0">
                  <c:v>0.78600000000000003</c:v>
                </c:pt>
                <c:pt idx="1">
                  <c:v>0.77600000000000058</c:v>
                </c:pt>
                <c:pt idx="2">
                  <c:v>0.75300000000000045</c:v>
                </c:pt>
                <c:pt idx="3">
                  <c:v>0.73500000000000043</c:v>
                </c:pt>
                <c:pt idx="4">
                  <c:v>0.72900000000000043</c:v>
                </c:pt>
                <c:pt idx="5">
                  <c:v>0.71900000000000042</c:v>
                </c:pt>
                <c:pt idx="6">
                  <c:v>0.71400000000000041</c:v>
                </c:pt>
                <c:pt idx="7">
                  <c:v>0.74400000000000044</c:v>
                </c:pt>
                <c:pt idx="8">
                  <c:v>0.48500000000000026</c:v>
                </c:pt>
              </c:numCache>
            </c:numRef>
          </c:val>
        </c:ser>
        <c:axId val="64913792"/>
        <c:axId val="64915328"/>
      </c:radarChart>
      <c:catAx>
        <c:axId val="64913792"/>
        <c:scaling>
          <c:orientation val="minMax"/>
        </c:scaling>
        <c:axPos val="b"/>
        <c:majorGridlines/>
        <c:tickLblPos val="nextTo"/>
        <c:txPr>
          <a:bodyPr/>
          <a:lstStyle/>
          <a:p>
            <a:pPr>
              <a:defRPr sz="1200">
                <a:latin typeface="Times New Roman" pitchFamily="18" charset="0"/>
                <a:cs typeface="Times New Roman" pitchFamily="18" charset="0"/>
              </a:defRPr>
            </a:pPr>
            <a:endParaRPr lang="ru-RU"/>
          </a:p>
        </c:txPr>
        <c:crossAx val="64915328"/>
        <c:crosses val="autoZero"/>
        <c:auto val="1"/>
        <c:lblAlgn val="ctr"/>
        <c:lblOffset val="100"/>
      </c:catAx>
      <c:valAx>
        <c:axId val="64915328"/>
        <c:scaling>
          <c:orientation val="minMax"/>
        </c:scaling>
        <c:axPos val="l"/>
        <c:majorGridlines/>
        <c:numFmt formatCode="General" sourceLinked="1"/>
        <c:majorTickMark val="cross"/>
        <c:tickLblPos val="nextTo"/>
        <c:txPr>
          <a:bodyPr/>
          <a:lstStyle/>
          <a:p>
            <a:pPr>
              <a:defRPr>
                <a:latin typeface="Times New Roman" pitchFamily="18" charset="0"/>
                <a:cs typeface="Times New Roman" pitchFamily="18" charset="0"/>
              </a:defRPr>
            </a:pPr>
            <a:endParaRPr lang="ru-RU"/>
          </a:p>
        </c:txPr>
        <c:crossAx val="6491379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Лист1!$B$56</c:f>
              <c:strCache>
                <c:ptCount val="1"/>
                <c:pt idx="0">
                  <c:v>Індекс економічного виміру</c:v>
                </c:pt>
              </c:strCache>
            </c:strRef>
          </c:tx>
          <c:spPr>
            <a:solidFill>
              <a:schemeClr val="tx1">
                <a:lumMod val="95000"/>
                <a:lumOff val="5000"/>
              </a:schemeClr>
            </a:solidFill>
          </c:spPr>
          <c:cat>
            <c:strRef>
              <c:f>Лист1!$A$57:$A$65</c:f>
              <c:strCache>
                <c:ptCount val="9"/>
                <c:pt idx="0">
                  <c:v>Фінляндія </c:v>
                </c:pt>
                <c:pt idx="1">
                  <c:v>Швеція</c:v>
                </c:pt>
                <c:pt idx="2">
                  <c:v>Норвегія</c:v>
                </c:pt>
                <c:pt idx="3">
                  <c:v>Швейцарія</c:v>
                </c:pt>
                <c:pt idx="4">
                  <c:v>Данія</c:v>
                </c:pt>
                <c:pt idx="5">
                  <c:v>Канада </c:v>
                </c:pt>
                <c:pt idx="6">
                  <c:v>Австралія</c:v>
                </c:pt>
                <c:pt idx="7">
                  <c:v>Середнє значення для країн-лідерів</c:v>
                </c:pt>
                <c:pt idx="8">
                  <c:v>Україна</c:v>
                </c:pt>
              </c:strCache>
            </c:strRef>
          </c:cat>
          <c:val>
            <c:numRef>
              <c:f>Лист1!$B$57:$B$65</c:f>
              <c:numCache>
                <c:formatCode>General</c:formatCode>
                <c:ptCount val="9"/>
                <c:pt idx="0">
                  <c:v>0.56699999999999995</c:v>
                </c:pt>
                <c:pt idx="1">
                  <c:v>0.53700000000000003</c:v>
                </c:pt>
                <c:pt idx="2">
                  <c:v>0.48800000000000027</c:v>
                </c:pt>
                <c:pt idx="3">
                  <c:v>0.53700000000000003</c:v>
                </c:pt>
                <c:pt idx="4">
                  <c:v>0.56299999999999994</c:v>
                </c:pt>
                <c:pt idx="5">
                  <c:v>0.52500000000000002</c:v>
                </c:pt>
                <c:pt idx="6">
                  <c:v>0.53200000000000003</c:v>
                </c:pt>
                <c:pt idx="7">
                  <c:v>0.54200000000000004</c:v>
                </c:pt>
                <c:pt idx="8">
                  <c:v>0.31200000000000022</c:v>
                </c:pt>
              </c:numCache>
            </c:numRef>
          </c:val>
        </c:ser>
        <c:ser>
          <c:idx val="1"/>
          <c:order val="1"/>
          <c:tx>
            <c:strRef>
              <c:f>Лист1!$C$56</c:f>
              <c:strCache>
                <c:ptCount val="1"/>
                <c:pt idx="0">
                  <c:v>Індекс соціального виміру</c:v>
                </c:pt>
              </c:strCache>
            </c:strRef>
          </c:tx>
          <c:spPr>
            <a:solidFill>
              <a:schemeClr val="tx1">
                <a:lumMod val="65000"/>
                <a:lumOff val="35000"/>
              </a:schemeClr>
            </a:solidFill>
          </c:spPr>
          <c:cat>
            <c:strRef>
              <c:f>Лист1!$A$57:$A$65</c:f>
              <c:strCache>
                <c:ptCount val="9"/>
                <c:pt idx="0">
                  <c:v>Фінляндія </c:v>
                </c:pt>
                <c:pt idx="1">
                  <c:v>Швеція</c:v>
                </c:pt>
                <c:pt idx="2">
                  <c:v>Норвегія</c:v>
                </c:pt>
                <c:pt idx="3">
                  <c:v>Швейцарія</c:v>
                </c:pt>
                <c:pt idx="4">
                  <c:v>Данія</c:v>
                </c:pt>
                <c:pt idx="5">
                  <c:v>Канада </c:v>
                </c:pt>
                <c:pt idx="6">
                  <c:v>Австралія</c:v>
                </c:pt>
                <c:pt idx="7">
                  <c:v>Середнє значення для країн-лідерів</c:v>
                </c:pt>
                <c:pt idx="8">
                  <c:v>Україна</c:v>
                </c:pt>
              </c:strCache>
            </c:strRef>
          </c:cat>
          <c:val>
            <c:numRef>
              <c:f>Лист1!$C$57:$C$65</c:f>
              <c:numCache>
                <c:formatCode>General</c:formatCode>
                <c:ptCount val="9"/>
                <c:pt idx="0">
                  <c:v>0.75100000000000044</c:v>
                </c:pt>
                <c:pt idx="1">
                  <c:v>0.71700000000000041</c:v>
                </c:pt>
                <c:pt idx="2">
                  <c:v>0.73400000000000043</c:v>
                </c:pt>
                <c:pt idx="3">
                  <c:v>0.63700000000000045</c:v>
                </c:pt>
                <c:pt idx="4">
                  <c:v>0.58199999999999996</c:v>
                </c:pt>
                <c:pt idx="5">
                  <c:v>0.64400000000000046</c:v>
                </c:pt>
                <c:pt idx="6">
                  <c:v>0.61000000000000043</c:v>
                </c:pt>
                <c:pt idx="7">
                  <c:v>0.65900000000000059</c:v>
                </c:pt>
                <c:pt idx="8">
                  <c:v>0.224</c:v>
                </c:pt>
              </c:numCache>
            </c:numRef>
          </c:val>
        </c:ser>
        <c:ser>
          <c:idx val="2"/>
          <c:order val="2"/>
          <c:tx>
            <c:strRef>
              <c:f>Лист1!$D$56</c:f>
              <c:strCache>
                <c:ptCount val="1"/>
                <c:pt idx="0">
                  <c:v>Індекс екологічного виміру</c:v>
                </c:pt>
              </c:strCache>
            </c:strRef>
          </c:tx>
          <c:spPr>
            <a:solidFill>
              <a:schemeClr val="tx1">
                <a:lumMod val="50000"/>
                <a:lumOff val="50000"/>
              </a:schemeClr>
            </a:solidFill>
          </c:spPr>
          <c:cat>
            <c:strRef>
              <c:f>Лист1!$A$57:$A$65</c:f>
              <c:strCache>
                <c:ptCount val="9"/>
                <c:pt idx="0">
                  <c:v>Фінляндія </c:v>
                </c:pt>
                <c:pt idx="1">
                  <c:v>Швеція</c:v>
                </c:pt>
                <c:pt idx="2">
                  <c:v>Норвегія</c:v>
                </c:pt>
                <c:pt idx="3">
                  <c:v>Швейцарія</c:v>
                </c:pt>
                <c:pt idx="4">
                  <c:v>Данія</c:v>
                </c:pt>
                <c:pt idx="5">
                  <c:v>Канада </c:v>
                </c:pt>
                <c:pt idx="6">
                  <c:v>Австралія</c:v>
                </c:pt>
                <c:pt idx="7">
                  <c:v>Середнє значення для країн-лідерів</c:v>
                </c:pt>
                <c:pt idx="8">
                  <c:v>Україна</c:v>
                </c:pt>
              </c:strCache>
            </c:strRef>
          </c:cat>
          <c:val>
            <c:numRef>
              <c:f>Лист1!$D$57:$D$65</c:f>
              <c:numCache>
                <c:formatCode>General</c:formatCode>
                <c:ptCount val="9"/>
                <c:pt idx="0">
                  <c:v>0.80200000000000005</c:v>
                </c:pt>
                <c:pt idx="1">
                  <c:v>0.83900000000000041</c:v>
                </c:pt>
                <c:pt idx="2">
                  <c:v>0.83900000000000041</c:v>
                </c:pt>
                <c:pt idx="3">
                  <c:v>0.8290000000000004</c:v>
                </c:pt>
                <c:pt idx="4">
                  <c:v>0.8280000000000004</c:v>
                </c:pt>
                <c:pt idx="5">
                  <c:v>0.77700000000000058</c:v>
                </c:pt>
                <c:pt idx="6">
                  <c:v>0.79100000000000004</c:v>
                </c:pt>
                <c:pt idx="7">
                  <c:v>0.81100000000000005</c:v>
                </c:pt>
                <c:pt idx="8">
                  <c:v>0.21800000000000011</c:v>
                </c:pt>
              </c:numCache>
            </c:numRef>
          </c:val>
        </c:ser>
        <c:axId val="64936192"/>
        <c:axId val="64942080"/>
      </c:barChart>
      <c:catAx>
        <c:axId val="64936192"/>
        <c:scaling>
          <c:orientation val="minMax"/>
        </c:scaling>
        <c:axPos val="l"/>
        <c:tickLblPos val="nextTo"/>
        <c:txPr>
          <a:bodyPr/>
          <a:lstStyle/>
          <a:p>
            <a:pPr>
              <a:defRPr sz="1200">
                <a:latin typeface="Times New Roman" pitchFamily="18" charset="0"/>
                <a:cs typeface="Times New Roman" pitchFamily="18" charset="0"/>
              </a:defRPr>
            </a:pPr>
            <a:endParaRPr lang="ru-RU"/>
          </a:p>
        </c:txPr>
        <c:crossAx val="64942080"/>
        <c:crosses val="autoZero"/>
        <c:auto val="1"/>
        <c:lblAlgn val="ctr"/>
        <c:lblOffset val="100"/>
      </c:catAx>
      <c:valAx>
        <c:axId val="64942080"/>
        <c:scaling>
          <c:orientation val="minMax"/>
        </c:scaling>
        <c:axPos val="b"/>
        <c:majorGridlines/>
        <c:numFmt formatCode="General" sourceLinked="1"/>
        <c:tickLblPos val="nextTo"/>
        <c:crossAx val="64936192"/>
        <c:crosses val="autoZero"/>
        <c:crossBetween val="between"/>
      </c:valAx>
    </c:plotArea>
    <c:legend>
      <c:legendPos val="b"/>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Лист1!$B$103</c:f>
              <c:strCache>
                <c:ptCount val="1"/>
                <c:pt idx="0">
                  <c:v>Регіони із високим рівнем технологічної готовності</c:v>
                </c:pt>
              </c:strCache>
            </c:strRef>
          </c:tx>
          <c:spPr>
            <a:solidFill>
              <a:schemeClr val="tx1">
                <a:lumMod val="95000"/>
                <a:lumOff val="5000"/>
              </a:schemeClr>
            </a:solidFill>
          </c:spPr>
          <c:dLbls>
            <c:txPr>
              <a:bodyPr/>
              <a:lstStyle/>
              <a:p>
                <a:pPr>
                  <a:defRPr>
                    <a:latin typeface="Times New Roman" pitchFamily="18" charset="0"/>
                    <a:cs typeface="Times New Roman" pitchFamily="18" charset="0"/>
                  </a:defRPr>
                </a:pPr>
                <a:endParaRPr lang="ru-RU"/>
              </a:p>
            </c:txPr>
            <c:dLblPos val="outEnd"/>
            <c:showVal val="1"/>
          </c:dLbls>
          <c:cat>
            <c:strRef>
              <c:f>Лист1!$A$104:$A$128</c:f>
              <c:strCache>
                <c:ptCount val="25"/>
                <c:pt idx="0">
                  <c:v>Харківська область</c:v>
                </c:pt>
                <c:pt idx="1">
                  <c:v>Одеська область</c:v>
                </c:pt>
                <c:pt idx="2">
                  <c:v>Дінпропетровська область</c:v>
                </c:pt>
                <c:pt idx="3">
                  <c:v>Донецька область</c:v>
                </c:pt>
                <c:pt idx="4">
                  <c:v>Київська область</c:v>
                </c:pt>
                <c:pt idx="5">
                  <c:v>Миколаївська область</c:v>
                </c:pt>
                <c:pt idx="6">
                  <c:v>Львівська область</c:v>
                </c:pt>
                <c:pt idx="7">
                  <c:v>Черкаська область</c:v>
                </c:pt>
                <c:pt idx="8">
                  <c:v>Сумська область</c:v>
                </c:pt>
                <c:pt idx="9">
                  <c:v>Вінницька область</c:v>
                </c:pt>
                <c:pt idx="10">
                  <c:v>Волинська область</c:v>
                </c:pt>
                <c:pt idx="11">
                  <c:v>Полтавська область</c:v>
                </c:pt>
                <c:pt idx="12">
                  <c:v>Запорізька область</c:v>
                </c:pt>
                <c:pt idx="13">
                  <c:v>Закарпатська область</c:v>
                </c:pt>
                <c:pt idx="14">
                  <c:v>Житомирська область</c:v>
                </c:pt>
                <c:pt idx="15">
                  <c:v>АР Крим</c:v>
                </c:pt>
                <c:pt idx="16">
                  <c:v>Херсонька область</c:v>
                </c:pt>
                <c:pt idx="17">
                  <c:v>Чернівецька область</c:v>
                </c:pt>
                <c:pt idx="18">
                  <c:v>Івано-Франківська область</c:v>
                </c:pt>
                <c:pt idx="19">
                  <c:v>Хмельницька область</c:v>
                </c:pt>
                <c:pt idx="20">
                  <c:v>Рівненська область</c:v>
                </c:pt>
                <c:pt idx="21">
                  <c:v>Луганська область</c:v>
                </c:pt>
                <c:pt idx="22">
                  <c:v>Кіровоградська область</c:v>
                </c:pt>
                <c:pt idx="23">
                  <c:v>Тернопільська область</c:v>
                </c:pt>
                <c:pt idx="24">
                  <c:v>Чернігівська область</c:v>
                </c:pt>
              </c:strCache>
            </c:strRef>
          </c:cat>
          <c:val>
            <c:numRef>
              <c:f>Лист1!$B$104:$B$128</c:f>
              <c:numCache>
                <c:formatCode>General</c:formatCode>
                <c:ptCount val="25"/>
                <c:pt idx="0">
                  <c:v>3.4299999999999997</c:v>
                </c:pt>
                <c:pt idx="1">
                  <c:v>3.42</c:v>
                </c:pt>
                <c:pt idx="2">
                  <c:v>3.34</c:v>
                </c:pt>
                <c:pt idx="3">
                  <c:v>3.34</c:v>
                </c:pt>
                <c:pt idx="4">
                  <c:v>3.23</c:v>
                </c:pt>
              </c:numCache>
            </c:numRef>
          </c:val>
        </c:ser>
        <c:ser>
          <c:idx val="1"/>
          <c:order val="1"/>
          <c:tx>
            <c:strRef>
              <c:f>Лист1!$C$103</c:f>
              <c:strCache>
                <c:ptCount val="1"/>
                <c:pt idx="0">
                  <c:v>Регіони із середнім рівнем технологічної готовності</c:v>
                </c:pt>
              </c:strCache>
            </c:strRef>
          </c:tx>
          <c:spPr>
            <a:solidFill>
              <a:schemeClr val="tx1">
                <a:lumMod val="65000"/>
                <a:lumOff val="35000"/>
              </a:schemeClr>
            </a:solidFill>
          </c:spPr>
          <c:dLbls>
            <c:txPr>
              <a:bodyPr/>
              <a:lstStyle/>
              <a:p>
                <a:pPr>
                  <a:defRPr>
                    <a:latin typeface="Times New Roman" pitchFamily="18" charset="0"/>
                    <a:cs typeface="Times New Roman" pitchFamily="18" charset="0"/>
                  </a:defRPr>
                </a:pPr>
                <a:endParaRPr lang="ru-RU"/>
              </a:p>
            </c:txPr>
            <c:dLblPos val="outEnd"/>
            <c:showVal val="1"/>
          </c:dLbls>
          <c:cat>
            <c:strRef>
              <c:f>Лист1!$A$104:$A$128</c:f>
              <c:strCache>
                <c:ptCount val="25"/>
                <c:pt idx="0">
                  <c:v>Харківська область</c:v>
                </c:pt>
                <c:pt idx="1">
                  <c:v>Одеська область</c:v>
                </c:pt>
                <c:pt idx="2">
                  <c:v>Дінпропетровська область</c:v>
                </c:pt>
                <c:pt idx="3">
                  <c:v>Донецька область</c:v>
                </c:pt>
                <c:pt idx="4">
                  <c:v>Київська область</c:v>
                </c:pt>
                <c:pt idx="5">
                  <c:v>Миколаївська область</c:v>
                </c:pt>
                <c:pt idx="6">
                  <c:v>Львівська область</c:v>
                </c:pt>
                <c:pt idx="7">
                  <c:v>Черкаська область</c:v>
                </c:pt>
                <c:pt idx="8">
                  <c:v>Сумська область</c:v>
                </c:pt>
                <c:pt idx="9">
                  <c:v>Вінницька область</c:v>
                </c:pt>
                <c:pt idx="10">
                  <c:v>Волинська область</c:v>
                </c:pt>
                <c:pt idx="11">
                  <c:v>Полтавська область</c:v>
                </c:pt>
                <c:pt idx="12">
                  <c:v>Запорізька область</c:v>
                </c:pt>
                <c:pt idx="13">
                  <c:v>Закарпатська область</c:v>
                </c:pt>
                <c:pt idx="14">
                  <c:v>Житомирська область</c:v>
                </c:pt>
                <c:pt idx="15">
                  <c:v>АР Крим</c:v>
                </c:pt>
                <c:pt idx="16">
                  <c:v>Херсонька область</c:v>
                </c:pt>
                <c:pt idx="17">
                  <c:v>Чернівецька область</c:v>
                </c:pt>
                <c:pt idx="18">
                  <c:v>Івано-Франківська область</c:v>
                </c:pt>
                <c:pt idx="19">
                  <c:v>Хмельницька область</c:v>
                </c:pt>
                <c:pt idx="20">
                  <c:v>Рівненська область</c:v>
                </c:pt>
                <c:pt idx="21">
                  <c:v>Луганська область</c:v>
                </c:pt>
                <c:pt idx="22">
                  <c:v>Кіровоградська область</c:v>
                </c:pt>
                <c:pt idx="23">
                  <c:v>Тернопільська область</c:v>
                </c:pt>
                <c:pt idx="24">
                  <c:v>Чернігівська область</c:v>
                </c:pt>
              </c:strCache>
            </c:strRef>
          </c:cat>
          <c:val>
            <c:numRef>
              <c:f>Лист1!$C$104:$C$128</c:f>
              <c:numCache>
                <c:formatCode>General</c:formatCode>
                <c:ptCount val="25"/>
                <c:pt idx="5">
                  <c:v>3.14</c:v>
                </c:pt>
                <c:pt idx="6">
                  <c:v>3.13</c:v>
                </c:pt>
                <c:pt idx="7">
                  <c:v>3.11</c:v>
                </c:pt>
                <c:pt idx="8">
                  <c:v>3.05</c:v>
                </c:pt>
                <c:pt idx="9">
                  <c:v>3.05</c:v>
                </c:pt>
                <c:pt idx="10">
                  <c:v>3.04</c:v>
                </c:pt>
                <c:pt idx="11">
                  <c:v>3.02</c:v>
                </c:pt>
                <c:pt idx="12">
                  <c:v>3</c:v>
                </c:pt>
                <c:pt idx="13">
                  <c:v>2.9899999999999998</c:v>
                </c:pt>
                <c:pt idx="14">
                  <c:v>2.96</c:v>
                </c:pt>
                <c:pt idx="15">
                  <c:v>2.96</c:v>
                </c:pt>
                <c:pt idx="16">
                  <c:v>2.9499999999999997</c:v>
                </c:pt>
                <c:pt idx="17">
                  <c:v>2.92</c:v>
                </c:pt>
                <c:pt idx="18">
                  <c:v>2.9099999999999997</c:v>
                </c:pt>
              </c:numCache>
            </c:numRef>
          </c:val>
        </c:ser>
        <c:ser>
          <c:idx val="2"/>
          <c:order val="2"/>
          <c:tx>
            <c:strRef>
              <c:f>Лист1!$D$103</c:f>
              <c:strCache>
                <c:ptCount val="1"/>
                <c:pt idx="0">
                  <c:v>Регіони із низьким рівнем технологічної готовності</c:v>
                </c:pt>
              </c:strCache>
            </c:strRef>
          </c:tx>
          <c:spPr>
            <a:solidFill>
              <a:schemeClr val="bg1">
                <a:lumMod val="50000"/>
              </a:schemeClr>
            </a:solidFill>
          </c:spPr>
          <c:dLbls>
            <c:txPr>
              <a:bodyPr/>
              <a:lstStyle/>
              <a:p>
                <a:pPr>
                  <a:defRPr>
                    <a:latin typeface="Times New Roman" pitchFamily="18" charset="0"/>
                    <a:cs typeface="Times New Roman" pitchFamily="18" charset="0"/>
                  </a:defRPr>
                </a:pPr>
                <a:endParaRPr lang="ru-RU"/>
              </a:p>
            </c:txPr>
            <c:dLblPos val="outEnd"/>
            <c:showVal val="1"/>
          </c:dLbls>
          <c:cat>
            <c:strRef>
              <c:f>Лист1!$A$104:$A$128</c:f>
              <c:strCache>
                <c:ptCount val="25"/>
                <c:pt idx="0">
                  <c:v>Харківська область</c:v>
                </c:pt>
                <c:pt idx="1">
                  <c:v>Одеська область</c:v>
                </c:pt>
                <c:pt idx="2">
                  <c:v>Дінпропетровська область</c:v>
                </c:pt>
                <c:pt idx="3">
                  <c:v>Донецька область</c:v>
                </c:pt>
                <c:pt idx="4">
                  <c:v>Київська область</c:v>
                </c:pt>
                <c:pt idx="5">
                  <c:v>Миколаївська область</c:v>
                </c:pt>
                <c:pt idx="6">
                  <c:v>Львівська область</c:v>
                </c:pt>
                <c:pt idx="7">
                  <c:v>Черкаська область</c:v>
                </c:pt>
                <c:pt idx="8">
                  <c:v>Сумська область</c:v>
                </c:pt>
                <c:pt idx="9">
                  <c:v>Вінницька область</c:v>
                </c:pt>
                <c:pt idx="10">
                  <c:v>Волинська область</c:v>
                </c:pt>
                <c:pt idx="11">
                  <c:v>Полтавська область</c:v>
                </c:pt>
                <c:pt idx="12">
                  <c:v>Запорізька область</c:v>
                </c:pt>
                <c:pt idx="13">
                  <c:v>Закарпатська область</c:v>
                </c:pt>
                <c:pt idx="14">
                  <c:v>Житомирська область</c:v>
                </c:pt>
                <c:pt idx="15">
                  <c:v>АР Крим</c:v>
                </c:pt>
                <c:pt idx="16">
                  <c:v>Херсонька область</c:v>
                </c:pt>
                <c:pt idx="17">
                  <c:v>Чернівецька область</c:v>
                </c:pt>
                <c:pt idx="18">
                  <c:v>Івано-Франківська область</c:v>
                </c:pt>
                <c:pt idx="19">
                  <c:v>Хмельницька область</c:v>
                </c:pt>
                <c:pt idx="20">
                  <c:v>Рівненська область</c:v>
                </c:pt>
                <c:pt idx="21">
                  <c:v>Луганська область</c:v>
                </c:pt>
                <c:pt idx="22">
                  <c:v>Кіровоградська область</c:v>
                </c:pt>
                <c:pt idx="23">
                  <c:v>Тернопільська область</c:v>
                </c:pt>
                <c:pt idx="24">
                  <c:v>Чернігівська область</c:v>
                </c:pt>
              </c:strCache>
            </c:strRef>
          </c:cat>
          <c:val>
            <c:numRef>
              <c:f>Лист1!$D$104:$D$128</c:f>
              <c:numCache>
                <c:formatCode>General</c:formatCode>
                <c:ptCount val="25"/>
                <c:pt idx="19">
                  <c:v>2.8899999999999997</c:v>
                </c:pt>
                <c:pt idx="20">
                  <c:v>2.88</c:v>
                </c:pt>
                <c:pt idx="21">
                  <c:v>2.88</c:v>
                </c:pt>
                <c:pt idx="22">
                  <c:v>2.84</c:v>
                </c:pt>
                <c:pt idx="23">
                  <c:v>2.8299999999999992</c:v>
                </c:pt>
                <c:pt idx="24">
                  <c:v>2.82</c:v>
                </c:pt>
              </c:numCache>
            </c:numRef>
          </c:val>
        </c:ser>
        <c:dLbls>
          <c:showVal val="1"/>
        </c:dLbls>
        <c:axId val="68970752"/>
        <c:axId val="68997120"/>
      </c:barChart>
      <c:catAx>
        <c:axId val="68970752"/>
        <c:scaling>
          <c:orientation val="minMax"/>
        </c:scaling>
        <c:axPos val="l"/>
        <c:tickLblPos val="nextTo"/>
        <c:txPr>
          <a:bodyPr/>
          <a:lstStyle/>
          <a:p>
            <a:pPr>
              <a:defRPr sz="1200">
                <a:latin typeface="Times New Roman" pitchFamily="18" charset="0"/>
                <a:cs typeface="Times New Roman" pitchFamily="18" charset="0"/>
              </a:defRPr>
            </a:pPr>
            <a:endParaRPr lang="ru-RU"/>
          </a:p>
        </c:txPr>
        <c:crossAx val="68997120"/>
        <c:crosses val="autoZero"/>
        <c:auto val="1"/>
        <c:lblAlgn val="ctr"/>
        <c:lblOffset val="100"/>
      </c:catAx>
      <c:valAx>
        <c:axId val="68997120"/>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8970752"/>
        <c:crosses val="autoZero"/>
        <c:crossBetween val="between"/>
      </c:valAx>
    </c:plotArea>
    <c:legend>
      <c:legendPos val="r"/>
      <c:layout/>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6F30-B15B-41CA-9290-097F475E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30</Pages>
  <Words>8544</Words>
  <Characters>48704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22</cp:revision>
  <dcterms:created xsi:type="dcterms:W3CDTF">2013-08-06T17:38:00Z</dcterms:created>
  <dcterms:modified xsi:type="dcterms:W3CDTF">2013-09-18T18:53:00Z</dcterms:modified>
</cp:coreProperties>
</file>