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29E" w:rsidRPr="009078E2" w:rsidRDefault="0058629E" w:rsidP="0058629E">
      <w:pPr>
        <w:tabs>
          <w:tab w:val="left" w:pos="900"/>
        </w:tabs>
        <w:spacing w:line="360" w:lineRule="auto"/>
        <w:ind w:firstLine="567"/>
        <w:rPr>
          <w:rFonts w:ascii="Times New Roman" w:hAnsi="Times New Roman" w:cs="Times New Roman"/>
          <w:b/>
          <w:color w:val="auto"/>
          <w:sz w:val="28"/>
          <w:szCs w:val="28"/>
        </w:rPr>
      </w:pPr>
      <w:bookmarkStart w:id="0" w:name="bookmark0"/>
      <w:r w:rsidRPr="009078E2">
        <w:rPr>
          <w:rFonts w:ascii="Times New Roman" w:hAnsi="Times New Roman" w:cs="Times New Roman"/>
          <w:b/>
          <w:color w:val="auto"/>
          <w:sz w:val="28"/>
          <w:szCs w:val="28"/>
        </w:rPr>
        <w:t>УДК 33</w:t>
      </w:r>
      <w:r w:rsidR="009078E2" w:rsidRPr="009078E2">
        <w:rPr>
          <w:rFonts w:ascii="Times New Roman" w:hAnsi="Times New Roman" w:cs="Times New Roman"/>
          <w:b/>
          <w:color w:val="auto"/>
          <w:sz w:val="28"/>
          <w:szCs w:val="28"/>
        </w:rPr>
        <w:t>6:13</w:t>
      </w:r>
    </w:p>
    <w:p w:rsidR="005D7C2B" w:rsidRPr="0058629E" w:rsidRDefault="005D7C2B" w:rsidP="005D7C2B">
      <w:pPr>
        <w:pStyle w:val="10"/>
        <w:shd w:val="clear" w:color="auto" w:fill="auto"/>
        <w:spacing w:after="0" w:line="360" w:lineRule="auto"/>
        <w:ind w:firstLine="709"/>
        <w:rPr>
          <w:caps/>
          <w:sz w:val="28"/>
          <w:szCs w:val="28"/>
        </w:rPr>
      </w:pPr>
      <w:r w:rsidRPr="0058629E">
        <w:rPr>
          <w:caps/>
          <w:color w:val="000000"/>
          <w:sz w:val="28"/>
          <w:szCs w:val="28"/>
          <w:lang w:val="uk-UA"/>
        </w:rPr>
        <w:t>Фінансування системи освіти в Україні: стан та тенденції</w:t>
      </w:r>
      <w:bookmarkEnd w:id="0"/>
    </w:p>
    <w:p w:rsidR="0058629E" w:rsidRPr="0058629E" w:rsidRDefault="0058629E" w:rsidP="0058629E">
      <w:pPr>
        <w:shd w:val="clear" w:color="auto" w:fill="FFFFFF"/>
        <w:spacing w:line="360" w:lineRule="auto"/>
        <w:ind w:firstLine="567"/>
        <w:rPr>
          <w:rFonts w:ascii="Times New Roman" w:hAnsi="Times New Roman" w:cs="Times New Roman"/>
          <w:i/>
          <w:sz w:val="28"/>
          <w:szCs w:val="28"/>
          <w:lang w:val="ru-RU" w:eastAsia="uk-UA"/>
        </w:rPr>
      </w:pPr>
      <w:r w:rsidRPr="0058629E">
        <w:rPr>
          <w:rFonts w:ascii="Times New Roman" w:hAnsi="Times New Roman" w:cs="Times New Roman"/>
          <w:i/>
          <w:sz w:val="28"/>
          <w:szCs w:val="28"/>
          <w:lang w:eastAsia="uk-UA"/>
        </w:rPr>
        <w:t>О.І. Котикова, доктор економічних наук, доцент</w:t>
      </w:r>
    </w:p>
    <w:p w:rsidR="0058629E" w:rsidRPr="0058629E" w:rsidRDefault="0058629E" w:rsidP="0058629E">
      <w:pPr>
        <w:shd w:val="clear" w:color="auto" w:fill="FFFFFF"/>
        <w:spacing w:line="360" w:lineRule="auto"/>
        <w:ind w:firstLine="567"/>
        <w:rPr>
          <w:rFonts w:ascii="Times New Roman" w:hAnsi="Times New Roman" w:cs="Times New Roman"/>
          <w:i/>
          <w:sz w:val="28"/>
          <w:szCs w:val="28"/>
          <w:lang w:eastAsia="uk-UA"/>
        </w:rPr>
      </w:pPr>
      <w:r w:rsidRPr="0058629E">
        <w:rPr>
          <w:rFonts w:ascii="Times New Roman" w:hAnsi="Times New Roman" w:cs="Times New Roman"/>
          <w:i/>
          <w:sz w:val="28"/>
          <w:szCs w:val="28"/>
          <w:lang w:eastAsia="uk-UA"/>
        </w:rPr>
        <w:t xml:space="preserve">Миколаївський </w:t>
      </w:r>
      <w:r w:rsidR="00CB3037">
        <w:rPr>
          <w:rFonts w:ascii="Times New Roman" w:hAnsi="Times New Roman" w:cs="Times New Roman"/>
          <w:i/>
          <w:sz w:val="28"/>
          <w:szCs w:val="28"/>
          <w:lang w:eastAsia="uk-UA"/>
        </w:rPr>
        <w:t>національн</w:t>
      </w:r>
      <w:r w:rsidRPr="0058629E">
        <w:rPr>
          <w:rFonts w:ascii="Times New Roman" w:hAnsi="Times New Roman" w:cs="Times New Roman"/>
          <w:i/>
          <w:sz w:val="28"/>
          <w:szCs w:val="28"/>
          <w:lang w:eastAsia="uk-UA"/>
        </w:rPr>
        <w:t>ий аграрний університет</w:t>
      </w:r>
    </w:p>
    <w:p w:rsidR="0058629E" w:rsidRPr="0058629E" w:rsidRDefault="0058629E" w:rsidP="0058629E">
      <w:pPr>
        <w:shd w:val="clear" w:color="auto" w:fill="FFFFFF"/>
        <w:spacing w:line="360" w:lineRule="auto"/>
        <w:ind w:firstLine="567"/>
        <w:jc w:val="both"/>
        <w:rPr>
          <w:rFonts w:ascii="Times New Roman" w:hAnsi="Times New Roman" w:cs="Times New Roman"/>
          <w:i/>
          <w:sz w:val="22"/>
          <w:szCs w:val="22"/>
          <w:lang w:eastAsia="uk-UA"/>
        </w:rPr>
      </w:pPr>
      <w:r w:rsidRPr="0058629E">
        <w:rPr>
          <w:rFonts w:ascii="Times New Roman" w:hAnsi="Times New Roman" w:cs="Times New Roman"/>
          <w:i/>
          <w:sz w:val="22"/>
          <w:szCs w:val="22"/>
          <w:lang w:eastAsia="uk-UA"/>
        </w:rPr>
        <w:t xml:space="preserve">У статті досліджено </w:t>
      </w:r>
      <w:r w:rsidR="000A1DF7">
        <w:rPr>
          <w:rFonts w:ascii="Times New Roman" w:hAnsi="Times New Roman" w:cs="Times New Roman"/>
          <w:i/>
          <w:sz w:val="22"/>
          <w:szCs w:val="22"/>
          <w:lang w:eastAsia="uk-UA"/>
        </w:rPr>
        <w:t>напрями розподілу ф</w:t>
      </w:r>
      <w:r w:rsidR="009B6291">
        <w:rPr>
          <w:rFonts w:ascii="Times New Roman" w:hAnsi="Times New Roman" w:cs="Times New Roman"/>
          <w:i/>
          <w:sz w:val="22"/>
          <w:szCs w:val="22"/>
          <w:lang w:eastAsia="uk-UA"/>
        </w:rPr>
        <w:t>інансових ресурсів, їх структура та визначено тенденції щодо фінансування системи освіти в Україні</w:t>
      </w:r>
      <w:r w:rsidRPr="0058629E">
        <w:rPr>
          <w:rFonts w:ascii="Times New Roman" w:hAnsi="Times New Roman" w:cs="Times New Roman"/>
          <w:i/>
          <w:sz w:val="22"/>
          <w:szCs w:val="22"/>
          <w:lang w:eastAsia="uk-UA"/>
        </w:rPr>
        <w:t>.</w:t>
      </w:r>
    </w:p>
    <w:p w:rsidR="0058629E" w:rsidRPr="009B6291" w:rsidRDefault="0058629E" w:rsidP="0058629E">
      <w:pPr>
        <w:shd w:val="clear" w:color="auto" w:fill="FFFFFF"/>
        <w:spacing w:line="360" w:lineRule="auto"/>
        <w:ind w:firstLine="567"/>
        <w:jc w:val="both"/>
        <w:rPr>
          <w:rFonts w:ascii="Times New Roman" w:hAnsi="Times New Roman" w:cs="Times New Roman"/>
          <w:i/>
          <w:sz w:val="22"/>
          <w:szCs w:val="22"/>
          <w:lang w:eastAsia="uk-UA"/>
        </w:rPr>
      </w:pPr>
      <w:r w:rsidRPr="003F3D0A">
        <w:rPr>
          <w:rFonts w:ascii="Times New Roman" w:hAnsi="Times New Roman" w:cs="Times New Roman"/>
          <w:b/>
          <w:i/>
          <w:sz w:val="22"/>
          <w:szCs w:val="22"/>
          <w:lang w:eastAsia="uk-UA"/>
        </w:rPr>
        <w:t>Ключові слова:</w:t>
      </w:r>
      <w:r w:rsidR="009B6291">
        <w:rPr>
          <w:rFonts w:ascii="Times New Roman" w:hAnsi="Times New Roman" w:cs="Times New Roman"/>
          <w:sz w:val="22"/>
          <w:szCs w:val="22"/>
          <w:lang w:eastAsia="uk-UA"/>
        </w:rPr>
        <w:t xml:space="preserve"> </w:t>
      </w:r>
      <w:r w:rsidR="009B6291" w:rsidRPr="009B6291">
        <w:rPr>
          <w:rFonts w:ascii="Times New Roman" w:hAnsi="Times New Roman" w:cs="Times New Roman"/>
          <w:i/>
          <w:sz w:val="22"/>
          <w:szCs w:val="22"/>
          <w:lang w:eastAsia="uk-UA"/>
        </w:rPr>
        <w:t xml:space="preserve">освіта, </w:t>
      </w:r>
      <w:r w:rsidR="009B6291">
        <w:rPr>
          <w:rFonts w:ascii="Times New Roman" w:hAnsi="Times New Roman" w:cs="Times New Roman"/>
          <w:i/>
          <w:sz w:val="22"/>
          <w:szCs w:val="22"/>
          <w:lang w:eastAsia="uk-UA"/>
        </w:rPr>
        <w:t xml:space="preserve">система </w:t>
      </w:r>
      <w:r w:rsidR="009B6291" w:rsidRPr="009B6291">
        <w:rPr>
          <w:rFonts w:ascii="Times New Roman" w:hAnsi="Times New Roman" w:cs="Times New Roman"/>
          <w:i/>
          <w:sz w:val="22"/>
          <w:szCs w:val="22"/>
          <w:lang w:eastAsia="uk-UA"/>
        </w:rPr>
        <w:t>фінансування,</w:t>
      </w:r>
      <w:r w:rsidR="009B6291">
        <w:rPr>
          <w:rFonts w:ascii="Times New Roman" w:hAnsi="Times New Roman" w:cs="Times New Roman"/>
          <w:i/>
          <w:sz w:val="22"/>
          <w:szCs w:val="22"/>
          <w:lang w:eastAsia="uk-UA"/>
        </w:rPr>
        <w:t xml:space="preserve"> Державний бюджет, рівень освіти, витрати</w:t>
      </w:r>
      <w:r w:rsidRPr="009B6291">
        <w:rPr>
          <w:rFonts w:ascii="Times New Roman" w:hAnsi="Times New Roman" w:cs="Times New Roman"/>
          <w:i/>
          <w:sz w:val="22"/>
          <w:szCs w:val="22"/>
          <w:lang w:eastAsia="uk-UA"/>
        </w:rPr>
        <w:t>.</w:t>
      </w:r>
    </w:p>
    <w:p w:rsidR="009B6291" w:rsidRDefault="009B6291" w:rsidP="009B6291">
      <w:pPr>
        <w:tabs>
          <w:tab w:val="left" w:pos="900"/>
        </w:tabs>
        <w:spacing w:line="360" w:lineRule="auto"/>
        <w:ind w:firstLine="567"/>
        <w:jc w:val="center"/>
        <w:rPr>
          <w:rStyle w:val="hps"/>
          <w:rFonts w:ascii="Times New Roman" w:hAnsi="Times New Roman" w:cs="Times New Roman"/>
          <w:caps/>
          <w:sz w:val="22"/>
          <w:szCs w:val="22"/>
          <w:lang w:val="ru-RU"/>
        </w:rPr>
      </w:pPr>
      <w:r w:rsidRPr="009B6291">
        <w:rPr>
          <w:rStyle w:val="hps"/>
          <w:rFonts w:ascii="Times New Roman" w:hAnsi="Times New Roman" w:cs="Times New Roman"/>
          <w:caps/>
          <w:sz w:val="22"/>
          <w:szCs w:val="22"/>
          <w:lang w:val="ru-RU"/>
        </w:rPr>
        <w:t>ФИНАНСИРОВАНИЕ СИСТЕМЫ ОБРАЗОВАНИЯ В УКРАИНЕ: СОСТОЯНИЕ И ТЕНДЕНЦИИ</w:t>
      </w:r>
    </w:p>
    <w:p w:rsidR="0058629E" w:rsidRPr="0058629E" w:rsidRDefault="0058629E" w:rsidP="0058629E">
      <w:pPr>
        <w:tabs>
          <w:tab w:val="left" w:pos="900"/>
        </w:tabs>
        <w:spacing w:line="360" w:lineRule="auto"/>
        <w:ind w:firstLine="567"/>
        <w:jc w:val="both"/>
        <w:rPr>
          <w:rStyle w:val="hps"/>
          <w:rFonts w:ascii="Times New Roman" w:hAnsi="Times New Roman" w:cs="Times New Roman"/>
          <w:i/>
          <w:sz w:val="22"/>
          <w:szCs w:val="22"/>
          <w:lang w:val="ru-RU"/>
        </w:rPr>
      </w:pPr>
      <w:r w:rsidRPr="0058629E">
        <w:rPr>
          <w:rStyle w:val="hps"/>
          <w:rFonts w:ascii="Times New Roman" w:hAnsi="Times New Roman" w:cs="Times New Roman"/>
          <w:i/>
          <w:sz w:val="22"/>
          <w:szCs w:val="22"/>
          <w:lang w:val="ru-RU"/>
        </w:rPr>
        <w:t>Е.И. Котикова</w:t>
      </w:r>
    </w:p>
    <w:p w:rsidR="0058629E" w:rsidRPr="0058629E" w:rsidRDefault="009B6291" w:rsidP="0058629E">
      <w:pPr>
        <w:tabs>
          <w:tab w:val="left" w:pos="900"/>
        </w:tabs>
        <w:spacing w:line="360" w:lineRule="auto"/>
        <w:ind w:firstLine="567"/>
        <w:jc w:val="both"/>
        <w:rPr>
          <w:rFonts w:ascii="Times New Roman" w:hAnsi="Times New Roman" w:cs="Times New Roman"/>
          <w:i/>
          <w:sz w:val="22"/>
          <w:szCs w:val="22"/>
          <w:lang w:val="ru-RU"/>
        </w:rPr>
      </w:pPr>
      <w:r w:rsidRPr="009B6291">
        <w:rPr>
          <w:rStyle w:val="hps"/>
          <w:rFonts w:ascii="Times New Roman" w:hAnsi="Times New Roman" w:cs="Times New Roman"/>
          <w:i/>
          <w:sz w:val="22"/>
          <w:szCs w:val="22"/>
          <w:lang w:val="ru-RU"/>
        </w:rPr>
        <w:t>В статье исследованы направления распределения финансовых ресурсов, их структура и определены тенденции финансирования системы образования в Украине.</w:t>
      </w:r>
    </w:p>
    <w:p w:rsidR="0058629E" w:rsidRPr="0058629E" w:rsidRDefault="009B6291" w:rsidP="0058629E">
      <w:pPr>
        <w:tabs>
          <w:tab w:val="left" w:pos="900"/>
        </w:tabs>
        <w:spacing w:line="360" w:lineRule="auto"/>
        <w:ind w:firstLine="567"/>
        <w:jc w:val="center"/>
        <w:rPr>
          <w:rStyle w:val="hps"/>
          <w:rFonts w:ascii="Times New Roman" w:hAnsi="Times New Roman" w:cs="Times New Roman"/>
          <w:b/>
          <w:sz w:val="22"/>
          <w:szCs w:val="22"/>
        </w:rPr>
      </w:pPr>
      <w:r w:rsidRPr="009B6291">
        <w:rPr>
          <w:rStyle w:val="hps"/>
          <w:rFonts w:ascii="Times New Roman" w:hAnsi="Times New Roman" w:cs="Times New Roman"/>
          <w:sz w:val="22"/>
          <w:szCs w:val="22"/>
        </w:rPr>
        <w:t>FINANCING OF EDUCATION IN UKRAINE: STATUS AND TRENDS</w:t>
      </w:r>
    </w:p>
    <w:p w:rsidR="0058629E" w:rsidRPr="0058629E" w:rsidRDefault="0058629E" w:rsidP="0058629E">
      <w:pPr>
        <w:tabs>
          <w:tab w:val="left" w:pos="900"/>
        </w:tabs>
        <w:spacing w:line="360" w:lineRule="auto"/>
        <w:ind w:firstLine="567"/>
        <w:jc w:val="both"/>
        <w:rPr>
          <w:rStyle w:val="hps"/>
          <w:rFonts w:ascii="Times New Roman" w:hAnsi="Times New Roman" w:cs="Times New Roman"/>
          <w:i/>
          <w:sz w:val="22"/>
          <w:szCs w:val="22"/>
          <w:lang w:val="en-US"/>
        </w:rPr>
      </w:pPr>
      <w:r w:rsidRPr="0058629E">
        <w:rPr>
          <w:rStyle w:val="hps"/>
          <w:rFonts w:ascii="Times New Roman" w:hAnsi="Times New Roman" w:cs="Times New Roman"/>
          <w:i/>
          <w:sz w:val="22"/>
          <w:szCs w:val="22"/>
          <w:lang w:val="en-US"/>
        </w:rPr>
        <w:t>Olena Kotikova</w:t>
      </w:r>
    </w:p>
    <w:p w:rsidR="0058629E" w:rsidRPr="0058629E" w:rsidRDefault="009B6291" w:rsidP="0058629E">
      <w:pPr>
        <w:tabs>
          <w:tab w:val="left" w:pos="900"/>
        </w:tabs>
        <w:spacing w:line="360" w:lineRule="auto"/>
        <w:ind w:firstLine="567"/>
        <w:jc w:val="both"/>
        <w:rPr>
          <w:rFonts w:ascii="Times New Roman" w:hAnsi="Times New Roman" w:cs="Times New Roman"/>
          <w:i/>
          <w:sz w:val="22"/>
          <w:szCs w:val="22"/>
          <w:lang w:val="en-US"/>
        </w:rPr>
      </w:pPr>
      <w:r w:rsidRPr="009B6291">
        <w:rPr>
          <w:rStyle w:val="hps"/>
          <w:rFonts w:ascii="Times New Roman" w:hAnsi="Times New Roman" w:cs="Times New Roman"/>
          <w:i/>
          <w:sz w:val="22"/>
          <w:szCs w:val="22"/>
          <w:lang w:val="en-US"/>
        </w:rPr>
        <w:t>The article examines areas of resource allocation, their structure and identified trends in the financing of the education system in Ukraine.</w:t>
      </w:r>
    </w:p>
    <w:p w:rsidR="0058629E" w:rsidRPr="0058629E" w:rsidRDefault="0058629E" w:rsidP="005D7C2B">
      <w:pPr>
        <w:pStyle w:val="6"/>
        <w:shd w:val="clear" w:color="auto" w:fill="auto"/>
        <w:spacing w:after="0" w:line="360" w:lineRule="auto"/>
        <w:ind w:firstLine="709"/>
        <w:jc w:val="both"/>
        <w:rPr>
          <w:color w:val="000000"/>
          <w:sz w:val="28"/>
          <w:szCs w:val="28"/>
          <w:lang w:val="en-US"/>
        </w:rPr>
      </w:pPr>
    </w:p>
    <w:p w:rsidR="005D7C2B" w:rsidRDefault="005D7C2B" w:rsidP="005D7C2B">
      <w:pPr>
        <w:pStyle w:val="6"/>
        <w:shd w:val="clear" w:color="auto" w:fill="auto"/>
        <w:spacing w:after="0" w:line="360" w:lineRule="auto"/>
        <w:ind w:firstLine="709"/>
        <w:jc w:val="both"/>
        <w:rPr>
          <w:color w:val="000000"/>
          <w:sz w:val="28"/>
          <w:szCs w:val="28"/>
          <w:lang w:val="uk-UA"/>
        </w:rPr>
      </w:pPr>
      <w:r w:rsidRPr="005D7C2B">
        <w:rPr>
          <w:color w:val="000000"/>
          <w:sz w:val="28"/>
          <w:szCs w:val="28"/>
          <w:lang w:val="uk-UA"/>
        </w:rPr>
        <w:t xml:space="preserve">Освіта </w:t>
      </w:r>
      <w:r>
        <w:rPr>
          <w:color w:val="000000"/>
          <w:sz w:val="28"/>
          <w:szCs w:val="28"/>
          <w:lang w:val="uk-UA"/>
        </w:rPr>
        <w:t>–</w:t>
      </w:r>
      <w:r w:rsidRPr="005D7C2B">
        <w:rPr>
          <w:color w:val="000000"/>
          <w:sz w:val="28"/>
          <w:szCs w:val="28"/>
          <w:lang w:val="uk-UA"/>
        </w:rPr>
        <w:t xml:space="preserve"> основа розвитку особистості, суспільства, нації та держави, запорука майбутнього України, визначальни</w:t>
      </w:r>
      <w:r>
        <w:rPr>
          <w:color w:val="000000"/>
          <w:sz w:val="28"/>
          <w:szCs w:val="28"/>
          <w:lang w:val="uk-UA"/>
        </w:rPr>
        <w:t>й чинник політичної, соціально-</w:t>
      </w:r>
      <w:r w:rsidRPr="005D7C2B">
        <w:rPr>
          <w:color w:val="000000"/>
          <w:sz w:val="28"/>
          <w:szCs w:val="28"/>
          <w:lang w:val="uk-UA"/>
        </w:rPr>
        <w:t>економічної, культурної та наукової життєдіяльності суспільства</w:t>
      </w:r>
      <w:r w:rsidR="00267323">
        <w:rPr>
          <w:color w:val="000000"/>
          <w:sz w:val="28"/>
          <w:szCs w:val="28"/>
          <w:lang w:val="uk-UA"/>
        </w:rPr>
        <w:t xml:space="preserve"> [1]</w:t>
      </w:r>
      <w:r w:rsidRPr="005D7C2B">
        <w:rPr>
          <w:color w:val="000000"/>
          <w:sz w:val="28"/>
          <w:szCs w:val="28"/>
          <w:lang w:val="uk-UA"/>
        </w:rPr>
        <w:t>. Освіта відтворює і нарощує інтелектуальний, духовний та економічний потенціал суспільства. Вона є стратегічним ресурсом поліпшення добробуту людей, забезпечення національних інтересів, зміцнення авторитету й конкурентоспроможності держави на міжнародній арені.</w:t>
      </w:r>
    </w:p>
    <w:p w:rsidR="003F40D7" w:rsidRDefault="003F40D7" w:rsidP="003F40D7">
      <w:pPr>
        <w:pStyle w:val="6"/>
        <w:spacing w:after="0" w:line="360" w:lineRule="auto"/>
        <w:ind w:firstLine="709"/>
        <w:jc w:val="both"/>
        <w:rPr>
          <w:sz w:val="28"/>
          <w:szCs w:val="28"/>
          <w:lang w:val="uk-UA"/>
        </w:rPr>
      </w:pPr>
      <w:r w:rsidRPr="003F40D7">
        <w:rPr>
          <w:sz w:val="28"/>
          <w:szCs w:val="28"/>
          <w:lang w:val="uk-UA"/>
        </w:rPr>
        <w:t>Огляд публікацій із проблем фінансування вищої освіти засвідчує,  що вчені все більше</w:t>
      </w:r>
      <w:r>
        <w:rPr>
          <w:sz w:val="28"/>
          <w:szCs w:val="28"/>
          <w:lang w:val="uk-UA"/>
        </w:rPr>
        <w:t xml:space="preserve"> </w:t>
      </w:r>
      <w:r w:rsidRPr="003F40D7">
        <w:rPr>
          <w:sz w:val="28"/>
          <w:szCs w:val="28"/>
          <w:lang w:val="uk-UA"/>
        </w:rPr>
        <w:t xml:space="preserve">починають приділяти увагу дослідженню цієї проблематики. Про це свідчать праці вітчизняних учених: В. Андрущенка, Й. Бескида, В. Боброва, Є. Бойко, Т. Боголіб, О. Василика, Д. Грішнової, Б. Данилишина, М. Євнуха, В. Євтушевського, І. Каленюка, </w:t>
      </w:r>
      <w:r w:rsidRPr="003F40D7">
        <w:rPr>
          <w:sz w:val="28"/>
          <w:szCs w:val="28"/>
        </w:rPr>
        <w:t>К. Корсака, В. Кременя, В. Куценко, В. Лугового,  О.  Навроцького, Ю.  Ніколенка, С.  Ніколаєнка, К. Павлюк, О. Падалка, О. Сидоренка, А.</w:t>
      </w:r>
      <w:r w:rsidR="00CC1485">
        <w:rPr>
          <w:sz w:val="28"/>
          <w:szCs w:val="28"/>
        </w:rPr>
        <w:t xml:space="preserve"> Чухно, Г. Штейна, В. Юхименка</w:t>
      </w:r>
      <w:r w:rsidR="00CC1485">
        <w:rPr>
          <w:sz w:val="28"/>
          <w:szCs w:val="28"/>
          <w:lang w:val="uk-UA"/>
        </w:rPr>
        <w:t xml:space="preserve"> </w:t>
      </w:r>
      <w:r w:rsidRPr="003F40D7">
        <w:rPr>
          <w:sz w:val="28"/>
          <w:szCs w:val="28"/>
        </w:rPr>
        <w:t xml:space="preserve">й ін. </w:t>
      </w:r>
    </w:p>
    <w:p w:rsidR="003F40D7" w:rsidRPr="003F40D7" w:rsidRDefault="003F40D7" w:rsidP="003F40D7">
      <w:pPr>
        <w:pStyle w:val="6"/>
        <w:spacing w:after="0" w:line="360" w:lineRule="auto"/>
        <w:ind w:firstLine="709"/>
        <w:jc w:val="both"/>
        <w:rPr>
          <w:sz w:val="28"/>
          <w:szCs w:val="28"/>
          <w:lang w:val="uk-UA"/>
        </w:rPr>
      </w:pPr>
      <w:r w:rsidRPr="003F40D7">
        <w:rPr>
          <w:sz w:val="28"/>
          <w:szCs w:val="28"/>
          <w:lang w:val="uk-UA"/>
        </w:rPr>
        <w:t xml:space="preserve">Ми надаємо належне цим працям та дослідженням, проте звертаємо увагу </w:t>
      </w:r>
      <w:r w:rsidRPr="003F40D7">
        <w:rPr>
          <w:sz w:val="28"/>
          <w:szCs w:val="28"/>
          <w:lang w:val="uk-UA"/>
        </w:rPr>
        <w:lastRenderedPageBreak/>
        <w:t>на необхідність постійного розвитку наукових поглядів щодо вирішення проблем фінансування вищої освіти в Україні, її орієнтації на світові тенденції.</w:t>
      </w:r>
    </w:p>
    <w:p w:rsidR="005D7C2B" w:rsidRPr="005D7C2B" w:rsidRDefault="005D7C2B" w:rsidP="003F40D7">
      <w:pPr>
        <w:pStyle w:val="6"/>
        <w:shd w:val="clear" w:color="auto" w:fill="auto"/>
        <w:spacing w:after="0" w:line="360" w:lineRule="auto"/>
        <w:ind w:firstLine="709"/>
        <w:jc w:val="both"/>
        <w:rPr>
          <w:sz w:val="28"/>
          <w:szCs w:val="28"/>
          <w:lang w:val="uk-UA"/>
        </w:rPr>
      </w:pPr>
      <w:r w:rsidRPr="005D7C2B">
        <w:rPr>
          <w:color w:val="000000"/>
          <w:sz w:val="28"/>
          <w:szCs w:val="28"/>
          <w:lang w:val="uk-UA"/>
        </w:rPr>
        <w:t xml:space="preserve">За роки незалежності на основі Конституції України </w:t>
      </w:r>
      <w:r w:rsidR="00CC1485">
        <w:rPr>
          <w:color w:val="000000"/>
          <w:sz w:val="28"/>
          <w:szCs w:val="28"/>
          <w:lang w:val="uk-UA"/>
        </w:rPr>
        <w:t>[</w:t>
      </w:r>
      <w:r w:rsidR="00267323">
        <w:rPr>
          <w:color w:val="000000"/>
          <w:sz w:val="28"/>
          <w:szCs w:val="28"/>
          <w:lang w:val="uk-UA"/>
        </w:rPr>
        <w:t>2</w:t>
      </w:r>
      <w:r w:rsidR="00CC1485">
        <w:rPr>
          <w:color w:val="000000"/>
          <w:sz w:val="28"/>
          <w:szCs w:val="28"/>
          <w:lang w:val="uk-UA"/>
        </w:rPr>
        <w:t xml:space="preserve">] </w:t>
      </w:r>
      <w:r w:rsidRPr="005D7C2B">
        <w:rPr>
          <w:color w:val="000000"/>
          <w:sz w:val="28"/>
          <w:szCs w:val="28"/>
          <w:lang w:val="uk-UA"/>
        </w:rPr>
        <w:t>визначено пріоритети розвитку освіти, створено відповідну правову базу, здійснюється практичне реформування галузі. Водночас, стан справ у галузі освіти, темпи та глибина перетворень не повною мірою задовольняють потреби особистості, суспільства і держави. Глобалізація, зміна технологій, перехід до постіндустріального, інформаційного суспільства, утвердження пріоритетів сталого розвитку, інші властиві сучасній цивілізації риси зумовлюють розвиток людини як головну мету, ключовий показник й основний важіль прогресу, потребу в радикальній модернізації галузі, ставлять перед державою та суспільством завдання забезпечити пріоритетність розвитку освіти і науки, першочерговість розв'язання їх загальних проблем.</w:t>
      </w:r>
    </w:p>
    <w:p w:rsidR="005D7C2B" w:rsidRPr="005D7C2B" w:rsidRDefault="005D7C2B" w:rsidP="005D7C2B">
      <w:pPr>
        <w:pStyle w:val="6"/>
        <w:shd w:val="clear" w:color="auto" w:fill="auto"/>
        <w:spacing w:after="0" w:line="360" w:lineRule="auto"/>
        <w:ind w:firstLine="709"/>
        <w:jc w:val="both"/>
        <w:rPr>
          <w:sz w:val="28"/>
          <w:szCs w:val="28"/>
          <w:lang w:val="uk-UA"/>
        </w:rPr>
      </w:pPr>
      <w:r w:rsidRPr="005D7C2B">
        <w:rPr>
          <w:color w:val="000000"/>
          <w:sz w:val="28"/>
          <w:szCs w:val="28"/>
          <w:lang w:val="uk-UA"/>
        </w:rPr>
        <w:t>Одним із напрямків вирішення зазначених проблем є реформування економічних засад системи освіти, яке має спрямовуватися на створення прозорих фінансово-економічних механізмів цільового накопичення та адресного використання коштів, необхідних для реалізації в повному обсязі конституційних прав громадян на освіту. Необхідність вжиття низки заходів щодо реформування економічних засад системи освіти, зокрема її фінансування, визначено Національною доктриною розвитку освіти</w:t>
      </w:r>
      <w:r w:rsidR="00267323">
        <w:rPr>
          <w:color w:val="000000"/>
          <w:sz w:val="28"/>
          <w:szCs w:val="28"/>
          <w:lang w:val="uk-UA"/>
        </w:rPr>
        <w:t xml:space="preserve"> [3]</w:t>
      </w:r>
      <w:r w:rsidRPr="005D7C2B">
        <w:rPr>
          <w:color w:val="000000"/>
          <w:sz w:val="28"/>
          <w:szCs w:val="28"/>
          <w:lang w:val="uk-UA"/>
        </w:rPr>
        <w:t xml:space="preserve">. З цією метою Національна доктрина передбачає необхідність збереження контролю держави за механізмами забезпечення обсягів фінансування освіти, які поступово збільшуватимуться за рахунок бюджетного фінансування та залучення додаткових джерел фінансування з метою доведення їх до середніх показників європейських держав. При цьому джерелами фінансування освіти мають бути кошти державного та місцевих бюджетів; кошти юридичних і фізичних осіб, громадських організацій та фондів, у тому числі благодійні внески і пожертвування; кошти від надання навчальними закладами додаткових освітніх та інших послуг; гранти; кредити на розвиток навчальних закладів усіх рівнів та здобуття освіти; кошти від здійснення навчальними закладами </w:t>
      </w:r>
      <w:r w:rsidRPr="005D7C2B">
        <w:rPr>
          <w:color w:val="000000"/>
          <w:sz w:val="28"/>
          <w:szCs w:val="28"/>
          <w:lang w:val="uk-UA"/>
        </w:rPr>
        <w:lastRenderedPageBreak/>
        <w:t>економічної діяльності, регламентованої державою.</w:t>
      </w:r>
    </w:p>
    <w:p w:rsidR="005D7C2B" w:rsidRPr="005D7C2B" w:rsidRDefault="00EB6C44" w:rsidP="005D7C2B">
      <w:pPr>
        <w:pStyle w:val="6"/>
        <w:shd w:val="clear" w:color="auto" w:fill="auto"/>
        <w:spacing w:after="0" w:line="360" w:lineRule="auto"/>
        <w:ind w:firstLine="709"/>
        <w:jc w:val="both"/>
        <w:rPr>
          <w:sz w:val="28"/>
          <w:szCs w:val="28"/>
        </w:rPr>
      </w:pPr>
      <w:r>
        <w:rPr>
          <w:color w:val="000000"/>
          <w:sz w:val="28"/>
          <w:szCs w:val="28"/>
          <w:lang w:val="uk-UA"/>
        </w:rPr>
        <w:t>За даними Державної служби статистики України з</w:t>
      </w:r>
      <w:r w:rsidR="005D7C2B" w:rsidRPr="005D7C2B">
        <w:rPr>
          <w:color w:val="000000"/>
          <w:sz w:val="28"/>
          <w:szCs w:val="28"/>
          <w:lang w:val="uk-UA"/>
        </w:rPr>
        <w:t>агальні витрати на освіту в Україн</w:t>
      </w:r>
      <w:r w:rsidR="005D7C2B">
        <w:rPr>
          <w:color w:val="000000"/>
          <w:sz w:val="28"/>
          <w:szCs w:val="28"/>
          <w:lang w:val="uk-UA"/>
        </w:rPr>
        <w:t>і у 2007 році склали 53,47 млрд</w:t>
      </w:r>
      <w:r w:rsidR="005D7C2B" w:rsidRPr="005D7C2B">
        <w:rPr>
          <w:color w:val="000000"/>
          <w:sz w:val="28"/>
          <w:szCs w:val="28"/>
        </w:rPr>
        <w:t xml:space="preserve"> </w:t>
      </w:r>
      <w:r w:rsidR="005D7C2B">
        <w:rPr>
          <w:color w:val="000000"/>
          <w:sz w:val="28"/>
          <w:szCs w:val="28"/>
          <w:lang w:val="uk-UA"/>
        </w:rPr>
        <w:t>грн</w:t>
      </w:r>
      <w:r w:rsidR="005D7C2B" w:rsidRPr="005D7C2B">
        <w:rPr>
          <w:color w:val="000000"/>
          <w:sz w:val="28"/>
          <w:szCs w:val="28"/>
          <w:lang w:val="uk-UA"/>
        </w:rPr>
        <w:t xml:space="preserve">, у 2008р. </w:t>
      </w:r>
      <w:r w:rsidR="005D7C2B">
        <w:rPr>
          <w:color w:val="000000"/>
          <w:sz w:val="28"/>
          <w:szCs w:val="28"/>
          <w:lang w:val="uk-UA"/>
        </w:rPr>
        <w:t>–</w:t>
      </w:r>
      <w:r w:rsidR="005D7C2B" w:rsidRPr="005D7C2B">
        <w:rPr>
          <w:color w:val="000000"/>
          <w:sz w:val="28"/>
          <w:szCs w:val="28"/>
          <w:lang w:val="uk-UA"/>
        </w:rPr>
        <w:t xml:space="preserve"> 70,39 млрд</w:t>
      </w:r>
      <w:r w:rsidR="005D7C2B">
        <w:rPr>
          <w:color w:val="000000"/>
          <w:sz w:val="28"/>
          <w:szCs w:val="28"/>
          <w:lang w:val="uk-UA"/>
        </w:rPr>
        <w:t xml:space="preserve"> </w:t>
      </w:r>
      <w:r w:rsidR="005D7C2B" w:rsidRPr="005D7C2B">
        <w:rPr>
          <w:color w:val="000000"/>
          <w:sz w:val="28"/>
          <w:szCs w:val="28"/>
          <w:lang w:val="uk-UA"/>
        </w:rPr>
        <w:t xml:space="preserve">грн, у 2009р. </w:t>
      </w:r>
      <w:r w:rsidR="005D7C2B">
        <w:rPr>
          <w:color w:val="000000"/>
          <w:sz w:val="28"/>
          <w:szCs w:val="28"/>
          <w:lang w:val="uk-UA"/>
        </w:rPr>
        <w:t>–</w:t>
      </w:r>
      <w:r w:rsidR="005D7C2B" w:rsidRPr="005D7C2B">
        <w:rPr>
          <w:color w:val="000000"/>
          <w:sz w:val="28"/>
          <w:szCs w:val="28"/>
          <w:lang w:val="uk-UA"/>
        </w:rPr>
        <w:t xml:space="preserve"> 77,41 млрд</w:t>
      </w:r>
      <w:r w:rsidR="005D7C2B">
        <w:rPr>
          <w:color w:val="000000"/>
          <w:sz w:val="28"/>
          <w:szCs w:val="28"/>
          <w:lang w:val="uk-UA"/>
        </w:rPr>
        <w:t xml:space="preserve"> </w:t>
      </w:r>
      <w:r w:rsidR="005D7C2B" w:rsidRPr="005D7C2B">
        <w:rPr>
          <w:color w:val="000000"/>
          <w:sz w:val="28"/>
          <w:szCs w:val="28"/>
          <w:lang w:val="uk-UA"/>
        </w:rPr>
        <w:t xml:space="preserve">грн, у 2010р. </w:t>
      </w:r>
      <w:r w:rsidR="005D7C2B">
        <w:rPr>
          <w:color w:val="000000"/>
          <w:sz w:val="28"/>
          <w:szCs w:val="28"/>
          <w:lang w:val="uk-UA"/>
        </w:rPr>
        <w:t>–</w:t>
      </w:r>
      <w:r w:rsidR="005D7C2B" w:rsidRPr="005D7C2B">
        <w:rPr>
          <w:color w:val="000000"/>
          <w:sz w:val="28"/>
          <w:szCs w:val="28"/>
          <w:lang w:val="uk-UA"/>
        </w:rPr>
        <w:t xml:space="preserve"> 91,07 млрд</w:t>
      </w:r>
      <w:r w:rsidR="005D7C2B" w:rsidRPr="005D7C2B">
        <w:rPr>
          <w:color w:val="000000"/>
          <w:sz w:val="28"/>
          <w:szCs w:val="28"/>
        </w:rPr>
        <w:t xml:space="preserve"> </w:t>
      </w:r>
      <w:r w:rsidR="005D7C2B" w:rsidRPr="005D7C2B">
        <w:rPr>
          <w:color w:val="000000"/>
          <w:sz w:val="28"/>
          <w:szCs w:val="28"/>
          <w:lang w:val="uk-UA"/>
        </w:rPr>
        <w:t>грн</w:t>
      </w:r>
      <w:r w:rsidR="005D7C2B">
        <w:rPr>
          <w:color w:val="000000"/>
          <w:sz w:val="28"/>
          <w:szCs w:val="28"/>
          <w:lang w:val="uk-UA"/>
        </w:rPr>
        <w:t>.</w:t>
      </w:r>
      <w:r w:rsidR="005D7C2B" w:rsidRPr="005D7C2B">
        <w:rPr>
          <w:color w:val="000000"/>
          <w:sz w:val="28"/>
          <w:szCs w:val="28"/>
          <w:lang w:val="uk-UA"/>
        </w:rPr>
        <w:t xml:space="preserve"> Порівнюючи з показниками національної економіки у 2007 та 2008</w:t>
      </w:r>
      <w:r w:rsidR="005D7C2B" w:rsidRPr="005D7C2B">
        <w:rPr>
          <w:color w:val="000000"/>
          <w:sz w:val="28"/>
          <w:szCs w:val="28"/>
        </w:rPr>
        <w:t xml:space="preserve"> </w:t>
      </w:r>
      <w:r w:rsidR="005D7C2B" w:rsidRPr="005D7C2B">
        <w:rPr>
          <w:color w:val="000000"/>
          <w:sz w:val="28"/>
          <w:szCs w:val="28"/>
          <w:lang w:val="uk-UA"/>
        </w:rPr>
        <w:t xml:space="preserve">роках Україна витратила 7,4% валового внутрішнього продукту на освіту, у 2009р. </w:t>
      </w:r>
      <w:r w:rsidR="005D7C2B">
        <w:rPr>
          <w:color w:val="000000"/>
          <w:sz w:val="28"/>
          <w:szCs w:val="28"/>
          <w:lang w:val="uk-UA"/>
        </w:rPr>
        <w:t>–</w:t>
      </w:r>
      <w:r w:rsidR="005D7C2B" w:rsidRPr="005D7C2B">
        <w:rPr>
          <w:color w:val="000000"/>
          <w:sz w:val="28"/>
          <w:szCs w:val="28"/>
          <w:lang w:val="uk-UA"/>
        </w:rPr>
        <w:t xml:space="preserve"> 8,5% та у 2010р. цей показник становив 8,4% (державні та приватні витрати разом з урахуванням офіційних та неофіційних прямих платежів населення).</w:t>
      </w:r>
    </w:p>
    <w:p w:rsidR="005D7C2B" w:rsidRDefault="005D7C2B" w:rsidP="005D7C2B">
      <w:pPr>
        <w:pStyle w:val="6"/>
        <w:shd w:val="clear" w:color="auto" w:fill="auto"/>
        <w:spacing w:after="0" w:line="360" w:lineRule="auto"/>
        <w:ind w:firstLine="709"/>
        <w:jc w:val="both"/>
        <w:rPr>
          <w:color w:val="000000"/>
          <w:sz w:val="28"/>
          <w:szCs w:val="28"/>
          <w:lang w:val="uk-UA"/>
        </w:rPr>
      </w:pPr>
      <w:r w:rsidRPr="005D7C2B">
        <w:rPr>
          <w:color w:val="000000"/>
          <w:sz w:val="28"/>
          <w:szCs w:val="28"/>
          <w:lang w:val="uk-UA"/>
        </w:rPr>
        <w:t xml:space="preserve">Відповідно, за освітніми рівнями ці витрати у 2010р. становили 1% ВВП </w:t>
      </w:r>
      <w:r>
        <w:rPr>
          <w:color w:val="000000"/>
          <w:sz w:val="28"/>
          <w:szCs w:val="28"/>
          <w:lang w:val="uk-UA"/>
        </w:rPr>
        <w:t>–</w:t>
      </w:r>
      <w:r w:rsidRPr="005D7C2B">
        <w:rPr>
          <w:color w:val="000000"/>
          <w:sz w:val="28"/>
          <w:szCs w:val="28"/>
          <w:lang w:val="uk-UA"/>
        </w:rPr>
        <w:t xml:space="preserve"> для МСКО 0, 1,1% </w:t>
      </w:r>
      <w:r>
        <w:rPr>
          <w:color w:val="000000"/>
          <w:sz w:val="28"/>
          <w:szCs w:val="28"/>
          <w:lang w:val="uk-UA"/>
        </w:rPr>
        <w:t>–</w:t>
      </w:r>
      <w:r w:rsidRPr="005D7C2B">
        <w:rPr>
          <w:color w:val="000000"/>
          <w:sz w:val="28"/>
          <w:szCs w:val="28"/>
          <w:lang w:val="uk-UA"/>
        </w:rPr>
        <w:t xml:space="preserve"> МСКО 1, 2,7% </w:t>
      </w:r>
      <w:r>
        <w:rPr>
          <w:color w:val="000000"/>
          <w:sz w:val="28"/>
          <w:szCs w:val="28"/>
          <w:lang w:val="uk-UA"/>
        </w:rPr>
        <w:t>–</w:t>
      </w:r>
      <w:r w:rsidRPr="005D7C2B">
        <w:rPr>
          <w:color w:val="000000"/>
          <w:sz w:val="28"/>
          <w:szCs w:val="28"/>
          <w:lang w:val="uk-UA"/>
        </w:rPr>
        <w:t xml:space="preserve"> МСКО 2-4, 3,6% </w:t>
      </w:r>
      <w:r>
        <w:rPr>
          <w:color w:val="000000"/>
          <w:sz w:val="28"/>
          <w:szCs w:val="28"/>
          <w:lang w:val="uk-UA"/>
        </w:rPr>
        <w:t>–</w:t>
      </w:r>
      <w:r w:rsidRPr="005D7C2B">
        <w:rPr>
          <w:color w:val="000000"/>
          <w:sz w:val="28"/>
          <w:szCs w:val="28"/>
          <w:lang w:val="uk-UA"/>
        </w:rPr>
        <w:t xml:space="preserve"> МСКО 5-6. Частка витрат державного сектора на освіту становила 6,9% ВВП, що відповідає рівню</w:t>
      </w:r>
      <w:r w:rsidRPr="005D7C2B">
        <w:rPr>
          <w:sz w:val="28"/>
          <w:szCs w:val="28"/>
        </w:rPr>
        <w:t xml:space="preserve"> </w:t>
      </w:r>
      <w:r w:rsidRPr="005D7C2B">
        <w:rPr>
          <w:color w:val="000000"/>
          <w:sz w:val="28"/>
          <w:szCs w:val="28"/>
          <w:lang w:val="uk-UA"/>
        </w:rPr>
        <w:t>розвинутих країн Європейського союзу (</w:t>
      </w:r>
      <w:r w:rsidR="0058629E">
        <w:rPr>
          <w:color w:val="000000"/>
          <w:sz w:val="28"/>
          <w:szCs w:val="28"/>
          <w:lang w:val="uk-UA"/>
        </w:rPr>
        <w:t>табл.</w:t>
      </w:r>
      <w:r w:rsidRPr="005D7C2B">
        <w:rPr>
          <w:color w:val="000000"/>
          <w:sz w:val="28"/>
          <w:szCs w:val="28"/>
          <w:lang w:val="uk-UA"/>
        </w:rPr>
        <w:t xml:space="preserve"> 1).</w:t>
      </w:r>
    </w:p>
    <w:p w:rsidR="000A1DF7" w:rsidRDefault="0058629E" w:rsidP="0058629E">
      <w:pPr>
        <w:pStyle w:val="6"/>
        <w:shd w:val="clear" w:color="auto" w:fill="auto"/>
        <w:spacing w:after="0" w:line="360" w:lineRule="auto"/>
        <w:ind w:firstLine="709"/>
        <w:jc w:val="both"/>
        <w:rPr>
          <w:color w:val="000000"/>
          <w:sz w:val="28"/>
          <w:szCs w:val="28"/>
          <w:lang w:val="uk-UA"/>
        </w:rPr>
      </w:pPr>
      <w:r w:rsidRPr="005D7C2B">
        <w:rPr>
          <w:color w:val="000000"/>
          <w:sz w:val="28"/>
          <w:szCs w:val="28"/>
          <w:lang w:val="uk-UA"/>
        </w:rPr>
        <w:t>Основними фінансуючими організаціями в Україні є адміністратори бюджету (центральні та регіональні/місцеві урядові установи) та приватний (недержавний) сектор, представлений домогосподарствами (рис. 1).</w:t>
      </w:r>
    </w:p>
    <w:p w:rsidR="00267323" w:rsidRDefault="002E3325" w:rsidP="00267323">
      <w:pPr>
        <w:pStyle w:val="6"/>
        <w:shd w:val="clear" w:color="auto" w:fill="auto"/>
        <w:spacing w:after="0" w:line="360" w:lineRule="auto"/>
        <w:ind w:firstLine="709"/>
        <w:jc w:val="both"/>
        <w:rPr>
          <w:color w:val="000000"/>
          <w:sz w:val="28"/>
          <w:szCs w:val="28"/>
          <w:lang w:val="uk-UA"/>
        </w:rPr>
      </w:pPr>
      <w:r>
        <w:rPr>
          <w:color w:val="000000"/>
          <w:sz w:val="28"/>
          <w:szCs w:val="28"/>
          <w:lang w:val="uk-UA"/>
        </w:rPr>
        <w:t>М</w:t>
      </w:r>
      <w:r w:rsidRPr="005D7C2B">
        <w:rPr>
          <w:color w:val="000000"/>
          <w:sz w:val="28"/>
          <w:szCs w:val="28"/>
          <w:lang w:val="uk-UA"/>
        </w:rPr>
        <w:t xml:space="preserve">іністерство освіти і науки виступає найбільшим адміністратором центрального бюджету і контролює 72,6% центрального фінансування (27,3% всіх витрат державного сектора), тоді як решта коштів розподіляється Міністерством аграрної політики </w:t>
      </w:r>
      <w:r w:rsidR="00CC1485">
        <w:rPr>
          <w:color w:val="000000"/>
          <w:sz w:val="28"/>
          <w:szCs w:val="28"/>
          <w:lang w:val="uk-UA"/>
        </w:rPr>
        <w:t xml:space="preserve">та продовольства України </w:t>
      </w:r>
      <w:r w:rsidRPr="005D7C2B">
        <w:rPr>
          <w:color w:val="000000"/>
          <w:sz w:val="28"/>
          <w:szCs w:val="28"/>
          <w:lang w:val="uk-UA"/>
        </w:rPr>
        <w:t>(9,3%) та іншими центральними урядовими органами.</w:t>
      </w:r>
      <w:r>
        <w:rPr>
          <w:color w:val="000000"/>
          <w:sz w:val="28"/>
          <w:szCs w:val="28"/>
          <w:lang w:val="uk-UA"/>
        </w:rPr>
        <w:t xml:space="preserve"> </w:t>
      </w:r>
      <w:r w:rsidR="00CC1485" w:rsidRPr="005D7C2B">
        <w:rPr>
          <w:color w:val="000000"/>
          <w:sz w:val="28"/>
          <w:szCs w:val="28"/>
          <w:lang w:val="uk-UA"/>
        </w:rPr>
        <w:t>Решта фінансових посередників, з числа органів державного управління, контролювали лише 4,1% коштів Державного бюджету, спрямованих на освіту.</w:t>
      </w:r>
      <w:r w:rsidR="00267323">
        <w:rPr>
          <w:color w:val="000000"/>
          <w:sz w:val="28"/>
          <w:szCs w:val="28"/>
          <w:lang w:val="uk-UA"/>
        </w:rPr>
        <w:t xml:space="preserve"> </w:t>
      </w:r>
      <w:r w:rsidR="00267323" w:rsidRPr="00DD4FCB">
        <w:rPr>
          <w:color w:val="000000"/>
          <w:sz w:val="28"/>
          <w:szCs w:val="28"/>
          <w:lang w:val="uk-UA"/>
        </w:rPr>
        <w:t>Але більш суттєву роль у розподілі коштів, спрямованих в систему освіти відігравали регіональні та місцеві органи управління, що здійснювали пряме фінансування освіти за рахунок коштів місцевих бюджетів, які майже в 2 рази перевищували кошти з Державного бюджету. Місцеві урядові структури розподіляли у 2010 році 62,3% всіх державних фондів і 50,8% загальних відповідних рівнів освіти: початкова загальна освіта (МСКО 0-1), середня освіта (МСКО 2-3), післясередня, не вища освіта (МСКО 4), пе</w:t>
      </w:r>
      <w:r w:rsidR="00267323" w:rsidRPr="00E3757F">
        <w:rPr>
          <w:color w:val="000000"/>
          <w:sz w:val="28"/>
          <w:szCs w:val="28"/>
          <w:lang w:val="uk-UA"/>
        </w:rPr>
        <w:t>р</w:t>
      </w:r>
      <w:r w:rsidR="00267323" w:rsidRPr="00E3757F">
        <w:rPr>
          <w:rStyle w:val="21"/>
          <w:sz w:val="28"/>
          <w:szCs w:val="28"/>
          <w:u w:val="none"/>
        </w:rPr>
        <w:t>ши</w:t>
      </w:r>
      <w:r w:rsidR="00267323" w:rsidRPr="00DD4FCB">
        <w:rPr>
          <w:color w:val="000000"/>
          <w:sz w:val="28"/>
          <w:szCs w:val="28"/>
          <w:lang w:val="uk-UA"/>
        </w:rPr>
        <w:t>й та другий етап вищої освіти (МСКО 5-6).</w:t>
      </w:r>
    </w:p>
    <w:p w:rsidR="002E3325" w:rsidRPr="0058629E" w:rsidRDefault="002E3325" w:rsidP="002E3325">
      <w:pPr>
        <w:pStyle w:val="6"/>
        <w:shd w:val="clear" w:color="auto" w:fill="auto"/>
        <w:spacing w:after="0" w:line="360" w:lineRule="auto"/>
        <w:ind w:firstLine="709"/>
        <w:jc w:val="both"/>
        <w:rPr>
          <w:sz w:val="28"/>
          <w:szCs w:val="28"/>
          <w:lang w:val="uk-UA"/>
        </w:rPr>
      </w:pPr>
    </w:p>
    <w:p w:rsidR="005D7C2B" w:rsidRDefault="005D7C2B" w:rsidP="005D7C2B">
      <w:pPr>
        <w:pStyle w:val="6"/>
        <w:shd w:val="clear" w:color="auto" w:fill="auto"/>
        <w:spacing w:after="0" w:line="360" w:lineRule="auto"/>
        <w:ind w:firstLine="709"/>
        <w:jc w:val="right"/>
        <w:rPr>
          <w:color w:val="000000"/>
          <w:sz w:val="28"/>
          <w:szCs w:val="28"/>
          <w:lang w:val="uk-UA"/>
        </w:rPr>
      </w:pPr>
      <w:r>
        <w:rPr>
          <w:color w:val="000000"/>
          <w:sz w:val="28"/>
          <w:szCs w:val="28"/>
          <w:lang w:val="uk-UA"/>
        </w:rPr>
        <w:lastRenderedPageBreak/>
        <w:t>Таблиця 1</w:t>
      </w:r>
    </w:p>
    <w:p w:rsidR="005D7C2B" w:rsidRPr="0058629E" w:rsidRDefault="005D7C2B" w:rsidP="005D7C2B">
      <w:pPr>
        <w:pStyle w:val="6"/>
        <w:shd w:val="clear" w:color="auto" w:fill="auto"/>
        <w:spacing w:after="0" w:line="360" w:lineRule="auto"/>
        <w:ind w:firstLine="709"/>
        <w:jc w:val="center"/>
        <w:rPr>
          <w:b/>
          <w:color w:val="000000"/>
          <w:sz w:val="28"/>
          <w:szCs w:val="28"/>
          <w:lang w:val="uk-UA"/>
        </w:rPr>
      </w:pPr>
      <w:r w:rsidRPr="0058629E">
        <w:rPr>
          <w:b/>
          <w:color w:val="000000"/>
          <w:sz w:val="28"/>
          <w:szCs w:val="28"/>
          <w:lang w:val="uk-UA"/>
        </w:rPr>
        <w:t>Допоміжні рахунки освіти України за 2007-2010 роки</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113"/>
        <w:gridCol w:w="1134"/>
        <w:gridCol w:w="1134"/>
        <w:gridCol w:w="1134"/>
        <w:gridCol w:w="1134"/>
      </w:tblGrid>
      <w:tr w:rsidR="005D7C2B" w:rsidRPr="005D7C2B" w:rsidTr="00173908">
        <w:trPr>
          <w:trHeight w:hRule="exact" w:val="348"/>
        </w:trPr>
        <w:tc>
          <w:tcPr>
            <w:tcW w:w="5113" w:type="dxa"/>
            <w:shd w:val="clear" w:color="auto" w:fill="FFFFFF"/>
            <w:vAlign w:val="center"/>
          </w:tcPr>
          <w:p w:rsidR="005D7C2B" w:rsidRPr="00D627BC" w:rsidRDefault="007E4CE7" w:rsidP="00D627BC">
            <w:pPr>
              <w:jc w:val="center"/>
              <w:rPr>
                <w:rFonts w:ascii="Times New Roman" w:hAnsi="Times New Roman" w:cs="Times New Roman"/>
              </w:rPr>
            </w:pPr>
            <w:r w:rsidRPr="00D627BC">
              <w:rPr>
                <w:rFonts w:ascii="Times New Roman" w:hAnsi="Times New Roman" w:cs="Times New Roman"/>
              </w:rPr>
              <w:t>Показник</w:t>
            </w:r>
          </w:p>
        </w:tc>
        <w:tc>
          <w:tcPr>
            <w:tcW w:w="1134" w:type="dxa"/>
            <w:shd w:val="clear" w:color="auto" w:fill="FFFFFF"/>
            <w:vAlign w:val="center"/>
          </w:tcPr>
          <w:p w:rsidR="005D7C2B" w:rsidRPr="00D627BC" w:rsidRDefault="005D7C2B" w:rsidP="00D627BC">
            <w:pPr>
              <w:pStyle w:val="6"/>
              <w:shd w:val="clear" w:color="auto" w:fill="auto"/>
              <w:spacing w:after="0" w:line="240" w:lineRule="auto"/>
              <w:ind w:firstLine="0"/>
              <w:jc w:val="center"/>
              <w:rPr>
                <w:sz w:val="24"/>
                <w:szCs w:val="24"/>
              </w:rPr>
            </w:pPr>
            <w:r w:rsidRPr="00D627BC">
              <w:rPr>
                <w:rStyle w:val="Consolas9pt"/>
                <w:rFonts w:ascii="Times New Roman" w:hAnsi="Times New Roman" w:cs="Times New Roman"/>
                <w:sz w:val="24"/>
                <w:szCs w:val="24"/>
              </w:rPr>
              <w:t>2007</w:t>
            </w:r>
            <w:r w:rsidR="007E4CE7" w:rsidRPr="00D627BC">
              <w:rPr>
                <w:rStyle w:val="Consolas9pt"/>
                <w:rFonts w:ascii="Times New Roman" w:hAnsi="Times New Roman" w:cs="Times New Roman"/>
                <w:sz w:val="24"/>
                <w:szCs w:val="24"/>
              </w:rPr>
              <w:t>р.</w:t>
            </w:r>
          </w:p>
        </w:tc>
        <w:tc>
          <w:tcPr>
            <w:tcW w:w="1134" w:type="dxa"/>
            <w:shd w:val="clear" w:color="auto" w:fill="FFFFFF"/>
            <w:vAlign w:val="center"/>
          </w:tcPr>
          <w:p w:rsidR="005D7C2B" w:rsidRPr="00D627BC" w:rsidRDefault="005D7C2B" w:rsidP="00D627BC">
            <w:pPr>
              <w:pStyle w:val="6"/>
              <w:shd w:val="clear" w:color="auto" w:fill="auto"/>
              <w:spacing w:after="0" w:line="240" w:lineRule="auto"/>
              <w:ind w:firstLine="0"/>
              <w:jc w:val="center"/>
              <w:rPr>
                <w:sz w:val="24"/>
                <w:szCs w:val="24"/>
              </w:rPr>
            </w:pPr>
            <w:r w:rsidRPr="00D627BC">
              <w:rPr>
                <w:rStyle w:val="Consolas9pt"/>
                <w:rFonts w:ascii="Times New Roman" w:hAnsi="Times New Roman" w:cs="Times New Roman"/>
                <w:sz w:val="24"/>
                <w:szCs w:val="24"/>
              </w:rPr>
              <w:t>2008</w:t>
            </w:r>
            <w:r w:rsidR="007E4CE7" w:rsidRPr="00D627BC">
              <w:rPr>
                <w:rStyle w:val="Consolas9pt"/>
                <w:rFonts w:ascii="Times New Roman" w:hAnsi="Times New Roman" w:cs="Times New Roman"/>
                <w:sz w:val="24"/>
                <w:szCs w:val="24"/>
              </w:rPr>
              <w:t>р.</w:t>
            </w:r>
          </w:p>
        </w:tc>
        <w:tc>
          <w:tcPr>
            <w:tcW w:w="1134" w:type="dxa"/>
            <w:shd w:val="clear" w:color="auto" w:fill="FFFFFF"/>
            <w:vAlign w:val="center"/>
          </w:tcPr>
          <w:p w:rsidR="005D7C2B" w:rsidRPr="00D627BC" w:rsidRDefault="005D7C2B" w:rsidP="00D627BC">
            <w:pPr>
              <w:pStyle w:val="6"/>
              <w:shd w:val="clear" w:color="auto" w:fill="auto"/>
              <w:spacing w:after="0" w:line="240" w:lineRule="auto"/>
              <w:ind w:firstLine="0"/>
              <w:jc w:val="center"/>
              <w:rPr>
                <w:sz w:val="24"/>
                <w:szCs w:val="24"/>
              </w:rPr>
            </w:pPr>
            <w:r w:rsidRPr="00D627BC">
              <w:rPr>
                <w:rStyle w:val="Consolas9pt"/>
                <w:rFonts w:ascii="Times New Roman" w:hAnsi="Times New Roman" w:cs="Times New Roman"/>
                <w:sz w:val="24"/>
                <w:szCs w:val="24"/>
              </w:rPr>
              <w:t>2009</w:t>
            </w:r>
            <w:r w:rsidR="007E4CE7" w:rsidRPr="00D627BC">
              <w:rPr>
                <w:rStyle w:val="Consolas9pt"/>
                <w:rFonts w:ascii="Times New Roman" w:hAnsi="Times New Roman" w:cs="Times New Roman"/>
                <w:sz w:val="24"/>
                <w:szCs w:val="24"/>
              </w:rPr>
              <w:t>р.</w:t>
            </w:r>
          </w:p>
        </w:tc>
        <w:tc>
          <w:tcPr>
            <w:tcW w:w="1134" w:type="dxa"/>
            <w:shd w:val="clear" w:color="auto" w:fill="FFFFFF"/>
            <w:vAlign w:val="center"/>
          </w:tcPr>
          <w:p w:rsidR="005D7C2B" w:rsidRPr="00D627BC" w:rsidRDefault="005D7C2B" w:rsidP="00D627BC">
            <w:pPr>
              <w:pStyle w:val="6"/>
              <w:shd w:val="clear" w:color="auto" w:fill="auto"/>
              <w:spacing w:after="0" w:line="240" w:lineRule="auto"/>
              <w:ind w:firstLine="0"/>
              <w:jc w:val="center"/>
              <w:rPr>
                <w:sz w:val="24"/>
                <w:szCs w:val="24"/>
              </w:rPr>
            </w:pPr>
            <w:r w:rsidRPr="00D627BC">
              <w:rPr>
                <w:rStyle w:val="Consolas9pt"/>
                <w:rFonts w:ascii="Times New Roman" w:hAnsi="Times New Roman" w:cs="Times New Roman"/>
                <w:sz w:val="24"/>
                <w:szCs w:val="24"/>
              </w:rPr>
              <w:t>2010</w:t>
            </w:r>
            <w:r w:rsidR="007E4CE7" w:rsidRPr="00D627BC">
              <w:rPr>
                <w:rStyle w:val="Consolas9pt"/>
                <w:rFonts w:ascii="Times New Roman" w:hAnsi="Times New Roman" w:cs="Times New Roman"/>
                <w:sz w:val="24"/>
                <w:szCs w:val="24"/>
              </w:rPr>
              <w:t>р.</w:t>
            </w:r>
          </w:p>
        </w:tc>
      </w:tr>
      <w:tr w:rsidR="005D7C2B" w:rsidRPr="005D7C2B" w:rsidTr="00173908">
        <w:trPr>
          <w:trHeight w:hRule="exact" w:val="282"/>
        </w:trPr>
        <w:tc>
          <w:tcPr>
            <w:tcW w:w="5113" w:type="dxa"/>
            <w:shd w:val="clear" w:color="auto" w:fill="FFFFFF"/>
          </w:tcPr>
          <w:p w:rsidR="005D7C2B" w:rsidRPr="00D627BC" w:rsidRDefault="005D7C2B" w:rsidP="00173908">
            <w:pPr>
              <w:pStyle w:val="6"/>
              <w:shd w:val="clear" w:color="auto" w:fill="auto"/>
              <w:tabs>
                <w:tab w:val="left" w:pos="284"/>
              </w:tabs>
              <w:spacing w:after="0" w:line="240" w:lineRule="auto"/>
              <w:ind w:left="142" w:firstLine="0"/>
              <w:rPr>
                <w:sz w:val="24"/>
                <w:szCs w:val="24"/>
              </w:rPr>
            </w:pPr>
            <w:r w:rsidRPr="00D627BC">
              <w:rPr>
                <w:rStyle w:val="95pt"/>
                <w:b w:val="0"/>
                <w:sz w:val="24"/>
                <w:szCs w:val="24"/>
              </w:rPr>
              <w:t>Загальна чисельність населення</w:t>
            </w:r>
            <w:r w:rsidR="00173908">
              <w:rPr>
                <w:rStyle w:val="95pt"/>
                <w:b w:val="0"/>
                <w:sz w:val="24"/>
                <w:szCs w:val="24"/>
              </w:rPr>
              <w:t xml:space="preserve">, </w:t>
            </w:r>
            <w:r w:rsidRPr="00D627BC">
              <w:rPr>
                <w:rStyle w:val="95pt"/>
                <w:b w:val="0"/>
                <w:sz w:val="24"/>
                <w:szCs w:val="24"/>
              </w:rPr>
              <w:t>млн осіб</w:t>
            </w:r>
          </w:p>
        </w:tc>
        <w:tc>
          <w:tcPr>
            <w:tcW w:w="1134" w:type="dxa"/>
            <w:shd w:val="clear" w:color="auto" w:fill="FFFFFF"/>
            <w:vAlign w:val="center"/>
          </w:tcPr>
          <w:p w:rsidR="005D7C2B" w:rsidRPr="00D627BC" w:rsidRDefault="005D7C2B" w:rsidP="00D627BC">
            <w:pPr>
              <w:pStyle w:val="6"/>
              <w:shd w:val="clear" w:color="auto" w:fill="auto"/>
              <w:spacing w:after="0" w:line="240" w:lineRule="auto"/>
              <w:ind w:firstLine="0"/>
              <w:jc w:val="center"/>
              <w:rPr>
                <w:sz w:val="24"/>
                <w:szCs w:val="24"/>
              </w:rPr>
            </w:pPr>
            <w:r w:rsidRPr="00D627BC">
              <w:rPr>
                <w:rStyle w:val="95pt"/>
                <w:b w:val="0"/>
                <w:sz w:val="24"/>
                <w:szCs w:val="24"/>
              </w:rPr>
              <w:t>46,4</w:t>
            </w:r>
          </w:p>
        </w:tc>
        <w:tc>
          <w:tcPr>
            <w:tcW w:w="1134" w:type="dxa"/>
            <w:shd w:val="clear" w:color="auto" w:fill="FFFFFF"/>
            <w:vAlign w:val="center"/>
          </w:tcPr>
          <w:p w:rsidR="005D7C2B" w:rsidRPr="00D627BC" w:rsidRDefault="005D7C2B" w:rsidP="00D627BC">
            <w:pPr>
              <w:pStyle w:val="6"/>
              <w:shd w:val="clear" w:color="auto" w:fill="auto"/>
              <w:spacing w:after="0" w:line="240" w:lineRule="auto"/>
              <w:ind w:firstLine="0"/>
              <w:jc w:val="center"/>
              <w:rPr>
                <w:sz w:val="24"/>
                <w:szCs w:val="24"/>
              </w:rPr>
            </w:pPr>
            <w:r w:rsidRPr="00D627BC">
              <w:rPr>
                <w:rStyle w:val="95pt"/>
                <w:b w:val="0"/>
                <w:sz w:val="24"/>
                <w:szCs w:val="24"/>
              </w:rPr>
              <w:t>46,1</w:t>
            </w:r>
          </w:p>
        </w:tc>
        <w:tc>
          <w:tcPr>
            <w:tcW w:w="1134" w:type="dxa"/>
            <w:shd w:val="clear" w:color="auto" w:fill="FFFFFF"/>
            <w:vAlign w:val="center"/>
          </w:tcPr>
          <w:p w:rsidR="005D7C2B" w:rsidRPr="00D627BC" w:rsidRDefault="005D7C2B" w:rsidP="00D627BC">
            <w:pPr>
              <w:pStyle w:val="6"/>
              <w:shd w:val="clear" w:color="auto" w:fill="auto"/>
              <w:spacing w:after="0" w:line="240" w:lineRule="auto"/>
              <w:ind w:firstLine="0"/>
              <w:jc w:val="center"/>
              <w:rPr>
                <w:sz w:val="24"/>
                <w:szCs w:val="24"/>
              </w:rPr>
            </w:pPr>
            <w:r w:rsidRPr="00D627BC">
              <w:rPr>
                <w:rStyle w:val="95pt"/>
                <w:b w:val="0"/>
                <w:sz w:val="24"/>
                <w:szCs w:val="24"/>
              </w:rPr>
              <w:t>46,0</w:t>
            </w:r>
          </w:p>
        </w:tc>
        <w:tc>
          <w:tcPr>
            <w:tcW w:w="1134" w:type="dxa"/>
            <w:shd w:val="clear" w:color="auto" w:fill="FFFFFF"/>
            <w:vAlign w:val="center"/>
          </w:tcPr>
          <w:p w:rsidR="005D7C2B" w:rsidRPr="00D627BC" w:rsidRDefault="005D7C2B" w:rsidP="00D627BC">
            <w:pPr>
              <w:pStyle w:val="6"/>
              <w:shd w:val="clear" w:color="auto" w:fill="auto"/>
              <w:spacing w:after="0" w:line="240" w:lineRule="auto"/>
              <w:ind w:firstLine="0"/>
              <w:jc w:val="center"/>
              <w:rPr>
                <w:sz w:val="24"/>
                <w:szCs w:val="24"/>
              </w:rPr>
            </w:pPr>
            <w:r w:rsidRPr="00D627BC">
              <w:rPr>
                <w:rStyle w:val="95pt"/>
                <w:b w:val="0"/>
                <w:sz w:val="24"/>
                <w:szCs w:val="24"/>
              </w:rPr>
              <w:t>45,8</w:t>
            </w:r>
          </w:p>
        </w:tc>
      </w:tr>
      <w:tr w:rsidR="007E4CE7" w:rsidRPr="005D7C2B" w:rsidTr="00173908">
        <w:trPr>
          <w:trHeight w:val="252"/>
        </w:trPr>
        <w:tc>
          <w:tcPr>
            <w:tcW w:w="5113" w:type="dxa"/>
            <w:shd w:val="clear" w:color="auto" w:fill="FFFFFF"/>
          </w:tcPr>
          <w:p w:rsidR="007E4CE7" w:rsidRPr="00D627BC" w:rsidRDefault="007E4CE7" w:rsidP="00173908">
            <w:pPr>
              <w:pStyle w:val="6"/>
              <w:shd w:val="clear" w:color="auto" w:fill="auto"/>
              <w:tabs>
                <w:tab w:val="left" w:pos="284"/>
              </w:tabs>
              <w:spacing w:after="0" w:line="240" w:lineRule="auto"/>
              <w:ind w:left="142" w:firstLine="0"/>
              <w:rPr>
                <w:sz w:val="24"/>
                <w:szCs w:val="24"/>
              </w:rPr>
            </w:pPr>
            <w:r w:rsidRPr="00D627BC">
              <w:rPr>
                <w:rStyle w:val="95pt"/>
                <w:b w:val="0"/>
                <w:sz w:val="24"/>
                <w:szCs w:val="24"/>
              </w:rPr>
              <w:t>Обмінний курс US</w:t>
            </w:r>
            <w:r w:rsidR="00413112">
              <w:rPr>
                <w:rStyle w:val="95pt"/>
                <w:b w:val="0"/>
                <w:sz w:val="24"/>
                <w:szCs w:val="24"/>
              </w:rPr>
              <w:t>$ 1=</w:t>
            </w:r>
            <w:r w:rsidRPr="00D627BC">
              <w:rPr>
                <w:rStyle w:val="95pt"/>
                <w:b w:val="0"/>
                <w:sz w:val="24"/>
                <w:szCs w:val="24"/>
              </w:rPr>
              <w:t>1 UA</w:t>
            </w:r>
          </w:p>
        </w:tc>
        <w:tc>
          <w:tcPr>
            <w:tcW w:w="1134" w:type="dxa"/>
            <w:shd w:val="clear" w:color="auto" w:fill="FFFFFF"/>
            <w:vAlign w:val="center"/>
          </w:tcPr>
          <w:p w:rsidR="007E4CE7" w:rsidRPr="00D627BC" w:rsidRDefault="007E4CE7" w:rsidP="00D627BC">
            <w:pPr>
              <w:pStyle w:val="6"/>
              <w:spacing w:after="0" w:line="240" w:lineRule="auto"/>
              <w:ind w:hanging="10"/>
              <w:jc w:val="center"/>
              <w:rPr>
                <w:sz w:val="24"/>
                <w:szCs w:val="24"/>
              </w:rPr>
            </w:pPr>
            <w:r w:rsidRPr="00D627BC">
              <w:rPr>
                <w:rStyle w:val="95pt"/>
                <w:b w:val="0"/>
                <w:sz w:val="24"/>
                <w:szCs w:val="24"/>
              </w:rPr>
              <w:t>5,05</w:t>
            </w:r>
          </w:p>
        </w:tc>
        <w:tc>
          <w:tcPr>
            <w:tcW w:w="1134" w:type="dxa"/>
            <w:shd w:val="clear" w:color="auto" w:fill="FFFFFF"/>
            <w:vAlign w:val="center"/>
          </w:tcPr>
          <w:p w:rsidR="007E4CE7" w:rsidRPr="00D627BC" w:rsidRDefault="007E4CE7" w:rsidP="00D627BC">
            <w:pPr>
              <w:pStyle w:val="6"/>
              <w:spacing w:after="0" w:line="240" w:lineRule="auto"/>
              <w:ind w:hanging="10"/>
              <w:jc w:val="center"/>
              <w:rPr>
                <w:sz w:val="24"/>
                <w:szCs w:val="24"/>
              </w:rPr>
            </w:pPr>
            <w:r w:rsidRPr="00D627BC">
              <w:rPr>
                <w:rStyle w:val="95pt"/>
                <w:b w:val="0"/>
                <w:sz w:val="24"/>
                <w:szCs w:val="24"/>
              </w:rPr>
              <w:t>5,27</w:t>
            </w:r>
          </w:p>
        </w:tc>
        <w:tc>
          <w:tcPr>
            <w:tcW w:w="1134" w:type="dxa"/>
            <w:shd w:val="clear" w:color="auto" w:fill="FFFFFF"/>
            <w:vAlign w:val="center"/>
          </w:tcPr>
          <w:p w:rsidR="007E4CE7" w:rsidRPr="00D627BC" w:rsidRDefault="007E4CE7" w:rsidP="00D627BC">
            <w:pPr>
              <w:pStyle w:val="6"/>
              <w:spacing w:after="0" w:line="240" w:lineRule="auto"/>
              <w:ind w:hanging="10"/>
              <w:jc w:val="center"/>
              <w:rPr>
                <w:sz w:val="24"/>
                <w:szCs w:val="24"/>
              </w:rPr>
            </w:pPr>
            <w:r w:rsidRPr="00D627BC">
              <w:rPr>
                <w:rStyle w:val="95pt"/>
                <w:b w:val="0"/>
                <w:sz w:val="24"/>
                <w:szCs w:val="24"/>
              </w:rPr>
              <w:t>7,79</w:t>
            </w:r>
          </w:p>
        </w:tc>
        <w:tc>
          <w:tcPr>
            <w:tcW w:w="1134" w:type="dxa"/>
            <w:shd w:val="clear" w:color="auto" w:fill="FFFFFF"/>
            <w:vAlign w:val="center"/>
          </w:tcPr>
          <w:p w:rsidR="007E4CE7" w:rsidRPr="00D627BC" w:rsidRDefault="007E4CE7" w:rsidP="00D627BC">
            <w:pPr>
              <w:pStyle w:val="6"/>
              <w:spacing w:after="0" w:line="240" w:lineRule="auto"/>
              <w:ind w:hanging="10"/>
              <w:jc w:val="center"/>
              <w:rPr>
                <w:sz w:val="24"/>
                <w:szCs w:val="24"/>
              </w:rPr>
            </w:pPr>
            <w:r w:rsidRPr="00D627BC">
              <w:rPr>
                <w:rStyle w:val="95pt"/>
                <w:b w:val="0"/>
                <w:sz w:val="24"/>
                <w:szCs w:val="24"/>
              </w:rPr>
              <w:t>7,94</w:t>
            </w:r>
          </w:p>
        </w:tc>
      </w:tr>
      <w:tr w:rsidR="000E4C9E" w:rsidRPr="005D7C2B" w:rsidTr="00173908">
        <w:trPr>
          <w:trHeight w:val="951"/>
        </w:trPr>
        <w:tc>
          <w:tcPr>
            <w:tcW w:w="5113" w:type="dxa"/>
            <w:shd w:val="clear" w:color="auto" w:fill="FFFFFF"/>
          </w:tcPr>
          <w:p w:rsidR="000E4C9E" w:rsidRDefault="000E4C9E" w:rsidP="00173908">
            <w:pPr>
              <w:pStyle w:val="6"/>
              <w:tabs>
                <w:tab w:val="left" w:pos="284"/>
              </w:tabs>
              <w:spacing w:after="0" w:line="240" w:lineRule="auto"/>
              <w:ind w:left="142" w:firstLine="0"/>
              <w:rPr>
                <w:rStyle w:val="95pt"/>
                <w:b w:val="0"/>
                <w:sz w:val="24"/>
                <w:szCs w:val="24"/>
              </w:rPr>
            </w:pPr>
            <w:r w:rsidRPr="00D627BC">
              <w:rPr>
                <w:rStyle w:val="95pt"/>
                <w:b w:val="0"/>
                <w:sz w:val="24"/>
                <w:szCs w:val="24"/>
              </w:rPr>
              <w:t xml:space="preserve">Сукупний </w:t>
            </w:r>
            <w:r w:rsidR="00D627BC">
              <w:rPr>
                <w:rStyle w:val="95pt"/>
                <w:b w:val="0"/>
                <w:sz w:val="24"/>
                <w:szCs w:val="24"/>
              </w:rPr>
              <w:t>н</w:t>
            </w:r>
            <w:r w:rsidRPr="00D627BC">
              <w:rPr>
                <w:rStyle w:val="95pt"/>
                <w:b w:val="0"/>
                <w:sz w:val="24"/>
                <w:szCs w:val="24"/>
              </w:rPr>
              <w:t xml:space="preserve">омінальний валовий внутрішній продукт </w:t>
            </w:r>
            <w:r w:rsidR="00173908">
              <w:rPr>
                <w:rStyle w:val="95pt"/>
                <w:b w:val="0"/>
                <w:sz w:val="24"/>
                <w:szCs w:val="24"/>
              </w:rPr>
              <w:t>:</w:t>
            </w:r>
          </w:p>
          <w:p w:rsidR="00173908" w:rsidRPr="0058629E" w:rsidRDefault="00173908" w:rsidP="00173908">
            <w:pPr>
              <w:pStyle w:val="6"/>
              <w:numPr>
                <w:ilvl w:val="0"/>
                <w:numId w:val="4"/>
              </w:numPr>
              <w:tabs>
                <w:tab w:val="left" w:pos="284"/>
              </w:tabs>
              <w:spacing w:after="0" w:line="240" w:lineRule="auto"/>
              <w:ind w:left="142" w:firstLine="0"/>
              <w:rPr>
                <w:rStyle w:val="95pt"/>
                <w:b w:val="0"/>
                <w:bCs w:val="0"/>
                <w:color w:val="auto"/>
                <w:sz w:val="24"/>
                <w:szCs w:val="24"/>
                <w:shd w:val="clear" w:color="auto" w:fill="auto"/>
                <w:lang w:val="ru-RU"/>
              </w:rPr>
            </w:pPr>
            <w:r>
              <w:rPr>
                <w:rStyle w:val="95pt"/>
                <w:b w:val="0"/>
                <w:sz w:val="24"/>
                <w:szCs w:val="24"/>
              </w:rPr>
              <w:t>у національній валюті,  млн грн</w:t>
            </w:r>
          </w:p>
          <w:p w:rsidR="00173908" w:rsidRPr="00D627BC" w:rsidRDefault="00173908" w:rsidP="00173908">
            <w:pPr>
              <w:pStyle w:val="6"/>
              <w:tabs>
                <w:tab w:val="left" w:pos="284"/>
              </w:tabs>
              <w:spacing w:after="0" w:line="240" w:lineRule="auto"/>
              <w:ind w:left="142" w:firstLine="0"/>
              <w:rPr>
                <w:rStyle w:val="95pt"/>
                <w:b w:val="0"/>
                <w:sz w:val="24"/>
                <w:szCs w:val="24"/>
              </w:rPr>
            </w:pPr>
            <w:r>
              <w:rPr>
                <w:rStyle w:val="95pt"/>
                <w:b w:val="0"/>
                <w:sz w:val="24"/>
                <w:szCs w:val="24"/>
              </w:rPr>
              <w:t>у іноземній валюті, млн дол. США</w:t>
            </w:r>
          </w:p>
        </w:tc>
        <w:tc>
          <w:tcPr>
            <w:tcW w:w="1134" w:type="dxa"/>
            <w:shd w:val="clear" w:color="auto" w:fill="FFFFFF"/>
          </w:tcPr>
          <w:p w:rsidR="00173908" w:rsidRDefault="00173908" w:rsidP="00173908">
            <w:pPr>
              <w:pStyle w:val="6"/>
              <w:shd w:val="clear" w:color="auto" w:fill="auto"/>
              <w:spacing w:after="0" w:line="240" w:lineRule="auto"/>
              <w:ind w:firstLine="0"/>
              <w:jc w:val="center"/>
              <w:rPr>
                <w:rStyle w:val="95pt"/>
                <w:b w:val="0"/>
                <w:sz w:val="24"/>
                <w:szCs w:val="24"/>
              </w:rPr>
            </w:pPr>
          </w:p>
          <w:p w:rsidR="00173908" w:rsidRDefault="00173908" w:rsidP="00173908">
            <w:pPr>
              <w:pStyle w:val="6"/>
              <w:shd w:val="clear" w:color="auto" w:fill="auto"/>
              <w:spacing w:after="0" w:line="240" w:lineRule="auto"/>
              <w:ind w:firstLine="0"/>
              <w:jc w:val="center"/>
              <w:rPr>
                <w:rStyle w:val="95pt"/>
                <w:b w:val="0"/>
                <w:sz w:val="24"/>
                <w:szCs w:val="24"/>
              </w:rPr>
            </w:pPr>
          </w:p>
          <w:p w:rsidR="000E4C9E" w:rsidRPr="00D627BC" w:rsidRDefault="000E4C9E" w:rsidP="00173908">
            <w:pPr>
              <w:pStyle w:val="6"/>
              <w:shd w:val="clear" w:color="auto" w:fill="auto"/>
              <w:spacing w:after="0" w:line="240" w:lineRule="auto"/>
              <w:ind w:firstLine="0"/>
              <w:jc w:val="center"/>
              <w:rPr>
                <w:sz w:val="24"/>
                <w:szCs w:val="24"/>
              </w:rPr>
            </w:pPr>
            <w:r w:rsidRPr="00D627BC">
              <w:rPr>
                <w:rStyle w:val="95pt"/>
                <w:b w:val="0"/>
                <w:sz w:val="24"/>
                <w:szCs w:val="24"/>
              </w:rPr>
              <w:t>720731</w:t>
            </w:r>
          </w:p>
          <w:p w:rsidR="000E4C9E" w:rsidRPr="00D627BC" w:rsidRDefault="000E4C9E" w:rsidP="00173908">
            <w:pPr>
              <w:pStyle w:val="6"/>
              <w:shd w:val="clear" w:color="auto" w:fill="auto"/>
              <w:spacing w:after="0" w:line="240" w:lineRule="auto"/>
              <w:ind w:firstLine="0"/>
              <w:jc w:val="center"/>
              <w:rPr>
                <w:rStyle w:val="95pt"/>
                <w:b w:val="0"/>
                <w:sz w:val="24"/>
                <w:szCs w:val="24"/>
              </w:rPr>
            </w:pPr>
            <w:r w:rsidRPr="00D627BC">
              <w:rPr>
                <w:rStyle w:val="95pt"/>
                <w:b w:val="0"/>
                <w:sz w:val="24"/>
                <w:szCs w:val="24"/>
              </w:rPr>
              <w:t>142719,0</w:t>
            </w:r>
          </w:p>
        </w:tc>
        <w:tc>
          <w:tcPr>
            <w:tcW w:w="1134" w:type="dxa"/>
            <w:shd w:val="clear" w:color="auto" w:fill="FFFFFF"/>
          </w:tcPr>
          <w:p w:rsidR="00173908" w:rsidRDefault="00173908" w:rsidP="00173908">
            <w:pPr>
              <w:pStyle w:val="6"/>
              <w:shd w:val="clear" w:color="auto" w:fill="auto"/>
              <w:spacing w:after="0" w:line="240" w:lineRule="auto"/>
              <w:ind w:firstLine="0"/>
              <w:jc w:val="center"/>
              <w:rPr>
                <w:rStyle w:val="95pt"/>
                <w:b w:val="0"/>
                <w:sz w:val="24"/>
                <w:szCs w:val="24"/>
              </w:rPr>
            </w:pPr>
          </w:p>
          <w:p w:rsidR="00173908" w:rsidRDefault="00173908" w:rsidP="00173908">
            <w:pPr>
              <w:pStyle w:val="6"/>
              <w:shd w:val="clear" w:color="auto" w:fill="auto"/>
              <w:spacing w:after="0" w:line="240" w:lineRule="auto"/>
              <w:ind w:firstLine="0"/>
              <w:jc w:val="center"/>
              <w:rPr>
                <w:rStyle w:val="95pt"/>
                <w:b w:val="0"/>
                <w:sz w:val="24"/>
                <w:szCs w:val="24"/>
              </w:rPr>
            </w:pPr>
          </w:p>
          <w:p w:rsidR="000E4C9E" w:rsidRPr="00D627BC" w:rsidRDefault="000E4C9E" w:rsidP="00173908">
            <w:pPr>
              <w:pStyle w:val="6"/>
              <w:shd w:val="clear" w:color="auto" w:fill="auto"/>
              <w:spacing w:after="0" w:line="240" w:lineRule="auto"/>
              <w:ind w:firstLine="0"/>
              <w:jc w:val="center"/>
              <w:rPr>
                <w:sz w:val="24"/>
                <w:szCs w:val="24"/>
              </w:rPr>
            </w:pPr>
            <w:r w:rsidRPr="00D627BC">
              <w:rPr>
                <w:rStyle w:val="95pt"/>
                <w:b w:val="0"/>
                <w:sz w:val="24"/>
                <w:szCs w:val="24"/>
              </w:rPr>
              <w:t>948056</w:t>
            </w:r>
          </w:p>
          <w:p w:rsidR="000E4C9E" w:rsidRPr="00D627BC" w:rsidRDefault="000E4C9E" w:rsidP="00173908">
            <w:pPr>
              <w:pStyle w:val="6"/>
              <w:shd w:val="clear" w:color="auto" w:fill="auto"/>
              <w:spacing w:after="0" w:line="240" w:lineRule="auto"/>
              <w:ind w:firstLine="0"/>
              <w:jc w:val="center"/>
              <w:rPr>
                <w:rStyle w:val="95pt"/>
                <w:b w:val="0"/>
                <w:sz w:val="24"/>
                <w:szCs w:val="24"/>
              </w:rPr>
            </w:pPr>
            <w:r w:rsidRPr="00D627BC">
              <w:rPr>
                <w:rStyle w:val="95pt"/>
                <w:b w:val="0"/>
                <w:sz w:val="24"/>
                <w:szCs w:val="24"/>
              </w:rPr>
              <w:t>179992,4</w:t>
            </w:r>
          </w:p>
        </w:tc>
        <w:tc>
          <w:tcPr>
            <w:tcW w:w="1134" w:type="dxa"/>
            <w:shd w:val="clear" w:color="auto" w:fill="FFFFFF"/>
          </w:tcPr>
          <w:p w:rsidR="00173908" w:rsidRDefault="00173908" w:rsidP="00173908">
            <w:pPr>
              <w:pStyle w:val="6"/>
              <w:shd w:val="clear" w:color="auto" w:fill="auto"/>
              <w:spacing w:after="0" w:line="240" w:lineRule="auto"/>
              <w:ind w:firstLine="0"/>
              <w:jc w:val="center"/>
              <w:rPr>
                <w:rStyle w:val="95pt"/>
                <w:b w:val="0"/>
                <w:sz w:val="24"/>
                <w:szCs w:val="24"/>
              </w:rPr>
            </w:pPr>
          </w:p>
          <w:p w:rsidR="00173908" w:rsidRDefault="00173908" w:rsidP="00173908">
            <w:pPr>
              <w:pStyle w:val="6"/>
              <w:shd w:val="clear" w:color="auto" w:fill="auto"/>
              <w:spacing w:after="0" w:line="240" w:lineRule="auto"/>
              <w:ind w:firstLine="0"/>
              <w:jc w:val="center"/>
              <w:rPr>
                <w:rStyle w:val="95pt"/>
                <w:b w:val="0"/>
                <w:sz w:val="24"/>
                <w:szCs w:val="24"/>
              </w:rPr>
            </w:pPr>
          </w:p>
          <w:p w:rsidR="000E4C9E" w:rsidRPr="00D627BC" w:rsidRDefault="000E4C9E" w:rsidP="00173908">
            <w:pPr>
              <w:pStyle w:val="6"/>
              <w:shd w:val="clear" w:color="auto" w:fill="auto"/>
              <w:spacing w:after="0" w:line="240" w:lineRule="auto"/>
              <w:ind w:firstLine="0"/>
              <w:jc w:val="center"/>
              <w:rPr>
                <w:sz w:val="24"/>
                <w:szCs w:val="24"/>
              </w:rPr>
            </w:pPr>
            <w:r w:rsidRPr="00D627BC">
              <w:rPr>
                <w:rStyle w:val="95pt"/>
                <w:b w:val="0"/>
                <w:sz w:val="24"/>
                <w:szCs w:val="24"/>
              </w:rPr>
              <w:t>913345</w:t>
            </w:r>
          </w:p>
          <w:p w:rsidR="000E4C9E" w:rsidRPr="00D627BC" w:rsidRDefault="000E4C9E" w:rsidP="00173908">
            <w:pPr>
              <w:pStyle w:val="6"/>
              <w:shd w:val="clear" w:color="auto" w:fill="auto"/>
              <w:spacing w:after="0" w:line="240" w:lineRule="auto"/>
              <w:ind w:firstLine="0"/>
              <w:jc w:val="center"/>
              <w:rPr>
                <w:rStyle w:val="95pt"/>
                <w:b w:val="0"/>
                <w:sz w:val="24"/>
                <w:szCs w:val="24"/>
              </w:rPr>
            </w:pPr>
            <w:r w:rsidRPr="00D627BC">
              <w:rPr>
                <w:rStyle w:val="95pt"/>
                <w:b w:val="0"/>
                <w:sz w:val="24"/>
                <w:szCs w:val="24"/>
              </w:rPr>
              <w:t>117227,8</w:t>
            </w:r>
          </w:p>
        </w:tc>
        <w:tc>
          <w:tcPr>
            <w:tcW w:w="1134" w:type="dxa"/>
            <w:shd w:val="clear" w:color="auto" w:fill="FFFFFF"/>
          </w:tcPr>
          <w:p w:rsidR="00173908" w:rsidRDefault="00173908" w:rsidP="00173908">
            <w:pPr>
              <w:pStyle w:val="6"/>
              <w:shd w:val="clear" w:color="auto" w:fill="auto"/>
              <w:spacing w:after="0" w:line="240" w:lineRule="auto"/>
              <w:ind w:firstLine="0"/>
              <w:jc w:val="center"/>
              <w:rPr>
                <w:rStyle w:val="95pt"/>
                <w:b w:val="0"/>
                <w:sz w:val="24"/>
                <w:szCs w:val="24"/>
              </w:rPr>
            </w:pPr>
          </w:p>
          <w:p w:rsidR="00173908" w:rsidRDefault="00173908" w:rsidP="00173908">
            <w:pPr>
              <w:pStyle w:val="6"/>
              <w:shd w:val="clear" w:color="auto" w:fill="auto"/>
              <w:spacing w:after="0" w:line="240" w:lineRule="auto"/>
              <w:ind w:firstLine="0"/>
              <w:jc w:val="center"/>
              <w:rPr>
                <w:rStyle w:val="95pt"/>
                <w:b w:val="0"/>
                <w:sz w:val="24"/>
                <w:szCs w:val="24"/>
              </w:rPr>
            </w:pPr>
          </w:p>
          <w:p w:rsidR="000E4C9E" w:rsidRPr="00D627BC" w:rsidRDefault="000E4C9E" w:rsidP="00173908">
            <w:pPr>
              <w:pStyle w:val="6"/>
              <w:shd w:val="clear" w:color="auto" w:fill="auto"/>
              <w:spacing w:after="0" w:line="240" w:lineRule="auto"/>
              <w:ind w:firstLine="0"/>
              <w:jc w:val="center"/>
              <w:rPr>
                <w:sz w:val="24"/>
                <w:szCs w:val="24"/>
              </w:rPr>
            </w:pPr>
            <w:r w:rsidRPr="00D627BC">
              <w:rPr>
                <w:rStyle w:val="95pt"/>
                <w:b w:val="0"/>
                <w:sz w:val="24"/>
                <w:szCs w:val="24"/>
              </w:rPr>
              <w:t>1082569</w:t>
            </w:r>
          </w:p>
          <w:p w:rsidR="000E4C9E" w:rsidRPr="00D627BC" w:rsidRDefault="000E4C9E" w:rsidP="00173908">
            <w:pPr>
              <w:pStyle w:val="6"/>
              <w:shd w:val="clear" w:color="auto" w:fill="auto"/>
              <w:spacing w:after="0" w:line="240" w:lineRule="auto"/>
              <w:ind w:firstLine="0"/>
              <w:jc w:val="center"/>
              <w:rPr>
                <w:rStyle w:val="95pt"/>
                <w:b w:val="0"/>
                <w:sz w:val="24"/>
                <w:szCs w:val="24"/>
              </w:rPr>
            </w:pPr>
            <w:r w:rsidRPr="00D627BC">
              <w:rPr>
                <w:rStyle w:val="95pt"/>
                <w:b w:val="0"/>
                <w:sz w:val="24"/>
                <w:szCs w:val="24"/>
              </w:rPr>
              <w:t>136419,3</w:t>
            </w:r>
          </w:p>
        </w:tc>
      </w:tr>
      <w:tr w:rsidR="000E4C9E" w:rsidRPr="005D7C2B" w:rsidTr="00173908">
        <w:trPr>
          <w:trHeight w:val="839"/>
        </w:trPr>
        <w:tc>
          <w:tcPr>
            <w:tcW w:w="5113" w:type="dxa"/>
            <w:shd w:val="clear" w:color="auto" w:fill="FFFFFF"/>
          </w:tcPr>
          <w:p w:rsidR="0058629E" w:rsidRDefault="000E4C9E" w:rsidP="00173908">
            <w:pPr>
              <w:pStyle w:val="6"/>
              <w:tabs>
                <w:tab w:val="left" w:pos="284"/>
              </w:tabs>
              <w:spacing w:after="0" w:line="240" w:lineRule="auto"/>
              <w:ind w:left="142" w:firstLine="0"/>
              <w:rPr>
                <w:rStyle w:val="95pt"/>
                <w:b w:val="0"/>
                <w:sz w:val="24"/>
                <w:szCs w:val="24"/>
              </w:rPr>
            </w:pPr>
            <w:r w:rsidRPr="00D627BC">
              <w:rPr>
                <w:rStyle w:val="95pt"/>
                <w:b w:val="0"/>
                <w:sz w:val="24"/>
                <w:szCs w:val="24"/>
              </w:rPr>
              <w:t>Загальні витрати на освіту</w:t>
            </w:r>
            <w:r w:rsidR="0058629E">
              <w:rPr>
                <w:rStyle w:val="95pt"/>
                <w:b w:val="0"/>
                <w:sz w:val="24"/>
                <w:szCs w:val="24"/>
              </w:rPr>
              <w:t xml:space="preserve">: </w:t>
            </w:r>
          </w:p>
          <w:p w:rsidR="000E4C9E" w:rsidRPr="0058629E" w:rsidRDefault="0058629E" w:rsidP="00173908">
            <w:pPr>
              <w:pStyle w:val="6"/>
              <w:numPr>
                <w:ilvl w:val="0"/>
                <w:numId w:val="4"/>
              </w:numPr>
              <w:tabs>
                <w:tab w:val="left" w:pos="284"/>
              </w:tabs>
              <w:spacing w:after="0" w:line="240" w:lineRule="auto"/>
              <w:ind w:left="142" w:firstLine="0"/>
              <w:rPr>
                <w:rStyle w:val="95pt"/>
                <w:b w:val="0"/>
                <w:bCs w:val="0"/>
                <w:color w:val="auto"/>
                <w:sz w:val="24"/>
                <w:szCs w:val="24"/>
                <w:shd w:val="clear" w:color="auto" w:fill="auto"/>
                <w:lang w:val="ru-RU"/>
              </w:rPr>
            </w:pPr>
            <w:r>
              <w:rPr>
                <w:rStyle w:val="95pt"/>
                <w:b w:val="0"/>
                <w:sz w:val="24"/>
                <w:szCs w:val="24"/>
              </w:rPr>
              <w:t>у національній валюті,  млн грн</w:t>
            </w:r>
          </w:p>
          <w:p w:rsidR="0058629E" w:rsidRPr="00D627BC" w:rsidRDefault="0058629E" w:rsidP="00173908">
            <w:pPr>
              <w:pStyle w:val="6"/>
              <w:numPr>
                <w:ilvl w:val="0"/>
                <w:numId w:val="4"/>
              </w:numPr>
              <w:tabs>
                <w:tab w:val="left" w:pos="284"/>
              </w:tabs>
              <w:spacing w:after="0" w:line="240" w:lineRule="auto"/>
              <w:ind w:left="142" w:firstLine="0"/>
              <w:rPr>
                <w:sz w:val="24"/>
                <w:szCs w:val="24"/>
              </w:rPr>
            </w:pPr>
            <w:r>
              <w:rPr>
                <w:rStyle w:val="95pt"/>
                <w:b w:val="0"/>
                <w:sz w:val="24"/>
                <w:szCs w:val="24"/>
              </w:rPr>
              <w:t>у іноземній валюті, млн дол. США</w:t>
            </w:r>
          </w:p>
        </w:tc>
        <w:tc>
          <w:tcPr>
            <w:tcW w:w="1134" w:type="dxa"/>
            <w:shd w:val="clear" w:color="auto" w:fill="FFFFFF"/>
          </w:tcPr>
          <w:p w:rsidR="00173908" w:rsidRDefault="00173908" w:rsidP="00173908">
            <w:pPr>
              <w:pStyle w:val="6"/>
              <w:shd w:val="clear" w:color="auto" w:fill="auto"/>
              <w:spacing w:after="0" w:line="240" w:lineRule="auto"/>
              <w:ind w:firstLine="0"/>
              <w:jc w:val="center"/>
              <w:rPr>
                <w:rStyle w:val="95pt"/>
                <w:b w:val="0"/>
                <w:sz w:val="24"/>
                <w:szCs w:val="24"/>
              </w:rPr>
            </w:pPr>
          </w:p>
          <w:p w:rsidR="000E4C9E" w:rsidRPr="00D627BC" w:rsidRDefault="000E4C9E" w:rsidP="00173908">
            <w:pPr>
              <w:pStyle w:val="6"/>
              <w:shd w:val="clear" w:color="auto" w:fill="auto"/>
              <w:spacing w:after="0" w:line="240" w:lineRule="auto"/>
              <w:ind w:firstLine="0"/>
              <w:jc w:val="center"/>
              <w:rPr>
                <w:sz w:val="24"/>
                <w:szCs w:val="24"/>
              </w:rPr>
            </w:pPr>
            <w:r w:rsidRPr="00D627BC">
              <w:rPr>
                <w:rStyle w:val="95pt"/>
                <w:b w:val="0"/>
                <w:sz w:val="24"/>
                <w:szCs w:val="24"/>
              </w:rPr>
              <w:t>53470,4</w:t>
            </w:r>
          </w:p>
          <w:p w:rsidR="000E4C9E" w:rsidRPr="00D627BC" w:rsidRDefault="000E4C9E" w:rsidP="00173908">
            <w:pPr>
              <w:pStyle w:val="6"/>
              <w:shd w:val="clear" w:color="auto" w:fill="auto"/>
              <w:spacing w:after="0" w:line="240" w:lineRule="auto"/>
              <w:ind w:firstLine="0"/>
              <w:jc w:val="center"/>
              <w:rPr>
                <w:sz w:val="24"/>
                <w:szCs w:val="24"/>
              </w:rPr>
            </w:pPr>
            <w:r w:rsidRPr="00D627BC">
              <w:rPr>
                <w:rStyle w:val="95pt"/>
                <w:b w:val="0"/>
                <w:sz w:val="24"/>
                <w:szCs w:val="24"/>
              </w:rPr>
              <w:t>10588,2</w:t>
            </w:r>
          </w:p>
        </w:tc>
        <w:tc>
          <w:tcPr>
            <w:tcW w:w="1134" w:type="dxa"/>
            <w:shd w:val="clear" w:color="auto" w:fill="FFFFFF"/>
          </w:tcPr>
          <w:p w:rsidR="00173908" w:rsidRDefault="00173908" w:rsidP="00173908">
            <w:pPr>
              <w:pStyle w:val="6"/>
              <w:shd w:val="clear" w:color="auto" w:fill="auto"/>
              <w:spacing w:after="0" w:line="240" w:lineRule="auto"/>
              <w:ind w:firstLine="0"/>
              <w:jc w:val="center"/>
              <w:rPr>
                <w:rStyle w:val="95pt"/>
                <w:b w:val="0"/>
                <w:sz w:val="24"/>
                <w:szCs w:val="24"/>
              </w:rPr>
            </w:pPr>
          </w:p>
          <w:p w:rsidR="000E4C9E" w:rsidRPr="00D627BC" w:rsidRDefault="000E4C9E" w:rsidP="00173908">
            <w:pPr>
              <w:pStyle w:val="6"/>
              <w:shd w:val="clear" w:color="auto" w:fill="auto"/>
              <w:spacing w:after="0" w:line="240" w:lineRule="auto"/>
              <w:ind w:firstLine="0"/>
              <w:jc w:val="center"/>
              <w:rPr>
                <w:sz w:val="24"/>
                <w:szCs w:val="24"/>
              </w:rPr>
            </w:pPr>
            <w:r w:rsidRPr="00D627BC">
              <w:rPr>
                <w:rStyle w:val="95pt"/>
                <w:b w:val="0"/>
                <w:sz w:val="24"/>
                <w:szCs w:val="24"/>
              </w:rPr>
              <w:t>70386,1</w:t>
            </w:r>
          </w:p>
          <w:p w:rsidR="000E4C9E" w:rsidRPr="00D627BC" w:rsidRDefault="000E4C9E" w:rsidP="00173908">
            <w:pPr>
              <w:pStyle w:val="6"/>
              <w:shd w:val="clear" w:color="auto" w:fill="auto"/>
              <w:spacing w:after="0" w:line="240" w:lineRule="auto"/>
              <w:ind w:firstLine="0"/>
              <w:jc w:val="center"/>
              <w:rPr>
                <w:sz w:val="24"/>
                <w:szCs w:val="24"/>
              </w:rPr>
            </w:pPr>
            <w:r w:rsidRPr="00D627BC">
              <w:rPr>
                <w:rStyle w:val="95pt"/>
                <w:b w:val="0"/>
                <w:sz w:val="24"/>
                <w:szCs w:val="24"/>
              </w:rPr>
              <w:t>13356,0</w:t>
            </w:r>
          </w:p>
        </w:tc>
        <w:tc>
          <w:tcPr>
            <w:tcW w:w="1134" w:type="dxa"/>
            <w:shd w:val="clear" w:color="auto" w:fill="FFFFFF"/>
          </w:tcPr>
          <w:p w:rsidR="00173908" w:rsidRDefault="00173908" w:rsidP="00173908">
            <w:pPr>
              <w:pStyle w:val="6"/>
              <w:shd w:val="clear" w:color="auto" w:fill="auto"/>
              <w:spacing w:after="0" w:line="240" w:lineRule="auto"/>
              <w:ind w:firstLine="0"/>
              <w:jc w:val="center"/>
              <w:rPr>
                <w:rStyle w:val="95pt"/>
                <w:b w:val="0"/>
                <w:sz w:val="24"/>
                <w:szCs w:val="24"/>
              </w:rPr>
            </w:pPr>
          </w:p>
          <w:p w:rsidR="000E4C9E" w:rsidRPr="00D627BC" w:rsidRDefault="000E4C9E" w:rsidP="00173908">
            <w:pPr>
              <w:pStyle w:val="6"/>
              <w:shd w:val="clear" w:color="auto" w:fill="auto"/>
              <w:spacing w:after="0" w:line="240" w:lineRule="auto"/>
              <w:ind w:firstLine="0"/>
              <w:jc w:val="center"/>
              <w:rPr>
                <w:sz w:val="24"/>
                <w:szCs w:val="24"/>
              </w:rPr>
            </w:pPr>
            <w:r w:rsidRPr="00D627BC">
              <w:rPr>
                <w:rStyle w:val="95pt"/>
                <w:b w:val="0"/>
                <w:sz w:val="24"/>
                <w:szCs w:val="24"/>
              </w:rPr>
              <w:t>77412,0</w:t>
            </w:r>
          </w:p>
          <w:p w:rsidR="000E4C9E" w:rsidRPr="00D627BC" w:rsidRDefault="000E4C9E" w:rsidP="00173908">
            <w:pPr>
              <w:pStyle w:val="6"/>
              <w:shd w:val="clear" w:color="auto" w:fill="auto"/>
              <w:spacing w:after="0" w:line="240" w:lineRule="auto"/>
              <w:ind w:firstLine="0"/>
              <w:jc w:val="center"/>
              <w:rPr>
                <w:sz w:val="24"/>
                <w:szCs w:val="24"/>
              </w:rPr>
            </w:pPr>
            <w:r w:rsidRPr="00D627BC">
              <w:rPr>
                <w:rStyle w:val="95pt"/>
                <w:b w:val="0"/>
                <w:sz w:val="24"/>
                <w:szCs w:val="24"/>
              </w:rPr>
              <w:t>9937,4</w:t>
            </w:r>
          </w:p>
        </w:tc>
        <w:tc>
          <w:tcPr>
            <w:tcW w:w="1134" w:type="dxa"/>
            <w:shd w:val="clear" w:color="auto" w:fill="FFFFFF"/>
          </w:tcPr>
          <w:p w:rsidR="00173908" w:rsidRDefault="00173908" w:rsidP="00173908">
            <w:pPr>
              <w:pStyle w:val="6"/>
              <w:shd w:val="clear" w:color="auto" w:fill="auto"/>
              <w:spacing w:after="0" w:line="240" w:lineRule="auto"/>
              <w:ind w:firstLine="0"/>
              <w:jc w:val="center"/>
              <w:rPr>
                <w:rStyle w:val="95pt"/>
                <w:b w:val="0"/>
                <w:sz w:val="24"/>
                <w:szCs w:val="24"/>
              </w:rPr>
            </w:pPr>
          </w:p>
          <w:p w:rsidR="000E4C9E" w:rsidRPr="00D627BC" w:rsidRDefault="000E4C9E" w:rsidP="00173908">
            <w:pPr>
              <w:pStyle w:val="6"/>
              <w:shd w:val="clear" w:color="auto" w:fill="auto"/>
              <w:spacing w:after="0" w:line="240" w:lineRule="auto"/>
              <w:ind w:firstLine="0"/>
              <w:jc w:val="center"/>
              <w:rPr>
                <w:sz w:val="24"/>
                <w:szCs w:val="24"/>
              </w:rPr>
            </w:pPr>
            <w:r w:rsidRPr="00D627BC">
              <w:rPr>
                <w:rStyle w:val="95pt"/>
                <w:b w:val="0"/>
                <w:sz w:val="24"/>
                <w:szCs w:val="24"/>
              </w:rPr>
              <w:t>91070,8</w:t>
            </w:r>
          </w:p>
          <w:p w:rsidR="000E4C9E" w:rsidRPr="00D627BC" w:rsidRDefault="000E4C9E" w:rsidP="00173908">
            <w:pPr>
              <w:pStyle w:val="6"/>
              <w:shd w:val="clear" w:color="auto" w:fill="auto"/>
              <w:spacing w:after="0" w:line="240" w:lineRule="auto"/>
              <w:ind w:firstLine="0"/>
              <w:jc w:val="center"/>
              <w:rPr>
                <w:sz w:val="24"/>
                <w:szCs w:val="24"/>
              </w:rPr>
            </w:pPr>
            <w:r w:rsidRPr="00D627BC">
              <w:rPr>
                <w:rStyle w:val="95pt"/>
                <w:b w:val="0"/>
                <w:sz w:val="24"/>
                <w:szCs w:val="24"/>
              </w:rPr>
              <w:t>11469,9</w:t>
            </w:r>
          </w:p>
        </w:tc>
      </w:tr>
      <w:tr w:rsidR="000E68E2" w:rsidRPr="005D7C2B" w:rsidTr="00173908">
        <w:trPr>
          <w:trHeight w:val="858"/>
        </w:trPr>
        <w:tc>
          <w:tcPr>
            <w:tcW w:w="5113" w:type="dxa"/>
            <w:shd w:val="clear" w:color="auto" w:fill="FFFFFF"/>
          </w:tcPr>
          <w:p w:rsidR="000E68E2" w:rsidRDefault="000E68E2" w:rsidP="00173908">
            <w:pPr>
              <w:pStyle w:val="6"/>
              <w:tabs>
                <w:tab w:val="left" w:pos="284"/>
              </w:tabs>
              <w:spacing w:after="0" w:line="240" w:lineRule="auto"/>
              <w:ind w:left="142" w:firstLine="0"/>
              <w:rPr>
                <w:rStyle w:val="95pt"/>
                <w:b w:val="0"/>
                <w:sz w:val="24"/>
                <w:szCs w:val="24"/>
              </w:rPr>
            </w:pPr>
            <w:r w:rsidRPr="00D627BC">
              <w:rPr>
                <w:rStyle w:val="95pt"/>
                <w:b w:val="0"/>
                <w:sz w:val="24"/>
                <w:szCs w:val="24"/>
              </w:rPr>
              <w:t>Загальні витрати на одного учня/студента</w:t>
            </w:r>
            <w:r w:rsidR="00173908">
              <w:rPr>
                <w:rStyle w:val="95pt"/>
                <w:b w:val="0"/>
                <w:sz w:val="24"/>
                <w:szCs w:val="24"/>
              </w:rPr>
              <w:t>:</w:t>
            </w:r>
          </w:p>
          <w:p w:rsidR="00173908" w:rsidRPr="0058629E" w:rsidRDefault="00173908" w:rsidP="00173908">
            <w:pPr>
              <w:pStyle w:val="6"/>
              <w:numPr>
                <w:ilvl w:val="0"/>
                <w:numId w:val="4"/>
              </w:numPr>
              <w:tabs>
                <w:tab w:val="left" w:pos="284"/>
              </w:tabs>
              <w:spacing w:after="0" w:line="240" w:lineRule="auto"/>
              <w:ind w:left="142" w:firstLine="0"/>
              <w:rPr>
                <w:rStyle w:val="95pt"/>
                <w:b w:val="0"/>
                <w:bCs w:val="0"/>
                <w:color w:val="auto"/>
                <w:sz w:val="24"/>
                <w:szCs w:val="24"/>
                <w:shd w:val="clear" w:color="auto" w:fill="auto"/>
                <w:lang w:val="ru-RU"/>
              </w:rPr>
            </w:pPr>
            <w:r>
              <w:rPr>
                <w:rStyle w:val="95pt"/>
                <w:b w:val="0"/>
                <w:sz w:val="24"/>
                <w:szCs w:val="24"/>
              </w:rPr>
              <w:t>у національній валюті,  грн</w:t>
            </w:r>
          </w:p>
          <w:p w:rsidR="00173908" w:rsidRPr="00D627BC" w:rsidRDefault="00173908" w:rsidP="00173908">
            <w:pPr>
              <w:pStyle w:val="6"/>
              <w:tabs>
                <w:tab w:val="left" w:pos="284"/>
              </w:tabs>
              <w:spacing w:after="0" w:line="240" w:lineRule="auto"/>
              <w:ind w:left="142" w:firstLine="0"/>
              <w:rPr>
                <w:rStyle w:val="95pt"/>
                <w:b w:val="0"/>
                <w:sz w:val="24"/>
                <w:szCs w:val="24"/>
              </w:rPr>
            </w:pPr>
            <w:r>
              <w:rPr>
                <w:rStyle w:val="95pt"/>
                <w:b w:val="0"/>
                <w:sz w:val="24"/>
                <w:szCs w:val="24"/>
              </w:rPr>
              <w:t>у іноземній валюті, дол. США</w:t>
            </w:r>
          </w:p>
        </w:tc>
        <w:tc>
          <w:tcPr>
            <w:tcW w:w="1134" w:type="dxa"/>
            <w:shd w:val="clear" w:color="auto" w:fill="FFFFFF"/>
          </w:tcPr>
          <w:p w:rsidR="00173908" w:rsidRDefault="00173908" w:rsidP="00173908">
            <w:pPr>
              <w:pStyle w:val="6"/>
              <w:spacing w:after="0" w:line="240" w:lineRule="auto"/>
              <w:ind w:firstLine="0"/>
              <w:jc w:val="center"/>
              <w:rPr>
                <w:rStyle w:val="95pt"/>
                <w:b w:val="0"/>
                <w:sz w:val="24"/>
                <w:szCs w:val="24"/>
              </w:rPr>
            </w:pPr>
          </w:p>
          <w:p w:rsidR="00173908" w:rsidRDefault="000E68E2" w:rsidP="00173908">
            <w:pPr>
              <w:pStyle w:val="6"/>
              <w:spacing w:after="0" w:line="240" w:lineRule="auto"/>
              <w:ind w:firstLine="0"/>
              <w:jc w:val="center"/>
              <w:rPr>
                <w:rStyle w:val="95pt"/>
                <w:b w:val="0"/>
                <w:sz w:val="24"/>
                <w:szCs w:val="24"/>
              </w:rPr>
            </w:pPr>
            <w:r w:rsidRPr="00D627BC">
              <w:rPr>
                <w:rStyle w:val="95pt"/>
                <w:b w:val="0"/>
                <w:sz w:val="24"/>
                <w:szCs w:val="24"/>
              </w:rPr>
              <w:t xml:space="preserve">5793,6 </w:t>
            </w:r>
          </w:p>
          <w:p w:rsidR="000E68E2" w:rsidRPr="00D627BC" w:rsidRDefault="00173908" w:rsidP="00173908">
            <w:pPr>
              <w:pStyle w:val="6"/>
              <w:spacing w:after="0" w:line="240" w:lineRule="auto"/>
              <w:ind w:firstLine="0"/>
              <w:jc w:val="center"/>
              <w:rPr>
                <w:rStyle w:val="95pt"/>
                <w:b w:val="0"/>
                <w:sz w:val="24"/>
                <w:szCs w:val="24"/>
              </w:rPr>
            </w:pPr>
            <w:r>
              <w:rPr>
                <w:rStyle w:val="95pt"/>
                <w:b w:val="0"/>
                <w:sz w:val="24"/>
                <w:szCs w:val="24"/>
              </w:rPr>
              <w:t>1</w:t>
            </w:r>
            <w:r w:rsidR="000E68E2" w:rsidRPr="00D627BC">
              <w:rPr>
                <w:rStyle w:val="95pt"/>
                <w:b w:val="0"/>
                <w:sz w:val="24"/>
                <w:szCs w:val="24"/>
              </w:rPr>
              <w:t>147,2</w:t>
            </w:r>
          </w:p>
        </w:tc>
        <w:tc>
          <w:tcPr>
            <w:tcW w:w="1134" w:type="dxa"/>
            <w:shd w:val="clear" w:color="auto" w:fill="FFFFFF"/>
          </w:tcPr>
          <w:p w:rsidR="00173908" w:rsidRDefault="00173908" w:rsidP="00173908">
            <w:pPr>
              <w:pStyle w:val="6"/>
              <w:spacing w:after="0" w:line="240" w:lineRule="auto"/>
              <w:ind w:firstLine="0"/>
              <w:jc w:val="center"/>
              <w:rPr>
                <w:rStyle w:val="95pt"/>
                <w:b w:val="0"/>
                <w:sz w:val="24"/>
                <w:szCs w:val="24"/>
              </w:rPr>
            </w:pPr>
          </w:p>
          <w:p w:rsidR="00173908" w:rsidRDefault="000E68E2" w:rsidP="00173908">
            <w:pPr>
              <w:pStyle w:val="6"/>
              <w:spacing w:after="0" w:line="240" w:lineRule="auto"/>
              <w:ind w:firstLine="0"/>
              <w:jc w:val="center"/>
              <w:rPr>
                <w:rStyle w:val="95pt"/>
                <w:b w:val="0"/>
                <w:sz w:val="24"/>
                <w:szCs w:val="24"/>
              </w:rPr>
            </w:pPr>
            <w:r w:rsidRPr="00D627BC">
              <w:rPr>
                <w:rStyle w:val="95pt"/>
                <w:b w:val="0"/>
                <w:sz w:val="24"/>
                <w:szCs w:val="24"/>
              </w:rPr>
              <w:t>7833,6</w:t>
            </w:r>
            <w:r w:rsidR="00D627BC" w:rsidRPr="00D627BC">
              <w:rPr>
                <w:rStyle w:val="95pt"/>
                <w:b w:val="0"/>
                <w:sz w:val="24"/>
                <w:szCs w:val="24"/>
              </w:rPr>
              <w:t xml:space="preserve"> </w:t>
            </w:r>
          </w:p>
          <w:p w:rsidR="000E68E2" w:rsidRPr="00D627BC" w:rsidRDefault="000E68E2" w:rsidP="00173908">
            <w:pPr>
              <w:pStyle w:val="6"/>
              <w:spacing w:after="0" w:line="240" w:lineRule="auto"/>
              <w:ind w:firstLine="0"/>
              <w:jc w:val="center"/>
              <w:rPr>
                <w:rStyle w:val="95pt"/>
                <w:b w:val="0"/>
                <w:sz w:val="24"/>
                <w:szCs w:val="24"/>
              </w:rPr>
            </w:pPr>
            <w:r w:rsidRPr="00D627BC">
              <w:rPr>
                <w:rStyle w:val="95pt"/>
                <w:b w:val="0"/>
                <w:sz w:val="24"/>
                <w:szCs w:val="24"/>
              </w:rPr>
              <w:t>1486,5</w:t>
            </w:r>
          </w:p>
        </w:tc>
        <w:tc>
          <w:tcPr>
            <w:tcW w:w="1134" w:type="dxa"/>
            <w:shd w:val="clear" w:color="auto" w:fill="FFFFFF"/>
          </w:tcPr>
          <w:p w:rsidR="00173908" w:rsidRDefault="00173908" w:rsidP="00173908">
            <w:pPr>
              <w:pStyle w:val="6"/>
              <w:spacing w:after="0" w:line="240" w:lineRule="auto"/>
              <w:ind w:firstLine="0"/>
              <w:jc w:val="center"/>
              <w:rPr>
                <w:rStyle w:val="95pt"/>
                <w:b w:val="0"/>
                <w:sz w:val="24"/>
                <w:szCs w:val="24"/>
              </w:rPr>
            </w:pPr>
          </w:p>
          <w:p w:rsidR="00173908" w:rsidRPr="00D627BC" w:rsidRDefault="000E68E2" w:rsidP="00173908">
            <w:pPr>
              <w:pStyle w:val="6"/>
              <w:spacing w:after="0" w:line="240" w:lineRule="auto"/>
              <w:ind w:firstLine="0"/>
              <w:jc w:val="center"/>
              <w:rPr>
                <w:sz w:val="24"/>
                <w:szCs w:val="24"/>
              </w:rPr>
            </w:pPr>
            <w:r w:rsidRPr="00D627BC">
              <w:rPr>
                <w:rStyle w:val="95pt"/>
                <w:b w:val="0"/>
                <w:sz w:val="24"/>
                <w:szCs w:val="24"/>
              </w:rPr>
              <w:t>8893,1</w:t>
            </w:r>
            <w:r w:rsidR="00D627BC" w:rsidRPr="00D627BC">
              <w:rPr>
                <w:rStyle w:val="95pt"/>
                <w:b w:val="0"/>
                <w:sz w:val="24"/>
                <w:szCs w:val="24"/>
              </w:rPr>
              <w:t xml:space="preserve"> </w:t>
            </w:r>
          </w:p>
          <w:p w:rsidR="000E68E2" w:rsidRPr="00D627BC" w:rsidRDefault="000E68E2" w:rsidP="00173908">
            <w:pPr>
              <w:pStyle w:val="6"/>
              <w:spacing w:after="0" w:line="240" w:lineRule="auto"/>
              <w:ind w:firstLine="0"/>
              <w:jc w:val="center"/>
              <w:rPr>
                <w:rStyle w:val="95pt"/>
                <w:b w:val="0"/>
                <w:sz w:val="24"/>
                <w:szCs w:val="24"/>
              </w:rPr>
            </w:pPr>
            <w:r w:rsidRPr="00D627BC">
              <w:rPr>
                <w:rStyle w:val="95pt"/>
                <w:b w:val="0"/>
                <w:sz w:val="24"/>
                <w:szCs w:val="24"/>
              </w:rPr>
              <w:t>1141,6</w:t>
            </w:r>
          </w:p>
        </w:tc>
        <w:tc>
          <w:tcPr>
            <w:tcW w:w="1134" w:type="dxa"/>
            <w:shd w:val="clear" w:color="auto" w:fill="FFFFFF"/>
          </w:tcPr>
          <w:p w:rsidR="00173908" w:rsidRDefault="00173908" w:rsidP="00173908">
            <w:pPr>
              <w:pStyle w:val="6"/>
              <w:spacing w:after="0" w:line="240" w:lineRule="auto"/>
              <w:ind w:firstLine="0"/>
              <w:jc w:val="center"/>
              <w:rPr>
                <w:rStyle w:val="95pt"/>
                <w:b w:val="0"/>
                <w:sz w:val="24"/>
                <w:szCs w:val="24"/>
              </w:rPr>
            </w:pPr>
          </w:p>
          <w:p w:rsidR="00173908" w:rsidRDefault="000E68E2" w:rsidP="00173908">
            <w:pPr>
              <w:pStyle w:val="6"/>
              <w:spacing w:after="0" w:line="240" w:lineRule="auto"/>
              <w:ind w:firstLine="0"/>
              <w:jc w:val="center"/>
              <w:rPr>
                <w:rStyle w:val="95pt"/>
                <w:b w:val="0"/>
                <w:sz w:val="24"/>
                <w:szCs w:val="24"/>
              </w:rPr>
            </w:pPr>
            <w:r w:rsidRPr="00D627BC">
              <w:rPr>
                <w:rStyle w:val="95pt"/>
                <w:b w:val="0"/>
                <w:sz w:val="24"/>
                <w:szCs w:val="24"/>
              </w:rPr>
              <w:t>10758,6</w:t>
            </w:r>
            <w:r w:rsidR="00D627BC" w:rsidRPr="00D627BC">
              <w:rPr>
                <w:rStyle w:val="95pt"/>
                <w:b w:val="0"/>
                <w:sz w:val="24"/>
                <w:szCs w:val="24"/>
              </w:rPr>
              <w:t xml:space="preserve"> </w:t>
            </w:r>
          </w:p>
          <w:p w:rsidR="000E68E2" w:rsidRPr="00D627BC" w:rsidRDefault="000E68E2" w:rsidP="00173908">
            <w:pPr>
              <w:pStyle w:val="6"/>
              <w:spacing w:after="0" w:line="240" w:lineRule="auto"/>
              <w:ind w:firstLine="0"/>
              <w:jc w:val="center"/>
              <w:rPr>
                <w:rStyle w:val="95pt"/>
                <w:b w:val="0"/>
                <w:sz w:val="24"/>
                <w:szCs w:val="24"/>
              </w:rPr>
            </w:pPr>
            <w:r w:rsidRPr="00D627BC">
              <w:rPr>
                <w:rStyle w:val="95pt"/>
                <w:b w:val="0"/>
                <w:sz w:val="24"/>
                <w:szCs w:val="24"/>
              </w:rPr>
              <w:t>1355,0</w:t>
            </w:r>
          </w:p>
        </w:tc>
      </w:tr>
      <w:tr w:rsidR="000E68E2" w:rsidRPr="005D7C2B" w:rsidTr="00173908">
        <w:trPr>
          <w:trHeight w:val="509"/>
        </w:trPr>
        <w:tc>
          <w:tcPr>
            <w:tcW w:w="5113" w:type="dxa"/>
            <w:shd w:val="clear" w:color="auto" w:fill="FFFFFF"/>
          </w:tcPr>
          <w:p w:rsidR="000E68E2" w:rsidRPr="00D627BC" w:rsidRDefault="000E68E2" w:rsidP="00173908">
            <w:pPr>
              <w:pStyle w:val="6"/>
              <w:shd w:val="clear" w:color="auto" w:fill="auto"/>
              <w:tabs>
                <w:tab w:val="left" w:pos="284"/>
              </w:tabs>
              <w:spacing w:after="0" w:line="240" w:lineRule="auto"/>
              <w:ind w:left="142" w:firstLine="0"/>
              <w:rPr>
                <w:sz w:val="24"/>
                <w:szCs w:val="24"/>
              </w:rPr>
            </w:pPr>
            <w:r w:rsidRPr="00D627BC">
              <w:rPr>
                <w:rStyle w:val="95pt"/>
                <w:b w:val="0"/>
                <w:sz w:val="24"/>
                <w:szCs w:val="24"/>
              </w:rPr>
              <w:t>Загальні витрати на освіту як % від номінального ВВП</w:t>
            </w:r>
          </w:p>
        </w:tc>
        <w:tc>
          <w:tcPr>
            <w:tcW w:w="1134" w:type="dxa"/>
            <w:shd w:val="clear" w:color="auto" w:fill="FFFFFF"/>
            <w:vAlign w:val="center"/>
          </w:tcPr>
          <w:p w:rsidR="000E68E2" w:rsidRPr="00D627BC" w:rsidRDefault="000E68E2" w:rsidP="00D627BC">
            <w:pPr>
              <w:pStyle w:val="6"/>
              <w:shd w:val="clear" w:color="auto" w:fill="auto"/>
              <w:spacing w:after="0" w:line="240" w:lineRule="auto"/>
              <w:ind w:firstLine="0"/>
              <w:jc w:val="center"/>
              <w:rPr>
                <w:sz w:val="24"/>
                <w:szCs w:val="24"/>
              </w:rPr>
            </w:pPr>
            <w:r w:rsidRPr="00D627BC">
              <w:rPr>
                <w:rStyle w:val="95pt"/>
                <w:b w:val="0"/>
                <w:sz w:val="24"/>
                <w:szCs w:val="24"/>
              </w:rPr>
              <w:t>7,42</w:t>
            </w:r>
          </w:p>
        </w:tc>
        <w:tc>
          <w:tcPr>
            <w:tcW w:w="1134" w:type="dxa"/>
            <w:shd w:val="clear" w:color="auto" w:fill="FFFFFF"/>
            <w:vAlign w:val="center"/>
          </w:tcPr>
          <w:p w:rsidR="000E68E2" w:rsidRPr="00D627BC" w:rsidRDefault="000E68E2" w:rsidP="00D627BC">
            <w:pPr>
              <w:pStyle w:val="6"/>
              <w:shd w:val="clear" w:color="auto" w:fill="auto"/>
              <w:spacing w:after="0" w:line="240" w:lineRule="auto"/>
              <w:ind w:firstLine="0"/>
              <w:jc w:val="center"/>
              <w:rPr>
                <w:sz w:val="24"/>
                <w:szCs w:val="24"/>
              </w:rPr>
            </w:pPr>
            <w:r w:rsidRPr="00D627BC">
              <w:rPr>
                <w:rStyle w:val="95pt"/>
                <w:b w:val="0"/>
                <w:sz w:val="24"/>
                <w:szCs w:val="24"/>
              </w:rPr>
              <w:t>7,42</w:t>
            </w:r>
          </w:p>
        </w:tc>
        <w:tc>
          <w:tcPr>
            <w:tcW w:w="1134" w:type="dxa"/>
            <w:shd w:val="clear" w:color="auto" w:fill="FFFFFF"/>
            <w:vAlign w:val="center"/>
          </w:tcPr>
          <w:p w:rsidR="000E68E2" w:rsidRPr="00D627BC" w:rsidRDefault="000E68E2" w:rsidP="00D627BC">
            <w:pPr>
              <w:pStyle w:val="6"/>
              <w:shd w:val="clear" w:color="auto" w:fill="auto"/>
              <w:spacing w:after="0" w:line="240" w:lineRule="auto"/>
              <w:ind w:firstLine="0"/>
              <w:jc w:val="center"/>
              <w:rPr>
                <w:sz w:val="24"/>
                <w:szCs w:val="24"/>
              </w:rPr>
            </w:pPr>
            <w:r w:rsidRPr="00D627BC">
              <w:rPr>
                <w:rStyle w:val="95pt"/>
                <w:b w:val="0"/>
                <w:sz w:val="24"/>
                <w:szCs w:val="24"/>
              </w:rPr>
              <w:t>8,48</w:t>
            </w:r>
          </w:p>
        </w:tc>
        <w:tc>
          <w:tcPr>
            <w:tcW w:w="1134" w:type="dxa"/>
            <w:shd w:val="clear" w:color="auto" w:fill="FFFFFF"/>
            <w:vAlign w:val="center"/>
          </w:tcPr>
          <w:p w:rsidR="000E68E2" w:rsidRPr="00D627BC" w:rsidRDefault="000E68E2" w:rsidP="00D627BC">
            <w:pPr>
              <w:pStyle w:val="6"/>
              <w:shd w:val="clear" w:color="auto" w:fill="auto"/>
              <w:spacing w:after="0" w:line="240" w:lineRule="auto"/>
              <w:ind w:firstLine="0"/>
              <w:jc w:val="center"/>
              <w:rPr>
                <w:sz w:val="24"/>
                <w:szCs w:val="24"/>
              </w:rPr>
            </w:pPr>
            <w:r w:rsidRPr="00D627BC">
              <w:rPr>
                <w:rStyle w:val="95pt"/>
                <w:b w:val="0"/>
                <w:sz w:val="24"/>
                <w:szCs w:val="24"/>
              </w:rPr>
              <w:t>8,41</w:t>
            </w:r>
          </w:p>
        </w:tc>
      </w:tr>
      <w:tr w:rsidR="000E68E2" w:rsidRPr="005D7C2B" w:rsidTr="00173908">
        <w:trPr>
          <w:trHeight w:val="503"/>
        </w:trPr>
        <w:tc>
          <w:tcPr>
            <w:tcW w:w="5113" w:type="dxa"/>
            <w:shd w:val="clear" w:color="auto" w:fill="FFFFFF"/>
          </w:tcPr>
          <w:p w:rsidR="000E68E2" w:rsidRPr="00D627BC" w:rsidRDefault="000E68E2" w:rsidP="00173908">
            <w:pPr>
              <w:pStyle w:val="6"/>
              <w:shd w:val="clear" w:color="auto" w:fill="auto"/>
              <w:tabs>
                <w:tab w:val="left" w:pos="284"/>
              </w:tabs>
              <w:spacing w:after="0" w:line="240" w:lineRule="auto"/>
              <w:ind w:left="142" w:firstLine="0"/>
              <w:rPr>
                <w:sz w:val="24"/>
                <w:szCs w:val="24"/>
              </w:rPr>
            </w:pPr>
            <w:r w:rsidRPr="00D627BC">
              <w:rPr>
                <w:rStyle w:val="95pt"/>
                <w:b w:val="0"/>
                <w:sz w:val="24"/>
                <w:szCs w:val="24"/>
              </w:rPr>
              <w:t>Державні витрати на освіту як % від номінального ВВП</w:t>
            </w:r>
          </w:p>
        </w:tc>
        <w:tc>
          <w:tcPr>
            <w:tcW w:w="1134" w:type="dxa"/>
            <w:shd w:val="clear" w:color="auto" w:fill="FFFFFF"/>
            <w:vAlign w:val="center"/>
          </w:tcPr>
          <w:p w:rsidR="000E68E2" w:rsidRPr="00D627BC" w:rsidRDefault="000E68E2" w:rsidP="00D627BC">
            <w:pPr>
              <w:pStyle w:val="6"/>
              <w:shd w:val="clear" w:color="auto" w:fill="auto"/>
              <w:spacing w:after="0" w:line="240" w:lineRule="auto"/>
              <w:ind w:firstLine="0"/>
              <w:jc w:val="center"/>
              <w:rPr>
                <w:sz w:val="24"/>
                <w:szCs w:val="24"/>
              </w:rPr>
            </w:pPr>
            <w:r w:rsidRPr="00D627BC">
              <w:rPr>
                <w:rStyle w:val="95pt"/>
                <w:b w:val="0"/>
                <w:sz w:val="24"/>
                <w:szCs w:val="24"/>
              </w:rPr>
              <w:t>5,59</w:t>
            </w:r>
          </w:p>
        </w:tc>
        <w:tc>
          <w:tcPr>
            <w:tcW w:w="1134" w:type="dxa"/>
            <w:shd w:val="clear" w:color="auto" w:fill="FFFFFF"/>
            <w:vAlign w:val="center"/>
          </w:tcPr>
          <w:p w:rsidR="000E68E2" w:rsidRPr="00D627BC" w:rsidRDefault="000E68E2" w:rsidP="00D627BC">
            <w:pPr>
              <w:pStyle w:val="6"/>
              <w:shd w:val="clear" w:color="auto" w:fill="auto"/>
              <w:spacing w:after="0" w:line="240" w:lineRule="auto"/>
              <w:ind w:firstLine="0"/>
              <w:jc w:val="center"/>
              <w:rPr>
                <w:sz w:val="24"/>
                <w:szCs w:val="24"/>
              </w:rPr>
            </w:pPr>
            <w:r w:rsidRPr="00D627BC">
              <w:rPr>
                <w:rStyle w:val="95pt"/>
                <w:b w:val="0"/>
                <w:sz w:val="24"/>
                <w:szCs w:val="24"/>
              </w:rPr>
              <w:t>5,89</w:t>
            </w:r>
          </w:p>
        </w:tc>
        <w:tc>
          <w:tcPr>
            <w:tcW w:w="1134" w:type="dxa"/>
            <w:shd w:val="clear" w:color="auto" w:fill="FFFFFF"/>
            <w:vAlign w:val="center"/>
          </w:tcPr>
          <w:p w:rsidR="000E68E2" w:rsidRPr="00D627BC" w:rsidRDefault="000E68E2" w:rsidP="00D627BC">
            <w:pPr>
              <w:pStyle w:val="6"/>
              <w:shd w:val="clear" w:color="auto" w:fill="auto"/>
              <w:spacing w:after="0" w:line="240" w:lineRule="auto"/>
              <w:ind w:firstLine="0"/>
              <w:jc w:val="center"/>
              <w:rPr>
                <w:sz w:val="24"/>
                <w:szCs w:val="24"/>
              </w:rPr>
            </w:pPr>
            <w:r w:rsidRPr="00D627BC">
              <w:rPr>
                <w:rStyle w:val="95pt"/>
                <w:b w:val="0"/>
                <w:sz w:val="24"/>
                <w:szCs w:val="24"/>
              </w:rPr>
              <w:t>6,78</w:t>
            </w:r>
          </w:p>
        </w:tc>
        <w:tc>
          <w:tcPr>
            <w:tcW w:w="1134" w:type="dxa"/>
            <w:shd w:val="clear" w:color="auto" w:fill="FFFFFF"/>
            <w:vAlign w:val="center"/>
          </w:tcPr>
          <w:p w:rsidR="000E68E2" w:rsidRPr="00D627BC" w:rsidRDefault="000E68E2" w:rsidP="00D627BC">
            <w:pPr>
              <w:pStyle w:val="6"/>
              <w:shd w:val="clear" w:color="auto" w:fill="auto"/>
              <w:spacing w:after="0" w:line="240" w:lineRule="auto"/>
              <w:ind w:firstLine="0"/>
              <w:jc w:val="center"/>
              <w:rPr>
                <w:sz w:val="24"/>
                <w:szCs w:val="24"/>
              </w:rPr>
            </w:pPr>
            <w:r w:rsidRPr="00D627BC">
              <w:rPr>
                <w:rStyle w:val="95pt"/>
                <w:b w:val="0"/>
                <w:sz w:val="24"/>
                <w:szCs w:val="24"/>
              </w:rPr>
              <w:t>6,86</w:t>
            </w:r>
          </w:p>
        </w:tc>
      </w:tr>
      <w:tr w:rsidR="00D627BC" w:rsidRPr="005D7C2B" w:rsidTr="00173908">
        <w:trPr>
          <w:trHeight w:val="417"/>
        </w:trPr>
        <w:tc>
          <w:tcPr>
            <w:tcW w:w="5113" w:type="dxa"/>
            <w:shd w:val="clear" w:color="auto" w:fill="FFFFFF"/>
          </w:tcPr>
          <w:p w:rsidR="00D627BC" w:rsidRPr="00D627BC" w:rsidRDefault="00D627BC" w:rsidP="00173908">
            <w:pPr>
              <w:pStyle w:val="6"/>
              <w:shd w:val="clear" w:color="auto" w:fill="auto"/>
              <w:tabs>
                <w:tab w:val="left" w:pos="284"/>
              </w:tabs>
              <w:spacing w:after="0" w:line="240" w:lineRule="auto"/>
              <w:ind w:left="142" w:firstLine="0"/>
              <w:rPr>
                <w:sz w:val="24"/>
                <w:szCs w:val="24"/>
              </w:rPr>
            </w:pPr>
            <w:r w:rsidRPr="00D627BC">
              <w:rPr>
                <w:rStyle w:val="95pt"/>
                <w:b w:val="0"/>
                <w:sz w:val="24"/>
                <w:szCs w:val="24"/>
              </w:rPr>
              <w:t>Розподіл загальних витрат за фінансуючими організаціями, %:</w:t>
            </w:r>
          </w:p>
          <w:p w:rsidR="00D627BC" w:rsidRPr="00D627BC" w:rsidRDefault="00D627BC" w:rsidP="00173908">
            <w:pPr>
              <w:pStyle w:val="6"/>
              <w:numPr>
                <w:ilvl w:val="0"/>
                <w:numId w:val="2"/>
              </w:numPr>
              <w:shd w:val="clear" w:color="auto" w:fill="auto"/>
              <w:tabs>
                <w:tab w:val="left" w:pos="284"/>
              </w:tabs>
              <w:spacing w:after="0" w:line="240" w:lineRule="auto"/>
              <w:ind w:left="142" w:firstLine="0"/>
              <w:rPr>
                <w:sz w:val="24"/>
                <w:szCs w:val="24"/>
              </w:rPr>
            </w:pPr>
            <w:r w:rsidRPr="00D627BC">
              <w:rPr>
                <w:rStyle w:val="95pt"/>
                <w:b w:val="0"/>
                <w:sz w:val="24"/>
                <w:szCs w:val="24"/>
              </w:rPr>
              <w:t>державні</w:t>
            </w:r>
          </w:p>
          <w:p w:rsidR="00D627BC" w:rsidRPr="00D627BC" w:rsidRDefault="00D627BC" w:rsidP="00173908">
            <w:pPr>
              <w:pStyle w:val="6"/>
              <w:numPr>
                <w:ilvl w:val="0"/>
                <w:numId w:val="2"/>
              </w:numPr>
              <w:shd w:val="clear" w:color="auto" w:fill="auto"/>
              <w:tabs>
                <w:tab w:val="left" w:pos="284"/>
              </w:tabs>
              <w:spacing w:after="0" w:line="240" w:lineRule="auto"/>
              <w:ind w:left="142" w:firstLine="0"/>
              <w:rPr>
                <w:sz w:val="24"/>
                <w:szCs w:val="24"/>
              </w:rPr>
            </w:pPr>
            <w:r w:rsidRPr="00D627BC">
              <w:rPr>
                <w:rStyle w:val="95pt"/>
                <w:b w:val="0"/>
                <w:sz w:val="24"/>
                <w:szCs w:val="24"/>
              </w:rPr>
              <w:t>приватні компанії</w:t>
            </w:r>
          </w:p>
          <w:p w:rsidR="00D627BC" w:rsidRPr="00D627BC" w:rsidRDefault="00D627BC" w:rsidP="00173908">
            <w:pPr>
              <w:pStyle w:val="6"/>
              <w:numPr>
                <w:ilvl w:val="0"/>
                <w:numId w:val="2"/>
              </w:numPr>
              <w:shd w:val="clear" w:color="auto" w:fill="auto"/>
              <w:tabs>
                <w:tab w:val="left" w:pos="284"/>
              </w:tabs>
              <w:spacing w:after="0" w:line="240" w:lineRule="auto"/>
              <w:ind w:left="142" w:firstLine="0"/>
              <w:rPr>
                <w:sz w:val="24"/>
                <w:szCs w:val="24"/>
              </w:rPr>
            </w:pPr>
            <w:r w:rsidRPr="00D627BC">
              <w:rPr>
                <w:rStyle w:val="95pt"/>
                <w:b w:val="0"/>
                <w:sz w:val="24"/>
                <w:szCs w:val="24"/>
              </w:rPr>
              <w:t>домогосподарства</w:t>
            </w:r>
          </w:p>
          <w:p w:rsidR="00D627BC" w:rsidRPr="00D627BC" w:rsidRDefault="00D627BC" w:rsidP="00173908">
            <w:pPr>
              <w:pStyle w:val="6"/>
              <w:numPr>
                <w:ilvl w:val="0"/>
                <w:numId w:val="2"/>
              </w:numPr>
              <w:tabs>
                <w:tab w:val="left" w:pos="284"/>
              </w:tabs>
              <w:spacing w:after="0" w:line="240" w:lineRule="auto"/>
              <w:ind w:left="142" w:firstLine="0"/>
              <w:rPr>
                <w:sz w:val="24"/>
                <w:szCs w:val="24"/>
              </w:rPr>
            </w:pPr>
            <w:r w:rsidRPr="00D627BC">
              <w:rPr>
                <w:rStyle w:val="95pt"/>
                <w:b w:val="0"/>
                <w:sz w:val="24"/>
                <w:szCs w:val="24"/>
              </w:rPr>
              <w:t>донори та інше</w:t>
            </w:r>
          </w:p>
        </w:tc>
        <w:tc>
          <w:tcPr>
            <w:tcW w:w="1134" w:type="dxa"/>
            <w:shd w:val="clear" w:color="auto" w:fill="FFFFFF"/>
          </w:tcPr>
          <w:p w:rsidR="00D627BC" w:rsidRPr="00D627BC" w:rsidRDefault="00D627BC" w:rsidP="00D627BC">
            <w:pPr>
              <w:pStyle w:val="6"/>
              <w:shd w:val="clear" w:color="auto" w:fill="auto"/>
              <w:spacing w:after="0" w:line="240" w:lineRule="auto"/>
              <w:ind w:right="60" w:firstLine="0"/>
              <w:jc w:val="center"/>
              <w:rPr>
                <w:rStyle w:val="95pt"/>
                <w:b w:val="0"/>
                <w:sz w:val="24"/>
                <w:szCs w:val="24"/>
              </w:rPr>
            </w:pPr>
          </w:p>
          <w:p w:rsidR="00D627BC" w:rsidRPr="00D627BC" w:rsidRDefault="00D627BC" w:rsidP="00D627BC">
            <w:pPr>
              <w:pStyle w:val="6"/>
              <w:shd w:val="clear" w:color="auto" w:fill="auto"/>
              <w:spacing w:after="0" w:line="240" w:lineRule="auto"/>
              <w:ind w:right="60" w:firstLine="0"/>
              <w:jc w:val="center"/>
              <w:rPr>
                <w:rStyle w:val="95pt"/>
                <w:b w:val="0"/>
                <w:sz w:val="24"/>
                <w:szCs w:val="24"/>
              </w:rPr>
            </w:pPr>
          </w:p>
          <w:p w:rsidR="00D627BC" w:rsidRPr="00D627BC" w:rsidRDefault="00D627BC" w:rsidP="00D627BC">
            <w:pPr>
              <w:pStyle w:val="6"/>
              <w:shd w:val="clear" w:color="auto" w:fill="auto"/>
              <w:spacing w:after="0" w:line="240" w:lineRule="auto"/>
              <w:ind w:right="60" w:firstLine="0"/>
              <w:jc w:val="center"/>
              <w:rPr>
                <w:sz w:val="24"/>
                <w:szCs w:val="24"/>
              </w:rPr>
            </w:pPr>
            <w:r w:rsidRPr="00D627BC">
              <w:rPr>
                <w:rStyle w:val="95pt"/>
                <w:b w:val="0"/>
                <w:sz w:val="24"/>
                <w:szCs w:val="24"/>
              </w:rPr>
              <w:t>75,4</w:t>
            </w:r>
          </w:p>
          <w:p w:rsidR="00D627BC" w:rsidRPr="00D627BC" w:rsidRDefault="00D627BC" w:rsidP="00D627BC">
            <w:pPr>
              <w:pStyle w:val="6"/>
              <w:shd w:val="clear" w:color="auto" w:fill="auto"/>
              <w:spacing w:after="0" w:line="240" w:lineRule="auto"/>
              <w:ind w:right="60" w:firstLine="0"/>
              <w:jc w:val="center"/>
              <w:rPr>
                <w:sz w:val="24"/>
                <w:szCs w:val="24"/>
              </w:rPr>
            </w:pPr>
            <w:r w:rsidRPr="00D627BC">
              <w:rPr>
                <w:rStyle w:val="95pt"/>
                <w:b w:val="0"/>
                <w:sz w:val="24"/>
                <w:szCs w:val="24"/>
              </w:rPr>
              <w:t>1,1</w:t>
            </w:r>
          </w:p>
          <w:p w:rsidR="00D627BC" w:rsidRPr="00D627BC" w:rsidRDefault="00D627BC" w:rsidP="00D627BC">
            <w:pPr>
              <w:pStyle w:val="6"/>
              <w:shd w:val="clear" w:color="auto" w:fill="auto"/>
              <w:spacing w:after="0" w:line="240" w:lineRule="auto"/>
              <w:ind w:right="60" w:firstLine="0"/>
              <w:jc w:val="center"/>
              <w:rPr>
                <w:sz w:val="24"/>
                <w:szCs w:val="24"/>
              </w:rPr>
            </w:pPr>
            <w:r w:rsidRPr="00D627BC">
              <w:rPr>
                <w:rStyle w:val="95pt"/>
                <w:b w:val="0"/>
                <w:sz w:val="24"/>
                <w:szCs w:val="24"/>
              </w:rPr>
              <w:t>23,5</w:t>
            </w:r>
          </w:p>
          <w:p w:rsidR="00D627BC" w:rsidRPr="00D627BC" w:rsidRDefault="00D627BC" w:rsidP="00D627BC">
            <w:pPr>
              <w:pStyle w:val="6"/>
              <w:spacing w:after="0" w:line="240" w:lineRule="auto"/>
              <w:ind w:right="60" w:firstLine="0"/>
              <w:jc w:val="center"/>
              <w:rPr>
                <w:sz w:val="24"/>
                <w:szCs w:val="24"/>
              </w:rPr>
            </w:pPr>
            <w:r w:rsidRPr="00D627BC">
              <w:rPr>
                <w:rStyle w:val="95pt"/>
                <w:b w:val="0"/>
                <w:sz w:val="24"/>
                <w:szCs w:val="24"/>
              </w:rPr>
              <w:t>-</w:t>
            </w:r>
          </w:p>
        </w:tc>
        <w:tc>
          <w:tcPr>
            <w:tcW w:w="1134" w:type="dxa"/>
            <w:shd w:val="clear" w:color="auto" w:fill="FFFFFF"/>
          </w:tcPr>
          <w:p w:rsidR="00D627BC" w:rsidRPr="00D627BC" w:rsidRDefault="00D627BC" w:rsidP="00D627BC">
            <w:pPr>
              <w:pStyle w:val="6"/>
              <w:shd w:val="clear" w:color="auto" w:fill="auto"/>
              <w:spacing w:after="0" w:line="240" w:lineRule="auto"/>
              <w:ind w:right="60" w:firstLine="0"/>
              <w:jc w:val="center"/>
              <w:rPr>
                <w:rStyle w:val="95pt"/>
                <w:b w:val="0"/>
                <w:sz w:val="24"/>
                <w:szCs w:val="24"/>
              </w:rPr>
            </w:pPr>
          </w:p>
          <w:p w:rsidR="00D627BC" w:rsidRPr="00D627BC" w:rsidRDefault="00D627BC" w:rsidP="00D627BC">
            <w:pPr>
              <w:pStyle w:val="6"/>
              <w:shd w:val="clear" w:color="auto" w:fill="auto"/>
              <w:spacing w:after="0" w:line="240" w:lineRule="auto"/>
              <w:ind w:right="60" w:firstLine="0"/>
              <w:jc w:val="center"/>
              <w:rPr>
                <w:rStyle w:val="95pt"/>
                <w:b w:val="0"/>
                <w:sz w:val="24"/>
                <w:szCs w:val="24"/>
              </w:rPr>
            </w:pPr>
          </w:p>
          <w:p w:rsidR="00D627BC" w:rsidRPr="00D627BC" w:rsidRDefault="00D627BC" w:rsidP="00D627BC">
            <w:pPr>
              <w:pStyle w:val="6"/>
              <w:shd w:val="clear" w:color="auto" w:fill="auto"/>
              <w:spacing w:after="0" w:line="240" w:lineRule="auto"/>
              <w:ind w:right="60" w:firstLine="0"/>
              <w:jc w:val="center"/>
              <w:rPr>
                <w:sz w:val="24"/>
                <w:szCs w:val="24"/>
              </w:rPr>
            </w:pPr>
            <w:r w:rsidRPr="00D627BC">
              <w:rPr>
                <w:rStyle w:val="95pt"/>
                <w:b w:val="0"/>
                <w:sz w:val="24"/>
                <w:szCs w:val="24"/>
              </w:rPr>
              <w:t>79,3</w:t>
            </w:r>
          </w:p>
          <w:p w:rsidR="00D627BC" w:rsidRPr="00D627BC" w:rsidRDefault="00D627BC" w:rsidP="00D627BC">
            <w:pPr>
              <w:pStyle w:val="6"/>
              <w:shd w:val="clear" w:color="auto" w:fill="auto"/>
              <w:spacing w:after="0" w:line="240" w:lineRule="auto"/>
              <w:ind w:right="60" w:firstLine="0"/>
              <w:jc w:val="center"/>
              <w:rPr>
                <w:sz w:val="24"/>
                <w:szCs w:val="24"/>
              </w:rPr>
            </w:pPr>
            <w:r w:rsidRPr="00D627BC">
              <w:rPr>
                <w:rStyle w:val="95pt"/>
                <w:b w:val="0"/>
                <w:sz w:val="24"/>
                <w:szCs w:val="24"/>
              </w:rPr>
              <w:t>1,0</w:t>
            </w:r>
          </w:p>
          <w:p w:rsidR="00D627BC" w:rsidRPr="00D627BC" w:rsidRDefault="00D627BC" w:rsidP="00D627BC">
            <w:pPr>
              <w:pStyle w:val="6"/>
              <w:shd w:val="clear" w:color="auto" w:fill="auto"/>
              <w:spacing w:after="0" w:line="240" w:lineRule="auto"/>
              <w:ind w:right="60" w:firstLine="0"/>
              <w:jc w:val="center"/>
              <w:rPr>
                <w:sz w:val="24"/>
                <w:szCs w:val="24"/>
              </w:rPr>
            </w:pPr>
            <w:r w:rsidRPr="00D627BC">
              <w:rPr>
                <w:rStyle w:val="95pt"/>
                <w:b w:val="0"/>
                <w:sz w:val="24"/>
                <w:szCs w:val="24"/>
              </w:rPr>
              <w:t>19,7</w:t>
            </w:r>
          </w:p>
          <w:p w:rsidR="00D627BC" w:rsidRPr="00D627BC" w:rsidRDefault="00D627BC" w:rsidP="00D627BC">
            <w:pPr>
              <w:pStyle w:val="6"/>
              <w:spacing w:after="0" w:line="240" w:lineRule="auto"/>
              <w:ind w:right="60" w:firstLine="0"/>
              <w:jc w:val="center"/>
              <w:rPr>
                <w:sz w:val="24"/>
                <w:szCs w:val="24"/>
              </w:rPr>
            </w:pPr>
            <w:r w:rsidRPr="00D627BC">
              <w:rPr>
                <w:rStyle w:val="95pt"/>
                <w:b w:val="0"/>
                <w:sz w:val="24"/>
                <w:szCs w:val="24"/>
              </w:rPr>
              <w:t>-</w:t>
            </w:r>
          </w:p>
        </w:tc>
        <w:tc>
          <w:tcPr>
            <w:tcW w:w="1134" w:type="dxa"/>
            <w:shd w:val="clear" w:color="auto" w:fill="FFFFFF"/>
          </w:tcPr>
          <w:p w:rsidR="00D627BC" w:rsidRPr="00D627BC" w:rsidRDefault="00D627BC" w:rsidP="00D627BC">
            <w:pPr>
              <w:pStyle w:val="6"/>
              <w:shd w:val="clear" w:color="auto" w:fill="auto"/>
              <w:spacing w:after="0" w:line="240" w:lineRule="auto"/>
              <w:ind w:right="60" w:firstLine="0"/>
              <w:jc w:val="center"/>
              <w:rPr>
                <w:rStyle w:val="95pt"/>
                <w:b w:val="0"/>
                <w:sz w:val="24"/>
                <w:szCs w:val="24"/>
              </w:rPr>
            </w:pPr>
          </w:p>
          <w:p w:rsidR="00D627BC" w:rsidRPr="00D627BC" w:rsidRDefault="00D627BC" w:rsidP="00D627BC">
            <w:pPr>
              <w:pStyle w:val="6"/>
              <w:shd w:val="clear" w:color="auto" w:fill="auto"/>
              <w:spacing w:after="0" w:line="240" w:lineRule="auto"/>
              <w:ind w:right="60" w:firstLine="0"/>
              <w:jc w:val="center"/>
              <w:rPr>
                <w:rStyle w:val="95pt"/>
                <w:b w:val="0"/>
                <w:sz w:val="24"/>
                <w:szCs w:val="24"/>
              </w:rPr>
            </w:pPr>
          </w:p>
          <w:p w:rsidR="00D627BC" w:rsidRPr="00D627BC" w:rsidRDefault="00D627BC" w:rsidP="00D627BC">
            <w:pPr>
              <w:pStyle w:val="6"/>
              <w:shd w:val="clear" w:color="auto" w:fill="auto"/>
              <w:spacing w:after="0" w:line="240" w:lineRule="auto"/>
              <w:ind w:right="60" w:firstLine="0"/>
              <w:jc w:val="center"/>
              <w:rPr>
                <w:sz w:val="24"/>
                <w:szCs w:val="24"/>
              </w:rPr>
            </w:pPr>
            <w:r w:rsidRPr="00D627BC">
              <w:rPr>
                <w:rStyle w:val="95pt"/>
                <w:b w:val="0"/>
                <w:sz w:val="24"/>
                <w:szCs w:val="24"/>
              </w:rPr>
              <w:t>80,0</w:t>
            </w:r>
          </w:p>
          <w:p w:rsidR="00D627BC" w:rsidRPr="00D627BC" w:rsidRDefault="00D627BC" w:rsidP="00D627BC">
            <w:pPr>
              <w:pStyle w:val="6"/>
              <w:shd w:val="clear" w:color="auto" w:fill="auto"/>
              <w:spacing w:after="0" w:line="240" w:lineRule="auto"/>
              <w:ind w:right="60" w:firstLine="0"/>
              <w:jc w:val="center"/>
              <w:rPr>
                <w:sz w:val="24"/>
                <w:szCs w:val="24"/>
              </w:rPr>
            </w:pPr>
            <w:r w:rsidRPr="00D627BC">
              <w:rPr>
                <w:rStyle w:val="95pt"/>
                <w:b w:val="0"/>
                <w:sz w:val="24"/>
                <w:szCs w:val="24"/>
              </w:rPr>
              <w:t>1,0</w:t>
            </w:r>
          </w:p>
          <w:p w:rsidR="00D627BC" w:rsidRPr="00D627BC" w:rsidRDefault="00D627BC" w:rsidP="00D627BC">
            <w:pPr>
              <w:pStyle w:val="6"/>
              <w:shd w:val="clear" w:color="auto" w:fill="auto"/>
              <w:spacing w:after="0" w:line="240" w:lineRule="auto"/>
              <w:ind w:right="60" w:firstLine="0"/>
              <w:jc w:val="center"/>
              <w:rPr>
                <w:sz w:val="24"/>
                <w:szCs w:val="24"/>
              </w:rPr>
            </w:pPr>
            <w:r w:rsidRPr="00D627BC">
              <w:rPr>
                <w:rStyle w:val="95pt"/>
                <w:b w:val="0"/>
                <w:sz w:val="24"/>
                <w:szCs w:val="24"/>
              </w:rPr>
              <w:t>19,0</w:t>
            </w:r>
          </w:p>
          <w:p w:rsidR="00D627BC" w:rsidRPr="00D627BC" w:rsidRDefault="00D627BC" w:rsidP="00D627BC">
            <w:pPr>
              <w:pStyle w:val="6"/>
              <w:spacing w:after="0" w:line="240" w:lineRule="auto"/>
              <w:ind w:right="60" w:firstLine="0"/>
              <w:jc w:val="center"/>
              <w:rPr>
                <w:sz w:val="24"/>
                <w:szCs w:val="24"/>
              </w:rPr>
            </w:pPr>
            <w:r w:rsidRPr="00D627BC">
              <w:rPr>
                <w:rStyle w:val="95pt"/>
                <w:b w:val="0"/>
                <w:sz w:val="24"/>
                <w:szCs w:val="24"/>
              </w:rPr>
              <w:t>-</w:t>
            </w:r>
          </w:p>
        </w:tc>
        <w:tc>
          <w:tcPr>
            <w:tcW w:w="1134" w:type="dxa"/>
            <w:shd w:val="clear" w:color="auto" w:fill="FFFFFF"/>
          </w:tcPr>
          <w:p w:rsidR="00D627BC" w:rsidRPr="00D627BC" w:rsidRDefault="00D627BC" w:rsidP="00D627BC">
            <w:pPr>
              <w:pStyle w:val="6"/>
              <w:shd w:val="clear" w:color="auto" w:fill="auto"/>
              <w:spacing w:after="0" w:line="240" w:lineRule="auto"/>
              <w:ind w:right="60" w:firstLine="0"/>
              <w:jc w:val="center"/>
              <w:rPr>
                <w:rStyle w:val="95pt"/>
                <w:b w:val="0"/>
                <w:sz w:val="24"/>
                <w:szCs w:val="24"/>
              </w:rPr>
            </w:pPr>
          </w:p>
          <w:p w:rsidR="00D627BC" w:rsidRPr="00D627BC" w:rsidRDefault="00D627BC" w:rsidP="00D627BC">
            <w:pPr>
              <w:pStyle w:val="6"/>
              <w:shd w:val="clear" w:color="auto" w:fill="auto"/>
              <w:spacing w:after="0" w:line="240" w:lineRule="auto"/>
              <w:ind w:right="60" w:firstLine="0"/>
              <w:jc w:val="center"/>
              <w:rPr>
                <w:rStyle w:val="95pt"/>
                <w:b w:val="0"/>
                <w:sz w:val="24"/>
                <w:szCs w:val="24"/>
              </w:rPr>
            </w:pPr>
          </w:p>
          <w:p w:rsidR="00D627BC" w:rsidRPr="00D627BC" w:rsidRDefault="00D627BC" w:rsidP="00D627BC">
            <w:pPr>
              <w:pStyle w:val="6"/>
              <w:shd w:val="clear" w:color="auto" w:fill="auto"/>
              <w:spacing w:after="0" w:line="240" w:lineRule="auto"/>
              <w:ind w:right="60" w:firstLine="0"/>
              <w:jc w:val="center"/>
              <w:rPr>
                <w:sz w:val="24"/>
                <w:szCs w:val="24"/>
              </w:rPr>
            </w:pPr>
            <w:r w:rsidRPr="00D627BC">
              <w:rPr>
                <w:rStyle w:val="95pt"/>
                <w:b w:val="0"/>
                <w:sz w:val="24"/>
                <w:szCs w:val="24"/>
              </w:rPr>
              <w:t>81,5</w:t>
            </w:r>
          </w:p>
          <w:p w:rsidR="00D627BC" w:rsidRPr="00D627BC" w:rsidRDefault="00D627BC" w:rsidP="00D627BC">
            <w:pPr>
              <w:pStyle w:val="6"/>
              <w:shd w:val="clear" w:color="auto" w:fill="auto"/>
              <w:spacing w:after="0" w:line="240" w:lineRule="auto"/>
              <w:ind w:right="60" w:firstLine="0"/>
              <w:jc w:val="center"/>
              <w:rPr>
                <w:sz w:val="24"/>
                <w:szCs w:val="24"/>
              </w:rPr>
            </w:pPr>
            <w:r w:rsidRPr="00D627BC">
              <w:rPr>
                <w:rStyle w:val="95pt"/>
                <w:b w:val="0"/>
                <w:sz w:val="24"/>
                <w:szCs w:val="24"/>
              </w:rPr>
              <w:t>1,0</w:t>
            </w:r>
          </w:p>
          <w:p w:rsidR="00D627BC" w:rsidRPr="00D627BC" w:rsidRDefault="00D627BC" w:rsidP="00D627BC">
            <w:pPr>
              <w:pStyle w:val="6"/>
              <w:shd w:val="clear" w:color="auto" w:fill="auto"/>
              <w:spacing w:after="0" w:line="240" w:lineRule="auto"/>
              <w:ind w:right="60" w:firstLine="0"/>
              <w:jc w:val="center"/>
              <w:rPr>
                <w:sz w:val="24"/>
                <w:szCs w:val="24"/>
              </w:rPr>
            </w:pPr>
            <w:r w:rsidRPr="00D627BC">
              <w:rPr>
                <w:rStyle w:val="95pt"/>
                <w:b w:val="0"/>
                <w:sz w:val="24"/>
                <w:szCs w:val="24"/>
              </w:rPr>
              <w:t>17,5</w:t>
            </w:r>
          </w:p>
          <w:p w:rsidR="00D627BC" w:rsidRPr="00D627BC" w:rsidRDefault="00D627BC" w:rsidP="00D627BC">
            <w:pPr>
              <w:pStyle w:val="6"/>
              <w:spacing w:after="0" w:line="240" w:lineRule="auto"/>
              <w:ind w:right="60" w:firstLine="0"/>
              <w:jc w:val="center"/>
              <w:rPr>
                <w:sz w:val="24"/>
                <w:szCs w:val="24"/>
              </w:rPr>
            </w:pPr>
            <w:r w:rsidRPr="00D627BC">
              <w:rPr>
                <w:rStyle w:val="95pt"/>
                <w:b w:val="0"/>
                <w:sz w:val="24"/>
                <w:szCs w:val="24"/>
              </w:rPr>
              <w:t>-</w:t>
            </w:r>
          </w:p>
        </w:tc>
      </w:tr>
      <w:tr w:rsidR="00413112" w:rsidRPr="005D7C2B" w:rsidTr="00173908">
        <w:trPr>
          <w:trHeight w:val="2447"/>
        </w:trPr>
        <w:tc>
          <w:tcPr>
            <w:tcW w:w="5113" w:type="dxa"/>
            <w:shd w:val="clear" w:color="auto" w:fill="FFFFFF"/>
          </w:tcPr>
          <w:p w:rsidR="00413112" w:rsidRPr="00D627BC" w:rsidRDefault="00413112" w:rsidP="00173908">
            <w:pPr>
              <w:pStyle w:val="6"/>
              <w:shd w:val="clear" w:color="auto" w:fill="auto"/>
              <w:tabs>
                <w:tab w:val="left" w:pos="284"/>
              </w:tabs>
              <w:spacing w:after="0" w:line="240" w:lineRule="auto"/>
              <w:ind w:left="142" w:firstLine="0"/>
              <w:rPr>
                <w:sz w:val="24"/>
                <w:szCs w:val="24"/>
              </w:rPr>
            </w:pPr>
            <w:r w:rsidRPr="00D627BC">
              <w:rPr>
                <w:rStyle w:val="95pt"/>
                <w:b w:val="0"/>
                <w:sz w:val="24"/>
                <w:szCs w:val="24"/>
              </w:rPr>
              <w:t>Розподіл загальних витрат за провайдерами освіти, %:</w:t>
            </w:r>
          </w:p>
          <w:p w:rsidR="00413112" w:rsidRPr="00D627BC" w:rsidRDefault="00413112" w:rsidP="00173908">
            <w:pPr>
              <w:pStyle w:val="6"/>
              <w:numPr>
                <w:ilvl w:val="0"/>
                <w:numId w:val="2"/>
              </w:numPr>
              <w:shd w:val="clear" w:color="auto" w:fill="auto"/>
              <w:tabs>
                <w:tab w:val="left" w:pos="284"/>
              </w:tabs>
              <w:spacing w:after="0" w:line="240" w:lineRule="auto"/>
              <w:ind w:left="142" w:firstLine="0"/>
              <w:rPr>
                <w:sz w:val="24"/>
                <w:szCs w:val="24"/>
              </w:rPr>
            </w:pPr>
            <w:r w:rsidRPr="00D627BC">
              <w:rPr>
                <w:rStyle w:val="95pt"/>
                <w:b w:val="0"/>
                <w:sz w:val="24"/>
                <w:szCs w:val="24"/>
              </w:rPr>
              <w:t xml:space="preserve">допочаткове навчання </w:t>
            </w:r>
          </w:p>
          <w:p w:rsidR="00413112" w:rsidRPr="00D627BC" w:rsidRDefault="00413112" w:rsidP="00173908">
            <w:pPr>
              <w:pStyle w:val="6"/>
              <w:numPr>
                <w:ilvl w:val="0"/>
                <w:numId w:val="2"/>
              </w:numPr>
              <w:shd w:val="clear" w:color="auto" w:fill="auto"/>
              <w:tabs>
                <w:tab w:val="left" w:pos="284"/>
              </w:tabs>
              <w:spacing w:after="0" w:line="240" w:lineRule="auto"/>
              <w:ind w:left="142" w:firstLine="0"/>
              <w:rPr>
                <w:sz w:val="24"/>
                <w:szCs w:val="24"/>
              </w:rPr>
            </w:pPr>
            <w:r>
              <w:rPr>
                <w:rStyle w:val="95pt"/>
                <w:b w:val="0"/>
                <w:sz w:val="24"/>
                <w:szCs w:val="24"/>
              </w:rPr>
              <w:t>п</w:t>
            </w:r>
            <w:r w:rsidRPr="00D627BC">
              <w:rPr>
                <w:rStyle w:val="95pt"/>
                <w:b w:val="0"/>
                <w:sz w:val="24"/>
                <w:szCs w:val="24"/>
              </w:rPr>
              <w:t>очаткова освіта</w:t>
            </w:r>
          </w:p>
          <w:p w:rsidR="00413112" w:rsidRPr="00D627BC" w:rsidRDefault="00413112" w:rsidP="00173908">
            <w:pPr>
              <w:pStyle w:val="6"/>
              <w:numPr>
                <w:ilvl w:val="0"/>
                <w:numId w:val="2"/>
              </w:numPr>
              <w:shd w:val="clear" w:color="auto" w:fill="auto"/>
              <w:tabs>
                <w:tab w:val="left" w:pos="284"/>
              </w:tabs>
              <w:spacing w:after="0" w:line="240" w:lineRule="auto"/>
              <w:ind w:left="142" w:firstLine="0"/>
              <w:rPr>
                <w:sz w:val="24"/>
                <w:szCs w:val="24"/>
              </w:rPr>
            </w:pPr>
            <w:r>
              <w:rPr>
                <w:rStyle w:val="95pt"/>
                <w:b w:val="0"/>
                <w:sz w:val="24"/>
                <w:szCs w:val="24"/>
              </w:rPr>
              <w:t>п</w:t>
            </w:r>
            <w:r w:rsidRPr="00D627BC">
              <w:rPr>
                <w:rStyle w:val="95pt"/>
                <w:b w:val="0"/>
                <w:sz w:val="24"/>
                <w:szCs w:val="24"/>
              </w:rPr>
              <w:t>ерший етап середньої освіти</w:t>
            </w:r>
          </w:p>
          <w:p w:rsidR="00413112" w:rsidRPr="00413112" w:rsidRDefault="00413112" w:rsidP="00173908">
            <w:pPr>
              <w:pStyle w:val="6"/>
              <w:numPr>
                <w:ilvl w:val="0"/>
                <w:numId w:val="2"/>
              </w:numPr>
              <w:shd w:val="clear" w:color="auto" w:fill="auto"/>
              <w:tabs>
                <w:tab w:val="left" w:pos="284"/>
              </w:tabs>
              <w:spacing w:after="0" w:line="240" w:lineRule="auto"/>
              <w:ind w:left="142" w:firstLine="0"/>
              <w:rPr>
                <w:rStyle w:val="95pt"/>
                <w:b w:val="0"/>
                <w:bCs w:val="0"/>
                <w:color w:val="auto"/>
                <w:sz w:val="24"/>
                <w:szCs w:val="24"/>
                <w:shd w:val="clear" w:color="auto" w:fill="auto"/>
                <w:lang w:val="ru-RU"/>
              </w:rPr>
            </w:pPr>
            <w:r w:rsidRPr="00413112">
              <w:rPr>
                <w:rStyle w:val="95pt"/>
                <w:b w:val="0"/>
                <w:sz w:val="24"/>
                <w:szCs w:val="24"/>
              </w:rPr>
              <w:t xml:space="preserve">другий етап середньої освіти </w:t>
            </w:r>
          </w:p>
          <w:p w:rsidR="00413112" w:rsidRPr="00413112" w:rsidRDefault="00413112" w:rsidP="00173908">
            <w:pPr>
              <w:pStyle w:val="6"/>
              <w:numPr>
                <w:ilvl w:val="0"/>
                <w:numId w:val="2"/>
              </w:numPr>
              <w:shd w:val="clear" w:color="auto" w:fill="auto"/>
              <w:tabs>
                <w:tab w:val="left" w:pos="284"/>
              </w:tabs>
              <w:spacing w:after="0" w:line="240" w:lineRule="auto"/>
              <w:ind w:left="142" w:firstLine="0"/>
              <w:rPr>
                <w:sz w:val="24"/>
                <w:szCs w:val="24"/>
              </w:rPr>
            </w:pPr>
            <w:r w:rsidRPr="00413112">
              <w:rPr>
                <w:rStyle w:val="95pt"/>
                <w:b w:val="0"/>
                <w:sz w:val="24"/>
                <w:szCs w:val="24"/>
              </w:rPr>
              <w:t xml:space="preserve">післясередня, не вища освіта </w:t>
            </w:r>
          </w:p>
          <w:p w:rsidR="00413112" w:rsidRPr="00D627BC" w:rsidRDefault="00413112" w:rsidP="00173908">
            <w:pPr>
              <w:pStyle w:val="6"/>
              <w:numPr>
                <w:ilvl w:val="0"/>
                <w:numId w:val="2"/>
              </w:numPr>
              <w:shd w:val="clear" w:color="auto" w:fill="auto"/>
              <w:tabs>
                <w:tab w:val="left" w:pos="284"/>
              </w:tabs>
              <w:spacing w:after="0" w:line="240" w:lineRule="auto"/>
              <w:ind w:left="142" w:firstLine="0"/>
              <w:rPr>
                <w:sz w:val="24"/>
                <w:szCs w:val="24"/>
                <w:lang w:val="uk-UA"/>
              </w:rPr>
            </w:pPr>
            <w:r>
              <w:rPr>
                <w:rStyle w:val="95pt"/>
                <w:b w:val="0"/>
                <w:sz w:val="24"/>
                <w:szCs w:val="24"/>
              </w:rPr>
              <w:t>п</w:t>
            </w:r>
            <w:r w:rsidRPr="00D627BC">
              <w:rPr>
                <w:rStyle w:val="95pt"/>
                <w:b w:val="0"/>
                <w:sz w:val="24"/>
                <w:szCs w:val="24"/>
              </w:rPr>
              <w:t xml:space="preserve">ерший етап вищої освіти </w:t>
            </w:r>
          </w:p>
          <w:p w:rsidR="00413112" w:rsidRPr="00D627BC" w:rsidRDefault="00413112" w:rsidP="00173908">
            <w:pPr>
              <w:pStyle w:val="6"/>
              <w:numPr>
                <w:ilvl w:val="0"/>
                <w:numId w:val="2"/>
              </w:numPr>
              <w:tabs>
                <w:tab w:val="left" w:pos="284"/>
              </w:tabs>
              <w:spacing w:after="0" w:line="240" w:lineRule="auto"/>
              <w:ind w:left="142" w:firstLine="0"/>
              <w:rPr>
                <w:sz w:val="24"/>
                <w:szCs w:val="24"/>
              </w:rPr>
            </w:pPr>
            <w:r>
              <w:rPr>
                <w:rStyle w:val="95pt"/>
                <w:b w:val="0"/>
                <w:sz w:val="24"/>
                <w:szCs w:val="24"/>
              </w:rPr>
              <w:t>д</w:t>
            </w:r>
            <w:r w:rsidRPr="00D627BC">
              <w:rPr>
                <w:rStyle w:val="95pt"/>
                <w:b w:val="0"/>
                <w:sz w:val="24"/>
                <w:szCs w:val="24"/>
              </w:rPr>
              <w:t xml:space="preserve">ругий етап вищої освіти </w:t>
            </w:r>
          </w:p>
        </w:tc>
        <w:tc>
          <w:tcPr>
            <w:tcW w:w="1134" w:type="dxa"/>
            <w:shd w:val="clear" w:color="auto" w:fill="FFFFFF"/>
          </w:tcPr>
          <w:p w:rsidR="00413112" w:rsidRDefault="00413112" w:rsidP="00413112">
            <w:pPr>
              <w:pStyle w:val="6"/>
              <w:shd w:val="clear" w:color="auto" w:fill="auto"/>
              <w:spacing w:after="0" w:line="240" w:lineRule="auto"/>
              <w:ind w:hanging="10"/>
              <w:jc w:val="center"/>
              <w:rPr>
                <w:rStyle w:val="95pt"/>
                <w:b w:val="0"/>
                <w:sz w:val="24"/>
                <w:szCs w:val="24"/>
              </w:rPr>
            </w:pPr>
          </w:p>
          <w:p w:rsidR="00413112" w:rsidRDefault="00413112" w:rsidP="00413112">
            <w:pPr>
              <w:pStyle w:val="6"/>
              <w:shd w:val="clear" w:color="auto" w:fill="auto"/>
              <w:spacing w:after="0" w:line="240" w:lineRule="auto"/>
              <w:ind w:hanging="10"/>
              <w:jc w:val="center"/>
              <w:rPr>
                <w:rStyle w:val="95pt"/>
                <w:b w:val="0"/>
                <w:sz w:val="24"/>
                <w:szCs w:val="24"/>
              </w:rPr>
            </w:pP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10,3</w:t>
            </w: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12,6</w:t>
            </w: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18,9</w:t>
            </w: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9,1</w:t>
            </w: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5,8</w:t>
            </w: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41,6</w:t>
            </w:r>
          </w:p>
          <w:p w:rsidR="00413112" w:rsidRPr="00D627BC" w:rsidRDefault="00413112" w:rsidP="00413112">
            <w:pPr>
              <w:pStyle w:val="6"/>
              <w:spacing w:after="0" w:line="240" w:lineRule="auto"/>
              <w:ind w:hanging="10"/>
              <w:jc w:val="center"/>
              <w:rPr>
                <w:sz w:val="24"/>
                <w:szCs w:val="24"/>
              </w:rPr>
            </w:pPr>
            <w:r w:rsidRPr="00D627BC">
              <w:rPr>
                <w:rStyle w:val="95pt"/>
                <w:b w:val="0"/>
                <w:sz w:val="24"/>
                <w:szCs w:val="24"/>
              </w:rPr>
              <w:t>1,7</w:t>
            </w:r>
          </w:p>
        </w:tc>
        <w:tc>
          <w:tcPr>
            <w:tcW w:w="1134" w:type="dxa"/>
            <w:shd w:val="clear" w:color="auto" w:fill="FFFFFF"/>
          </w:tcPr>
          <w:p w:rsidR="00413112" w:rsidRDefault="00413112" w:rsidP="00413112">
            <w:pPr>
              <w:pStyle w:val="6"/>
              <w:shd w:val="clear" w:color="auto" w:fill="auto"/>
              <w:spacing w:after="0" w:line="240" w:lineRule="auto"/>
              <w:ind w:hanging="10"/>
              <w:jc w:val="center"/>
              <w:rPr>
                <w:rStyle w:val="95pt"/>
                <w:b w:val="0"/>
                <w:sz w:val="24"/>
                <w:szCs w:val="24"/>
              </w:rPr>
            </w:pPr>
          </w:p>
          <w:p w:rsidR="00413112" w:rsidRDefault="00413112" w:rsidP="00413112">
            <w:pPr>
              <w:pStyle w:val="6"/>
              <w:shd w:val="clear" w:color="auto" w:fill="auto"/>
              <w:spacing w:after="0" w:line="240" w:lineRule="auto"/>
              <w:ind w:hanging="10"/>
              <w:jc w:val="center"/>
              <w:rPr>
                <w:rStyle w:val="95pt"/>
                <w:b w:val="0"/>
                <w:sz w:val="24"/>
                <w:szCs w:val="24"/>
              </w:rPr>
            </w:pP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10,7</w:t>
            </w: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12,7</w:t>
            </w: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18,5</w:t>
            </w: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8,8</w:t>
            </w: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6,1</w:t>
            </w: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41,5</w:t>
            </w:r>
          </w:p>
          <w:p w:rsidR="00413112" w:rsidRPr="00D627BC" w:rsidRDefault="00413112" w:rsidP="00413112">
            <w:pPr>
              <w:pStyle w:val="6"/>
              <w:spacing w:after="0" w:line="240" w:lineRule="auto"/>
              <w:ind w:hanging="10"/>
              <w:jc w:val="center"/>
              <w:rPr>
                <w:sz w:val="24"/>
                <w:szCs w:val="24"/>
              </w:rPr>
            </w:pPr>
            <w:r w:rsidRPr="00D627BC">
              <w:rPr>
                <w:rStyle w:val="95pt"/>
                <w:b w:val="0"/>
                <w:sz w:val="24"/>
                <w:szCs w:val="24"/>
              </w:rPr>
              <w:t>1,7</w:t>
            </w:r>
          </w:p>
        </w:tc>
        <w:tc>
          <w:tcPr>
            <w:tcW w:w="1134" w:type="dxa"/>
            <w:shd w:val="clear" w:color="auto" w:fill="FFFFFF"/>
          </w:tcPr>
          <w:p w:rsidR="00413112" w:rsidRDefault="00413112" w:rsidP="00413112">
            <w:pPr>
              <w:pStyle w:val="6"/>
              <w:shd w:val="clear" w:color="auto" w:fill="auto"/>
              <w:spacing w:after="0" w:line="240" w:lineRule="auto"/>
              <w:ind w:hanging="10"/>
              <w:jc w:val="center"/>
              <w:rPr>
                <w:rStyle w:val="95pt"/>
                <w:b w:val="0"/>
                <w:sz w:val="24"/>
                <w:szCs w:val="24"/>
              </w:rPr>
            </w:pPr>
          </w:p>
          <w:p w:rsidR="00413112" w:rsidRDefault="00413112" w:rsidP="00413112">
            <w:pPr>
              <w:pStyle w:val="6"/>
              <w:shd w:val="clear" w:color="auto" w:fill="auto"/>
              <w:spacing w:after="0" w:line="240" w:lineRule="auto"/>
              <w:ind w:hanging="10"/>
              <w:jc w:val="center"/>
              <w:rPr>
                <w:rStyle w:val="95pt"/>
                <w:b w:val="0"/>
                <w:sz w:val="24"/>
                <w:szCs w:val="24"/>
              </w:rPr>
            </w:pP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11,2</w:t>
            </w: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13,0</w:t>
            </w: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19,2</w:t>
            </w: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7,1</w:t>
            </w: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6,0</w:t>
            </w: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42,0</w:t>
            </w:r>
          </w:p>
          <w:p w:rsidR="00413112" w:rsidRPr="00D627BC" w:rsidRDefault="00413112" w:rsidP="00413112">
            <w:pPr>
              <w:pStyle w:val="6"/>
              <w:spacing w:after="0" w:line="240" w:lineRule="auto"/>
              <w:ind w:hanging="10"/>
              <w:jc w:val="center"/>
              <w:rPr>
                <w:sz w:val="24"/>
                <w:szCs w:val="24"/>
              </w:rPr>
            </w:pPr>
            <w:r w:rsidRPr="00D627BC">
              <w:rPr>
                <w:rStyle w:val="95pt"/>
                <w:b w:val="0"/>
                <w:sz w:val="24"/>
                <w:szCs w:val="24"/>
              </w:rPr>
              <w:t>1,5</w:t>
            </w:r>
          </w:p>
        </w:tc>
        <w:tc>
          <w:tcPr>
            <w:tcW w:w="1134" w:type="dxa"/>
            <w:shd w:val="clear" w:color="auto" w:fill="FFFFFF"/>
          </w:tcPr>
          <w:p w:rsidR="00413112" w:rsidRDefault="00413112" w:rsidP="00413112">
            <w:pPr>
              <w:pStyle w:val="6"/>
              <w:shd w:val="clear" w:color="auto" w:fill="auto"/>
              <w:spacing w:after="0" w:line="240" w:lineRule="auto"/>
              <w:ind w:hanging="10"/>
              <w:jc w:val="center"/>
              <w:rPr>
                <w:rStyle w:val="95pt"/>
                <w:b w:val="0"/>
                <w:sz w:val="24"/>
                <w:szCs w:val="24"/>
              </w:rPr>
            </w:pPr>
          </w:p>
          <w:p w:rsidR="00413112" w:rsidRDefault="00413112" w:rsidP="00413112">
            <w:pPr>
              <w:pStyle w:val="6"/>
              <w:shd w:val="clear" w:color="auto" w:fill="auto"/>
              <w:spacing w:after="0" w:line="240" w:lineRule="auto"/>
              <w:ind w:hanging="10"/>
              <w:jc w:val="center"/>
              <w:rPr>
                <w:rStyle w:val="95pt"/>
                <w:b w:val="0"/>
                <w:sz w:val="24"/>
                <w:szCs w:val="24"/>
              </w:rPr>
            </w:pP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11,7</w:t>
            </w: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13,6</w:t>
            </w: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18,3</w:t>
            </w: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7,2</w:t>
            </w: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6,2</w:t>
            </w:r>
          </w:p>
          <w:p w:rsidR="00413112" w:rsidRPr="00D627BC" w:rsidRDefault="00413112" w:rsidP="00413112">
            <w:pPr>
              <w:pStyle w:val="6"/>
              <w:shd w:val="clear" w:color="auto" w:fill="auto"/>
              <w:spacing w:after="0" w:line="240" w:lineRule="auto"/>
              <w:ind w:hanging="10"/>
              <w:jc w:val="center"/>
              <w:rPr>
                <w:sz w:val="24"/>
                <w:szCs w:val="24"/>
              </w:rPr>
            </w:pPr>
            <w:r w:rsidRPr="00D627BC">
              <w:rPr>
                <w:rStyle w:val="95pt"/>
                <w:b w:val="0"/>
                <w:sz w:val="24"/>
                <w:szCs w:val="24"/>
              </w:rPr>
              <w:t>41,4</w:t>
            </w:r>
          </w:p>
          <w:p w:rsidR="00413112" w:rsidRPr="00D627BC" w:rsidRDefault="00413112" w:rsidP="00413112">
            <w:pPr>
              <w:pStyle w:val="6"/>
              <w:spacing w:after="0" w:line="240" w:lineRule="auto"/>
              <w:ind w:hanging="10"/>
              <w:jc w:val="center"/>
              <w:rPr>
                <w:sz w:val="24"/>
                <w:szCs w:val="24"/>
              </w:rPr>
            </w:pPr>
            <w:r w:rsidRPr="00D627BC">
              <w:rPr>
                <w:rStyle w:val="95pt"/>
                <w:b w:val="0"/>
                <w:sz w:val="24"/>
                <w:szCs w:val="24"/>
              </w:rPr>
              <w:t>1,6</w:t>
            </w:r>
          </w:p>
        </w:tc>
      </w:tr>
      <w:tr w:rsidR="00D627BC" w:rsidRPr="005D7C2B" w:rsidTr="00173908">
        <w:trPr>
          <w:trHeight w:val="1661"/>
        </w:trPr>
        <w:tc>
          <w:tcPr>
            <w:tcW w:w="5113" w:type="dxa"/>
            <w:shd w:val="clear" w:color="auto" w:fill="FFFFFF"/>
          </w:tcPr>
          <w:p w:rsidR="00D627BC" w:rsidRPr="00D627BC" w:rsidRDefault="00D627BC" w:rsidP="00173908">
            <w:pPr>
              <w:pStyle w:val="6"/>
              <w:shd w:val="clear" w:color="auto" w:fill="auto"/>
              <w:tabs>
                <w:tab w:val="left" w:pos="284"/>
              </w:tabs>
              <w:spacing w:after="0" w:line="240" w:lineRule="auto"/>
              <w:ind w:left="142" w:firstLine="0"/>
              <w:rPr>
                <w:rStyle w:val="95pt"/>
                <w:b w:val="0"/>
                <w:sz w:val="24"/>
                <w:szCs w:val="24"/>
              </w:rPr>
            </w:pPr>
            <w:r w:rsidRPr="00D627BC">
              <w:rPr>
                <w:rStyle w:val="95pt"/>
                <w:b w:val="0"/>
                <w:sz w:val="24"/>
                <w:szCs w:val="24"/>
              </w:rPr>
              <w:t xml:space="preserve">Розподіл загальних витрат за функціями освіти, %: </w:t>
            </w:r>
          </w:p>
          <w:p w:rsidR="00D627BC" w:rsidRPr="00D627BC" w:rsidRDefault="00D627BC" w:rsidP="00173908">
            <w:pPr>
              <w:pStyle w:val="6"/>
              <w:numPr>
                <w:ilvl w:val="0"/>
                <w:numId w:val="2"/>
              </w:numPr>
              <w:shd w:val="clear" w:color="auto" w:fill="auto"/>
              <w:tabs>
                <w:tab w:val="left" w:pos="284"/>
              </w:tabs>
              <w:spacing w:after="0" w:line="240" w:lineRule="auto"/>
              <w:ind w:left="142" w:firstLine="0"/>
              <w:rPr>
                <w:sz w:val="24"/>
                <w:szCs w:val="24"/>
              </w:rPr>
            </w:pPr>
            <w:r w:rsidRPr="00D627BC">
              <w:rPr>
                <w:rStyle w:val="95pt"/>
                <w:b w:val="0"/>
                <w:sz w:val="24"/>
                <w:szCs w:val="24"/>
              </w:rPr>
              <w:t>послуги у сфері освіти</w:t>
            </w:r>
          </w:p>
          <w:p w:rsidR="00D627BC" w:rsidRPr="00D627BC" w:rsidRDefault="00D627BC" w:rsidP="00173908">
            <w:pPr>
              <w:pStyle w:val="6"/>
              <w:numPr>
                <w:ilvl w:val="0"/>
                <w:numId w:val="2"/>
              </w:numPr>
              <w:shd w:val="clear" w:color="auto" w:fill="auto"/>
              <w:tabs>
                <w:tab w:val="left" w:pos="284"/>
              </w:tabs>
              <w:spacing w:after="0" w:line="240" w:lineRule="auto"/>
              <w:ind w:left="142" w:firstLine="0"/>
              <w:rPr>
                <w:sz w:val="24"/>
                <w:szCs w:val="24"/>
              </w:rPr>
            </w:pPr>
            <w:r w:rsidRPr="00D627BC">
              <w:rPr>
                <w:rStyle w:val="95pt"/>
                <w:b w:val="0"/>
                <w:sz w:val="24"/>
                <w:szCs w:val="24"/>
              </w:rPr>
              <w:t>другорядна діяльність в межах закладів освіти</w:t>
            </w:r>
          </w:p>
          <w:p w:rsidR="00D627BC" w:rsidRPr="00D627BC" w:rsidRDefault="00D627BC" w:rsidP="00173908">
            <w:pPr>
              <w:pStyle w:val="6"/>
              <w:numPr>
                <w:ilvl w:val="0"/>
                <w:numId w:val="2"/>
              </w:numPr>
              <w:tabs>
                <w:tab w:val="left" w:pos="284"/>
              </w:tabs>
              <w:spacing w:after="0" w:line="240" w:lineRule="auto"/>
              <w:ind w:left="142" w:firstLine="0"/>
              <w:rPr>
                <w:sz w:val="24"/>
                <w:szCs w:val="24"/>
              </w:rPr>
            </w:pPr>
            <w:r w:rsidRPr="00D627BC">
              <w:rPr>
                <w:rStyle w:val="95pt"/>
                <w:b w:val="0"/>
                <w:sz w:val="24"/>
                <w:szCs w:val="24"/>
              </w:rPr>
              <w:t>другорядна діяльність, що пов'язана з навчанням</w:t>
            </w:r>
          </w:p>
        </w:tc>
        <w:tc>
          <w:tcPr>
            <w:tcW w:w="1134" w:type="dxa"/>
            <w:shd w:val="clear" w:color="auto" w:fill="FFFFFF"/>
          </w:tcPr>
          <w:p w:rsidR="00D627BC" w:rsidRPr="00D627BC" w:rsidRDefault="00D627BC" w:rsidP="00C879FD">
            <w:pPr>
              <w:pStyle w:val="6"/>
              <w:shd w:val="clear" w:color="auto" w:fill="auto"/>
              <w:spacing w:after="0" w:line="240" w:lineRule="auto"/>
              <w:ind w:firstLine="0"/>
              <w:jc w:val="center"/>
              <w:rPr>
                <w:rStyle w:val="95pt"/>
                <w:b w:val="0"/>
                <w:sz w:val="24"/>
                <w:szCs w:val="24"/>
              </w:rPr>
            </w:pPr>
          </w:p>
          <w:p w:rsidR="00D627BC" w:rsidRPr="00D627BC" w:rsidRDefault="00D627BC" w:rsidP="00C879FD">
            <w:pPr>
              <w:pStyle w:val="6"/>
              <w:shd w:val="clear" w:color="auto" w:fill="auto"/>
              <w:spacing w:after="0" w:line="240" w:lineRule="auto"/>
              <w:ind w:firstLine="0"/>
              <w:jc w:val="center"/>
              <w:rPr>
                <w:rStyle w:val="95pt"/>
                <w:b w:val="0"/>
                <w:sz w:val="24"/>
                <w:szCs w:val="24"/>
              </w:rPr>
            </w:pPr>
          </w:p>
          <w:p w:rsidR="00D627BC" w:rsidRPr="00D627BC" w:rsidRDefault="00D627BC" w:rsidP="00C879FD">
            <w:pPr>
              <w:pStyle w:val="6"/>
              <w:shd w:val="clear" w:color="auto" w:fill="auto"/>
              <w:spacing w:after="0" w:line="240" w:lineRule="auto"/>
              <w:ind w:firstLine="0"/>
              <w:jc w:val="center"/>
              <w:rPr>
                <w:sz w:val="24"/>
                <w:szCs w:val="24"/>
              </w:rPr>
            </w:pPr>
            <w:r w:rsidRPr="00D627BC">
              <w:rPr>
                <w:rStyle w:val="95pt"/>
                <w:b w:val="0"/>
                <w:sz w:val="24"/>
                <w:szCs w:val="24"/>
              </w:rPr>
              <w:t>72,1</w:t>
            </w:r>
          </w:p>
          <w:p w:rsidR="00D627BC" w:rsidRPr="00D627BC" w:rsidRDefault="00D627BC" w:rsidP="00C879FD">
            <w:pPr>
              <w:pStyle w:val="6"/>
              <w:shd w:val="clear" w:color="auto" w:fill="auto"/>
              <w:spacing w:after="0" w:line="240" w:lineRule="auto"/>
              <w:ind w:firstLine="0"/>
              <w:jc w:val="center"/>
              <w:rPr>
                <w:sz w:val="24"/>
                <w:szCs w:val="24"/>
              </w:rPr>
            </w:pPr>
            <w:r w:rsidRPr="00D627BC">
              <w:rPr>
                <w:rStyle w:val="95pt"/>
                <w:b w:val="0"/>
                <w:sz w:val="24"/>
                <w:szCs w:val="24"/>
              </w:rPr>
              <w:t>19,5</w:t>
            </w:r>
          </w:p>
          <w:p w:rsidR="00D627BC" w:rsidRPr="00D627BC" w:rsidRDefault="00D627BC" w:rsidP="00C879FD">
            <w:pPr>
              <w:pStyle w:val="6"/>
              <w:spacing w:after="0" w:line="240" w:lineRule="auto"/>
              <w:ind w:firstLine="0"/>
              <w:jc w:val="center"/>
              <w:rPr>
                <w:rStyle w:val="95pt"/>
                <w:b w:val="0"/>
                <w:sz w:val="24"/>
                <w:szCs w:val="24"/>
              </w:rPr>
            </w:pPr>
          </w:p>
          <w:p w:rsidR="00D627BC" w:rsidRPr="00D627BC" w:rsidRDefault="00D627BC" w:rsidP="00C879FD">
            <w:pPr>
              <w:pStyle w:val="6"/>
              <w:spacing w:after="0" w:line="240" w:lineRule="auto"/>
              <w:ind w:firstLine="0"/>
              <w:jc w:val="center"/>
              <w:rPr>
                <w:sz w:val="24"/>
                <w:szCs w:val="24"/>
              </w:rPr>
            </w:pPr>
            <w:r w:rsidRPr="00D627BC">
              <w:rPr>
                <w:rStyle w:val="95pt"/>
                <w:b w:val="0"/>
                <w:sz w:val="24"/>
                <w:szCs w:val="24"/>
              </w:rPr>
              <w:t>8,4</w:t>
            </w:r>
          </w:p>
        </w:tc>
        <w:tc>
          <w:tcPr>
            <w:tcW w:w="1134" w:type="dxa"/>
            <w:shd w:val="clear" w:color="auto" w:fill="FFFFFF"/>
          </w:tcPr>
          <w:p w:rsidR="00D627BC" w:rsidRPr="00D627BC" w:rsidRDefault="00D627BC" w:rsidP="00C879FD">
            <w:pPr>
              <w:pStyle w:val="6"/>
              <w:shd w:val="clear" w:color="auto" w:fill="auto"/>
              <w:spacing w:after="0" w:line="240" w:lineRule="auto"/>
              <w:ind w:firstLine="0"/>
              <w:jc w:val="center"/>
              <w:rPr>
                <w:rStyle w:val="95pt"/>
                <w:b w:val="0"/>
                <w:sz w:val="24"/>
                <w:szCs w:val="24"/>
              </w:rPr>
            </w:pPr>
          </w:p>
          <w:p w:rsidR="00D627BC" w:rsidRPr="00D627BC" w:rsidRDefault="00D627BC" w:rsidP="00C879FD">
            <w:pPr>
              <w:pStyle w:val="6"/>
              <w:shd w:val="clear" w:color="auto" w:fill="auto"/>
              <w:spacing w:after="0" w:line="240" w:lineRule="auto"/>
              <w:ind w:firstLine="0"/>
              <w:jc w:val="center"/>
              <w:rPr>
                <w:rStyle w:val="95pt"/>
                <w:b w:val="0"/>
                <w:sz w:val="24"/>
                <w:szCs w:val="24"/>
              </w:rPr>
            </w:pPr>
          </w:p>
          <w:p w:rsidR="00D627BC" w:rsidRPr="00D627BC" w:rsidRDefault="00D627BC" w:rsidP="00C879FD">
            <w:pPr>
              <w:pStyle w:val="6"/>
              <w:shd w:val="clear" w:color="auto" w:fill="auto"/>
              <w:spacing w:after="0" w:line="240" w:lineRule="auto"/>
              <w:ind w:firstLine="0"/>
              <w:jc w:val="center"/>
              <w:rPr>
                <w:sz w:val="24"/>
                <w:szCs w:val="24"/>
              </w:rPr>
            </w:pPr>
            <w:r w:rsidRPr="00D627BC">
              <w:rPr>
                <w:rStyle w:val="95pt"/>
                <w:b w:val="0"/>
                <w:sz w:val="24"/>
                <w:szCs w:val="24"/>
              </w:rPr>
              <w:t>74,8</w:t>
            </w:r>
          </w:p>
          <w:p w:rsidR="00D627BC" w:rsidRPr="00D627BC" w:rsidRDefault="00D627BC" w:rsidP="00C879FD">
            <w:pPr>
              <w:pStyle w:val="6"/>
              <w:shd w:val="clear" w:color="auto" w:fill="auto"/>
              <w:spacing w:after="0" w:line="240" w:lineRule="auto"/>
              <w:ind w:firstLine="0"/>
              <w:jc w:val="center"/>
              <w:rPr>
                <w:sz w:val="24"/>
                <w:szCs w:val="24"/>
              </w:rPr>
            </w:pPr>
            <w:r w:rsidRPr="00D627BC">
              <w:rPr>
                <w:rStyle w:val="95pt"/>
                <w:b w:val="0"/>
                <w:sz w:val="24"/>
                <w:szCs w:val="24"/>
              </w:rPr>
              <w:t>17,7</w:t>
            </w:r>
          </w:p>
          <w:p w:rsidR="00D627BC" w:rsidRPr="00D627BC" w:rsidRDefault="00D627BC" w:rsidP="00C879FD">
            <w:pPr>
              <w:pStyle w:val="6"/>
              <w:spacing w:after="0" w:line="240" w:lineRule="auto"/>
              <w:ind w:firstLine="0"/>
              <w:jc w:val="center"/>
              <w:rPr>
                <w:rStyle w:val="95pt"/>
                <w:b w:val="0"/>
                <w:sz w:val="24"/>
                <w:szCs w:val="24"/>
              </w:rPr>
            </w:pPr>
          </w:p>
          <w:p w:rsidR="00D627BC" w:rsidRPr="00D627BC" w:rsidRDefault="00D627BC" w:rsidP="00C879FD">
            <w:pPr>
              <w:pStyle w:val="6"/>
              <w:spacing w:after="0" w:line="240" w:lineRule="auto"/>
              <w:ind w:firstLine="0"/>
              <w:jc w:val="center"/>
              <w:rPr>
                <w:sz w:val="24"/>
                <w:szCs w:val="24"/>
              </w:rPr>
            </w:pPr>
            <w:r w:rsidRPr="00D627BC">
              <w:rPr>
                <w:rStyle w:val="95pt"/>
                <w:b w:val="0"/>
                <w:sz w:val="24"/>
                <w:szCs w:val="24"/>
              </w:rPr>
              <w:t>7,5</w:t>
            </w:r>
          </w:p>
        </w:tc>
        <w:tc>
          <w:tcPr>
            <w:tcW w:w="1134" w:type="dxa"/>
            <w:shd w:val="clear" w:color="auto" w:fill="FFFFFF"/>
          </w:tcPr>
          <w:p w:rsidR="00D627BC" w:rsidRPr="00D627BC" w:rsidRDefault="00D627BC" w:rsidP="00C879FD">
            <w:pPr>
              <w:pStyle w:val="6"/>
              <w:shd w:val="clear" w:color="auto" w:fill="auto"/>
              <w:spacing w:after="0" w:line="240" w:lineRule="auto"/>
              <w:ind w:firstLine="0"/>
              <w:jc w:val="center"/>
              <w:rPr>
                <w:rStyle w:val="95pt"/>
                <w:b w:val="0"/>
                <w:sz w:val="24"/>
                <w:szCs w:val="24"/>
              </w:rPr>
            </w:pPr>
          </w:p>
          <w:p w:rsidR="00D627BC" w:rsidRPr="00D627BC" w:rsidRDefault="00D627BC" w:rsidP="00C879FD">
            <w:pPr>
              <w:pStyle w:val="6"/>
              <w:shd w:val="clear" w:color="auto" w:fill="auto"/>
              <w:spacing w:after="0" w:line="240" w:lineRule="auto"/>
              <w:ind w:firstLine="0"/>
              <w:jc w:val="center"/>
              <w:rPr>
                <w:rStyle w:val="95pt"/>
                <w:b w:val="0"/>
                <w:sz w:val="24"/>
                <w:szCs w:val="24"/>
              </w:rPr>
            </w:pPr>
          </w:p>
          <w:p w:rsidR="00D627BC" w:rsidRPr="00D627BC" w:rsidRDefault="00D627BC" w:rsidP="00C879FD">
            <w:pPr>
              <w:pStyle w:val="6"/>
              <w:shd w:val="clear" w:color="auto" w:fill="auto"/>
              <w:spacing w:after="0" w:line="240" w:lineRule="auto"/>
              <w:ind w:firstLine="0"/>
              <w:jc w:val="center"/>
              <w:rPr>
                <w:sz w:val="24"/>
                <w:szCs w:val="24"/>
              </w:rPr>
            </w:pPr>
            <w:r w:rsidRPr="00D627BC">
              <w:rPr>
                <w:rStyle w:val="95pt"/>
                <w:b w:val="0"/>
                <w:sz w:val="24"/>
                <w:szCs w:val="24"/>
              </w:rPr>
              <w:t>77,5</w:t>
            </w:r>
          </w:p>
          <w:p w:rsidR="00D627BC" w:rsidRPr="00D627BC" w:rsidRDefault="00D627BC" w:rsidP="00C879FD">
            <w:pPr>
              <w:pStyle w:val="6"/>
              <w:shd w:val="clear" w:color="auto" w:fill="auto"/>
              <w:spacing w:after="0" w:line="240" w:lineRule="auto"/>
              <w:ind w:firstLine="0"/>
              <w:jc w:val="center"/>
              <w:rPr>
                <w:sz w:val="24"/>
                <w:szCs w:val="24"/>
              </w:rPr>
            </w:pPr>
            <w:r w:rsidRPr="00D627BC">
              <w:rPr>
                <w:rStyle w:val="95pt"/>
                <w:b w:val="0"/>
                <w:sz w:val="24"/>
                <w:szCs w:val="24"/>
              </w:rPr>
              <w:t>16,3</w:t>
            </w:r>
          </w:p>
          <w:p w:rsidR="00D627BC" w:rsidRPr="00D627BC" w:rsidRDefault="00D627BC" w:rsidP="00C879FD">
            <w:pPr>
              <w:pStyle w:val="6"/>
              <w:spacing w:after="0" w:line="240" w:lineRule="auto"/>
              <w:ind w:firstLine="0"/>
              <w:jc w:val="center"/>
              <w:rPr>
                <w:rStyle w:val="95pt"/>
                <w:b w:val="0"/>
                <w:sz w:val="24"/>
                <w:szCs w:val="24"/>
              </w:rPr>
            </w:pPr>
          </w:p>
          <w:p w:rsidR="00D627BC" w:rsidRPr="00D627BC" w:rsidRDefault="00D627BC" w:rsidP="00C879FD">
            <w:pPr>
              <w:pStyle w:val="6"/>
              <w:spacing w:after="0" w:line="240" w:lineRule="auto"/>
              <w:ind w:firstLine="0"/>
              <w:jc w:val="center"/>
              <w:rPr>
                <w:sz w:val="24"/>
                <w:szCs w:val="24"/>
              </w:rPr>
            </w:pPr>
            <w:r w:rsidRPr="00D627BC">
              <w:rPr>
                <w:rStyle w:val="95pt"/>
                <w:b w:val="0"/>
                <w:sz w:val="24"/>
                <w:szCs w:val="24"/>
              </w:rPr>
              <w:t>6,2</w:t>
            </w:r>
          </w:p>
        </w:tc>
        <w:tc>
          <w:tcPr>
            <w:tcW w:w="1134" w:type="dxa"/>
            <w:shd w:val="clear" w:color="auto" w:fill="FFFFFF"/>
          </w:tcPr>
          <w:p w:rsidR="00D627BC" w:rsidRPr="00D627BC" w:rsidRDefault="00D627BC" w:rsidP="00C879FD">
            <w:pPr>
              <w:pStyle w:val="6"/>
              <w:shd w:val="clear" w:color="auto" w:fill="auto"/>
              <w:spacing w:after="0" w:line="240" w:lineRule="auto"/>
              <w:ind w:firstLine="0"/>
              <w:jc w:val="center"/>
              <w:rPr>
                <w:rStyle w:val="95pt"/>
                <w:b w:val="0"/>
                <w:sz w:val="24"/>
                <w:szCs w:val="24"/>
              </w:rPr>
            </w:pPr>
          </w:p>
          <w:p w:rsidR="00D627BC" w:rsidRPr="00D627BC" w:rsidRDefault="00D627BC" w:rsidP="00C879FD">
            <w:pPr>
              <w:pStyle w:val="6"/>
              <w:shd w:val="clear" w:color="auto" w:fill="auto"/>
              <w:spacing w:after="0" w:line="240" w:lineRule="auto"/>
              <w:ind w:firstLine="0"/>
              <w:jc w:val="center"/>
              <w:rPr>
                <w:rStyle w:val="95pt"/>
                <w:b w:val="0"/>
                <w:sz w:val="24"/>
                <w:szCs w:val="24"/>
              </w:rPr>
            </w:pPr>
          </w:p>
          <w:p w:rsidR="00D627BC" w:rsidRPr="00D627BC" w:rsidRDefault="00D627BC" w:rsidP="00C879FD">
            <w:pPr>
              <w:pStyle w:val="6"/>
              <w:shd w:val="clear" w:color="auto" w:fill="auto"/>
              <w:spacing w:after="0" w:line="240" w:lineRule="auto"/>
              <w:ind w:firstLine="0"/>
              <w:jc w:val="center"/>
              <w:rPr>
                <w:sz w:val="24"/>
                <w:szCs w:val="24"/>
              </w:rPr>
            </w:pPr>
            <w:r w:rsidRPr="00D627BC">
              <w:rPr>
                <w:rStyle w:val="95pt"/>
                <w:b w:val="0"/>
                <w:sz w:val="24"/>
                <w:szCs w:val="24"/>
              </w:rPr>
              <w:t>77,2</w:t>
            </w:r>
          </w:p>
          <w:p w:rsidR="00D627BC" w:rsidRPr="00D627BC" w:rsidRDefault="00D627BC" w:rsidP="00C879FD">
            <w:pPr>
              <w:pStyle w:val="6"/>
              <w:shd w:val="clear" w:color="auto" w:fill="auto"/>
              <w:spacing w:after="0" w:line="240" w:lineRule="auto"/>
              <w:ind w:firstLine="0"/>
              <w:jc w:val="center"/>
              <w:rPr>
                <w:sz w:val="24"/>
                <w:szCs w:val="24"/>
              </w:rPr>
            </w:pPr>
            <w:r w:rsidRPr="00D627BC">
              <w:rPr>
                <w:rStyle w:val="95pt"/>
                <w:b w:val="0"/>
                <w:sz w:val="24"/>
                <w:szCs w:val="24"/>
              </w:rPr>
              <w:t>16,3</w:t>
            </w:r>
          </w:p>
          <w:p w:rsidR="00D627BC" w:rsidRPr="00D627BC" w:rsidRDefault="00D627BC" w:rsidP="00C879FD">
            <w:pPr>
              <w:pStyle w:val="6"/>
              <w:spacing w:after="0" w:line="240" w:lineRule="auto"/>
              <w:ind w:firstLine="0"/>
              <w:jc w:val="center"/>
              <w:rPr>
                <w:rStyle w:val="95pt"/>
                <w:b w:val="0"/>
                <w:sz w:val="24"/>
                <w:szCs w:val="24"/>
              </w:rPr>
            </w:pPr>
          </w:p>
          <w:p w:rsidR="00D627BC" w:rsidRPr="00D627BC" w:rsidRDefault="00D627BC" w:rsidP="00C879FD">
            <w:pPr>
              <w:pStyle w:val="6"/>
              <w:spacing w:after="0" w:line="240" w:lineRule="auto"/>
              <w:ind w:firstLine="0"/>
              <w:jc w:val="center"/>
              <w:rPr>
                <w:sz w:val="24"/>
                <w:szCs w:val="24"/>
              </w:rPr>
            </w:pPr>
            <w:r w:rsidRPr="00D627BC">
              <w:rPr>
                <w:rStyle w:val="95pt"/>
                <w:b w:val="0"/>
                <w:sz w:val="24"/>
                <w:szCs w:val="24"/>
              </w:rPr>
              <w:t>6,5</w:t>
            </w:r>
          </w:p>
        </w:tc>
      </w:tr>
    </w:tbl>
    <w:p w:rsidR="00267323" w:rsidRDefault="00267323" w:rsidP="00267323">
      <w:pPr>
        <w:pStyle w:val="6"/>
        <w:shd w:val="clear" w:color="auto" w:fill="auto"/>
        <w:spacing w:after="0" w:line="360" w:lineRule="auto"/>
        <w:ind w:firstLine="709"/>
        <w:jc w:val="both"/>
        <w:rPr>
          <w:color w:val="000000"/>
          <w:sz w:val="28"/>
          <w:szCs w:val="28"/>
          <w:lang w:val="uk-UA"/>
        </w:rPr>
      </w:pPr>
    </w:p>
    <w:p w:rsidR="00267323" w:rsidRPr="00DD4FCB" w:rsidRDefault="00267323" w:rsidP="00267323">
      <w:pPr>
        <w:pStyle w:val="6"/>
        <w:shd w:val="clear" w:color="auto" w:fill="auto"/>
        <w:spacing w:after="0" w:line="360" w:lineRule="auto"/>
        <w:ind w:firstLine="709"/>
        <w:jc w:val="both"/>
        <w:rPr>
          <w:sz w:val="28"/>
          <w:szCs w:val="28"/>
          <w:lang w:val="uk-UA"/>
        </w:rPr>
      </w:pPr>
      <w:r w:rsidRPr="00DD4FCB">
        <w:rPr>
          <w:color w:val="000000"/>
          <w:sz w:val="28"/>
          <w:szCs w:val="28"/>
          <w:lang w:val="uk-UA"/>
        </w:rPr>
        <w:t>Навчальні заклади, що надавали освіту за рівнями, які відповідають МСКО 2-3 та МСКО 5 є найбільшими споживачами фінансових ресурсів: 25,5 та 41,4% від загальних витрат на освіту відповідно.</w:t>
      </w:r>
      <w:r w:rsidRPr="00DD4FCB">
        <w:rPr>
          <w:rStyle w:val="Exact"/>
          <w:sz w:val="28"/>
          <w:szCs w:val="28"/>
          <w:lang w:val="uk-UA"/>
        </w:rPr>
        <w:t xml:space="preserve"> </w:t>
      </w:r>
      <w:r w:rsidRPr="00DD4FCB">
        <w:rPr>
          <w:color w:val="000000"/>
          <w:sz w:val="28"/>
          <w:szCs w:val="28"/>
          <w:lang w:val="uk-UA"/>
        </w:rPr>
        <w:t>Водночас, якщо серед постачальників початкової</w:t>
      </w:r>
      <w:r w:rsidRPr="005D7C2B">
        <w:rPr>
          <w:color w:val="000000"/>
          <w:sz w:val="28"/>
          <w:szCs w:val="28"/>
          <w:lang w:val="uk-UA"/>
        </w:rPr>
        <w:t xml:space="preserve"> загальної освіти кошти на рівні МСКО 0 та МСКО 1 розподілялися майже на одному рівні, то серед постачальників середньої освіти </w:t>
      </w:r>
      <w:r w:rsidRPr="005D7C2B">
        <w:rPr>
          <w:color w:val="000000"/>
          <w:sz w:val="28"/>
          <w:szCs w:val="28"/>
          <w:lang w:val="uk-UA"/>
        </w:rPr>
        <w:lastRenderedPageBreak/>
        <w:t xml:space="preserve">кошти, в основному, спрямовувались для забезпечення МСКО 2 </w:t>
      </w:r>
      <w:r>
        <w:rPr>
          <w:color w:val="000000"/>
          <w:sz w:val="28"/>
          <w:szCs w:val="28"/>
          <w:lang w:val="uk-UA"/>
        </w:rPr>
        <w:t>–</w:t>
      </w:r>
      <w:r w:rsidRPr="005D7C2B">
        <w:rPr>
          <w:color w:val="000000"/>
          <w:sz w:val="28"/>
          <w:szCs w:val="28"/>
          <w:lang w:val="uk-UA"/>
        </w:rPr>
        <w:t xml:space="preserve"> 71,8% від витрат на середню освіту, а серед постачальників першого етапу вищої освіти для МСКО 5А (вищі навчальні заклади ІІІ-ІУ рівнів акредитації) </w:t>
      </w:r>
      <w:r>
        <w:rPr>
          <w:color w:val="000000"/>
          <w:sz w:val="28"/>
          <w:szCs w:val="28"/>
          <w:lang w:val="uk-UA"/>
        </w:rPr>
        <w:t>–</w:t>
      </w:r>
      <w:r w:rsidRPr="005D7C2B">
        <w:rPr>
          <w:color w:val="000000"/>
          <w:sz w:val="28"/>
          <w:szCs w:val="28"/>
          <w:lang w:val="uk-UA"/>
        </w:rPr>
        <w:t xml:space="preserve"> 80% від витрат на </w:t>
      </w:r>
      <w:r w:rsidRPr="00DD4FCB">
        <w:rPr>
          <w:color w:val="000000"/>
          <w:sz w:val="28"/>
          <w:szCs w:val="28"/>
          <w:lang w:val="uk-UA"/>
        </w:rPr>
        <w:t>пер</w:t>
      </w:r>
      <w:r w:rsidRPr="00DD4FCB">
        <w:rPr>
          <w:rStyle w:val="21"/>
          <w:sz w:val="28"/>
          <w:szCs w:val="28"/>
          <w:u w:val="none"/>
        </w:rPr>
        <w:t>ши</w:t>
      </w:r>
      <w:r w:rsidRPr="00DD4FCB">
        <w:rPr>
          <w:color w:val="000000"/>
          <w:sz w:val="28"/>
          <w:szCs w:val="28"/>
          <w:lang w:val="uk-UA"/>
        </w:rPr>
        <w:t>й етап в</w:t>
      </w:r>
      <w:r w:rsidRPr="00DD4FCB">
        <w:rPr>
          <w:rStyle w:val="21"/>
          <w:sz w:val="28"/>
          <w:szCs w:val="28"/>
          <w:u w:val="none"/>
        </w:rPr>
        <w:t>ищ</w:t>
      </w:r>
      <w:r w:rsidRPr="00DD4FCB">
        <w:rPr>
          <w:color w:val="000000"/>
          <w:sz w:val="28"/>
          <w:szCs w:val="28"/>
          <w:lang w:val="uk-UA"/>
        </w:rPr>
        <w:t>ої</w:t>
      </w:r>
      <w:r w:rsidRPr="005D7C2B">
        <w:rPr>
          <w:color w:val="000000"/>
          <w:sz w:val="28"/>
          <w:szCs w:val="28"/>
          <w:lang w:val="uk-UA"/>
        </w:rPr>
        <w:t xml:space="preserve"> освіти.</w:t>
      </w:r>
    </w:p>
    <w:p w:rsidR="00173908" w:rsidRDefault="006E0AB9" w:rsidP="00173908">
      <w:pPr>
        <w:pStyle w:val="6"/>
        <w:shd w:val="clear" w:color="auto" w:fill="auto"/>
        <w:spacing w:after="0" w:line="360" w:lineRule="auto"/>
        <w:ind w:firstLine="0"/>
        <w:jc w:val="both"/>
        <w:rPr>
          <w:color w:val="000000"/>
          <w:sz w:val="28"/>
          <w:szCs w:val="28"/>
          <w:lang w:val="uk-UA"/>
        </w:rPr>
      </w:pPr>
      <w:r>
        <w:rPr>
          <w:noProof/>
          <w:color w:val="000000"/>
          <w:sz w:val="28"/>
          <w:szCs w:val="28"/>
          <w:lang w:eastAsia="ru-RU"/>
        </w:rPr>
        <w:drawing>
          <wp:inline distT="0" distB="0" distL="0" distR="0">
            <wp:extent cx="6203950" cy="2870200"/>
            <wp:effectExtent l="0" t="0" r="0" b="0"/>
            <wp:docPr id="1"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D4FCB" w:rsidRDefault="00DD4FCB" w:rsidP="00DD4FCB">
      <w:pPr>
        <w:pStyle w:val="6"/>
        <w:shd w:val="clear" w:color="auto" w:fill="auto"/>
        <w:spacing w:after="0" w:line="360" w:lineRule="auto"/>
        <w:ind w:firstLine="709"/>
        <w:jc w:val="center"/>
        <w:rPr>
          <w:color w:val="000000"/>
          <w:sz w:val="28"/>
          <w:szCs w:val="28"/>
          <w:lang w:val="uk-UA"/>
        </w:rPr>
      </w:pPr>
      <w:r>
        <w:rPr>
          <w:color w:val="000000"/>
          <w:sz w:val="28"/>
          <w:szCs w:val="28"/>
          <w:lang w:val="uk-UA"/>
        </w:rPr>
        <w:t xml:space="preserve">Рис. 1. </w:t>
      </w:r>
      <w:r w:rsidRPr="00DD4FCB">
        <w:rPr>
          <w:b/>
          <w:color w:val="000000"/>
          <w:sz w:val="28"/>
          <w:szCs w:val="28"/>
          <w:lang w:val="uk-UA"/>
        </w:rPr>
        <w:t>Структура загальних витрат на освіту за фінансуючи ми організаціями в Україні</w:t>
      </w:r>
    </w:p>
    <w:p w:rsidR="00DD4FCB" w:rsidRDefault="00DD4FCB" w:rsidP="005D7C2B">
      <w:pPr>
        <w:pStyle w:val="6"/>
        <w:shd w:val="clear" w:color="auto" w:fill="auto"/>
        <w:spacing w:after="0" w:line="360" w:lineRule="auto"/>
        <w:ind w:firstLine="709"/>
        <w:jc w:val="both"/>
        <w:rPr>
          <w:color w:val="000000"/>
          <w:sz w:val="28"/>
          <w:szCs w:val="28"/>
          <w:lang w:val="uk-UA"/>
        </w:rPr>
      </w:pPr>
    </w:p>
    <w:p w:rsidR="005D7C2B" w:rsidRPr="005D7C2B" w:rsidRDefault="005D7C2B" w:rsidP="005D7C2B">
      <w:pPr>
        <w:pStyle w:val="6"/>
        <w:shd w:val="clear" w:color="auto" w:fill="auto"/>
        <w:spacing w:after="0" w:line="360" w:lineRule="auto"/>
        <w:ind w:firstLine="709"/>
        <w:jc w:val="both"/>
        <w:rPr>
          <w:sz w:val="28"/>
          <w:szCs w:val="28"/>
        </w:rPr>
      </w:pPr>
      <w:r w:rsidRPr="005D7C2B">
        <w:rPr>
          <w:color w:val="000000"/>
          <w:sz w:val="28"/>
          <w:szCs w:val="28"/>
          <w:lang w:val="uk-UA"/>
        </w:rPr>
        <w:t>Слід відмітити, що постачальниками, які надавали послуги з отримання освітніх рівнів за МСКО 0-4, в основному, споживалися кошти, що надходили з державного сектора (91-96%). Навчальні заклади, що здійснюють підготовку за освітніми рівнями МСКО 5-6, споживали кошти державного (66%) та недержавного секторів (34%). Причому, навчальні заклади, що забезпечували підготовку рівня МСКО 5, на 32% фінансувалися за рахунок коштів домогосподарств.</w:t>
      </w:r>
    </w:p>
    <w:p w:rsidR="005D7C2B" w:rsidRDefault="005D7C2B" w:rsidP="005D7C2B">
      <w:pPr>
        <w:pStyle w:val="6"/>
        <w:shd w:val="clear" w:color="auto" w:fill="auto"/>
        <w:spacing w:after="0" w:line="360" w:lineRule="auto"/>
        <w:ind w:firstLine="709"/>
        <w:jc w:val="both"/>
        <w:rPr>
          <w:color w:val="000000"/>
          <w:sz w:val="28"/>
          <w:szCs w:val="28"/>
          <w:lang w:val="uk-UA"/>
        </w:rPr>
      </w:pPr>
      <w:r w:rsidRPr="005D7C2B">
        <w:rPr>
          <w:color w:val="000000"/>
          <w:sz w:val="28"/>
          <w:szCs w:val="28"/>
          <w:lang w:val="uk-UA"/>
        </w:rPr>
        <w:t xml:space="preserve">В Україні в 2010 році витрати на освіту на рівні провайдерів розподілялися </w:t>
      </w:r>
      <w:r w:rsidR="00EB6C44">
        <w:rPr>
          <w:color w:val="000000"/>
          <w:sz w:val="28"/>
          <w:szCs w:val="28"/>
          <w:lang w:val="uk-UA"/>
        </w:rPr>
        <w:t>нерівномірно</w:t>
      </w:r>
      <w:r w:rsidRPr="005D7C2B">
        <w:rPr>
          <w:color w:val="000000"/>
          <w:sz w:val="28"/>
          <w:szCs w:val="28"/>
          <w:lang w:val="uk-UA"/>
        </w:rPr>
        <w:t xml:space="preserve"> (рис. 2)</w:t>
      </w:r>
      <w:r w:rsidR="00325002">
        <w:rPr>
          <w:color w:val="000000"/>
          <w:sz w:val="28"/>
          <w:szCs w:val="28"/>
          <w:lang w:val="uk-UA"/>
        </w:rPr>
        <w:t>.</w:t>
      </w:r>
      <w:r w:rsidR="00267323">
        <w:rPr>
          <w:color w:val="000000"/>
          <w:sz w:val="28"/>
          <w:szCs w:val="28"/>
          <w:lang w:val="uk-UA"/>
        </w:rPr>
        <w:t xml:space="preserve"> </w:t>
      </w:r>
      <w:r w:rsidR="00267323" w:rsidRPr="005D7C2B">
        <w:rPr>
          <w:color w:val="000000"/>
          <w:sz w:val="28"/>
          <w:szCs w:val="28"/>
          <w:lang w:val="uk-UA"/>
        </w:rPr>
        <w:t xml:space="preserve">Якщо порівняти структуру витрат за фінансуючими організаціями та провайдерами послуг освіти, то можна відмітити, що серед органів державного управління лише Міністерство внутрішніх справ спрямовувало кошти на допочакове навчання (МСКО 0). Початкову освіту (МСКО 1) та перший і другий етап середньої освіти (МСКО </w:t>
      </w:r>
      <w:r w:rsidR="00267323" w:rsidRPr="005D7C2B">
        <w:rPr>
          <w:color w:val="000000"/>
          <w:sz w:val="28"/>
          <w:szCs w:val="28"/>
          <w:lang w:val="uk-UA"/>
        </w:rPr>
        <w:lastRenderedPageBreak/>
        <w:t xml:space="preserve">2-3) фінансували </w:t>
      </w:r>
      <w:r w:rsidR="00267323" w:rsidRPr="00325002">
        <w:rPr>
          <w:color w:val="000000"/>
          <w:sz w:val="28"/>
          <w:szCs w:val="28"/>
          <w:lang w:val="uk-UA"/>
        </w:rPr>
        <w:t>Міністерство освіти та науки</w:t>
      </w:r>
      <w:r w:rsidR="00267323">
        <w:rPr>
          <w:color w:val="000000"/>
          <w:sz w:val="28"/>
          <w:szCs w:val="28"/>
          <w:lang w:val="uk-UA"/>
        </w:rPr>
        <w:t>, молоді та спорту України</w:t>
      </w:r>
      <w:r w:rsidR="00267323" w:rsidRPr="00325002">
        <w:rPr>
          <w:color w:val="000000"/>
          <w:sz w:val="28"/>
          <w:szCs w:val="28"/>
          <w:lang w:val="uk-UA"/>
        </w:rPr>
        <w:t xml:space="preserve"> та Міністерство культури і туризму; післясередню, не в</w:t>
      </w:r>
      <w:r w:rsidR="00267323" w:rsidRPr="00325002">
        <w:rPr>
          <w:rStyle w:val="21"/>
          <w:sz w:val="28"/>
          <w:szCs w:val="28"/>
          <w:u w:val="none"/>
        </w:rPr>
        <w:t>ищ</w:t>
      </w:r>
      <w:r w:rsidR="00267323" w:rsidRPr="00325002">
        <w:rPr>
          <w:color w:val="000000"/>
          <w:sz w:val="28"/>
          <w:szCs w:val="28"/>
          <w:lang w:val="uk-UA"/>
        </w:rPr>
        <w:t>у</w:t>
      </w:r>
      <w:r w:rsidR="00267323" w:rsidRPr="005D7C2B">
        <w:rPr>
          <w:color w:val="000000"/>
          <w:sz w:val="28"/>
          <w:szCs w:val="28"/>
          <w:lang w:val="uk-UA"/>
        </w:rPr>
        <w:t xml:space="preserve"> освіту (МСКО 4) </w:t>
      </w:r>
      <w:r w:rsidR="00267323">
        <w:rPr>
          <w:color w:val="000000"/>
          <w:sz w:val="28"/>
          <w:szCs w:val="28"/>
          <w:lang w:val="uk-UA"/>
        </w:rPr>
        <w:t>–</w:t>
      </w:r>
      <w:r w:rsidR="00267323" w:rsidRPr="005D7C2B">
        <w:rPr>
          <w:color w:val="000000"/>
          <w:sz w:val="28"/>
          <w:szCs w:val="28"/>
          <w:lang w:val="uk-UA"/>
        </w:rPr>
        <w:t xml:space="preserve"> Міністерство освіти та науки</w:t>
      </w:r>
      <w:r w:rsidR="00267323">
        <w:rPr>
          <w:color w:val="000000"/>
          <w:sz w:val="28"/>
          <w:szCs w:val="28"/>
          <w:lang w:val="uk-UA"/>
        </w:rPr>
        <w:t>, молоді та спорту України</w:t>
      </w:r>
      <w:r w:rsidR="00267323" w:rsidRPr="005D7C2B">
        <w:rPr>
          <w:color w:val="000000"/>
          <w:sz w:val="28"/>
          <w:szCs w:val="28"/>
          <w:lang w:val="uk-UA"/>
        </w:rPr>
        <w:t xml:space="preserve"> та Міністерство аграрної політики</w:t>
      </w:r>
      <w:r w:rsidR="00267323">
        <w:rPr>
          <w:color w:val="000000"/>
          <w:sz w:val="28"/>
          <w:szCs w:val="28"/>
          <w:lang w:val="uk-UA"/>
        </w:rPr>
        <w:t xml:space="preserve"> та продовольства України</w:t>
      </w:r>
      <w:r w:rsidR="00267323" w:rsidRPr="005D7C2B">
        <w:rPr>
          <w:color w:val="000000"/>
          <w:sz w:val="28"/>
          <w:szCs w:val="28"/>
          <w:lang w:val="uk-UA"/>
        </w:rPr>
        <w:t>.</w:t>
      </w:r>
    </w:p>
    <w:p w:rsidR="00325002" w:rsidRDefault="006E0AB9" w:rsidP="00325002">
      <w:pPr>
        <w:pStyle w:val="6"/>
        <w:shd w:val="clear" w:color="auto" w:fill="auto"/>
        <w:spacing w:after="0" w:line="360" w:lineRule="auto"/>
        <w:ind w:firstLine="0"/>
        <w:jc w:val="both"/>
        <w:rPr>
          <w:color w:val="000000"/>
          <w:sz w:val="28"/>
          <w:szCs w:val="28"/>
          <w:lang w:val="uk-UA"/>
        </w:rPr>
      </w:pPr>
      <w:r>
        <w:rPr>
          <w:noProof/>
          <w:color w:val="000000"/>
          <w:sz w:val="28"/>
          <w:szCs w:val="28"/>
          <w:lang w:eastAsia="ru-RU"/>
        </w:rPr>
        <w:drawing>
          <wp:inline distT="0" distB="0" distL="0" distR="0">
            <wp:extent cx="6127750" cy="2222500"/>
            <wp:effectExtent l="0" t="0" r="0" b="0"/>
            <wp:docPr id="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25002" w:rsidRPr="00325002" w:rsidRDefault="00325002" w:rsidP="00325002">
      <w:pPr>
        <w:pStyle w:val="20"/>
        <w:shd w:val="clear" w:color="auto" w:fill="auto"/>
        <w:spacing w:line="360" w:lineRule="auto"/>
        <w:ind w:firstLine="709"/>
        <w:jc w:val="center"/>
        <w:rPr>
          <w:b/>
          <w:sz w:val="28"/>
          <w:szCs w:val="28"/>
        </w:rPr>
      </w:pPr>
      <w:r w:rsidRPr="005D7C2B">
        <w:rPr>
          <w:color w:val="000000"/>
          <w:sz w:val="28"/>
          <w:szCs w:val="28"/>
          <w:lang w:val="uk-UA"/>
        </w:rPr>
        <w:t xml:space="preserve">Рис. 2. </w:t>
      </w:r>
      <w:r w:rsidRPr="00325002">
        <w:rPr>
          <w:b/>
          <w:color w:val="000000"/>
          <w:sz w:val="28"/>
          <w:szCs w:val="28"/>
          <w:lang w:val="uk-UA"/>
        </w:rPr>
        <w:t>Структура загальних витрат на освіту по провайдерах в Україні в 2010р., %</w:t>
      </w:r>
    </w:p>
    <w:p w:rsidR="00042B32" w:rsidRDefault="00042B32" w:rsidP="005D7C2B">
      <w:pPr>
        <w:pStyle w:val="6"/>
        <w:shd w:val="clear" w:color="auto" w:fill="auto"/>
        <w:spacing w:after="0" w:line="360" w:lineRule="auto"/>
        <w:ind w:firstLine="709"/>
        <w:jc w:val="both"/>
        <w:rPr>
          <w:color w:val="000000"/>
          <w:sz w:val="28"/>
          <w:szCs w:val="28"/>
          <w:lang w:val="uk-UA"/>
        </w:rPr>
      </w:pPr>
    </w:p>
    <w:p w:rsidR="005D7C2B" w:rsidRPr="005D7C2B" w:rsidRDefault="005D7C2B" w:rsidP="005D7C2B">
      <w:pPr>
        <w:pStyle w:val="6"/>
        <w:shd w:val="clear" w:color="auto" w:fill="auto"/>
        <w:spacing w:after="0" w:line="360" w:lineRule="auto"/>
        <w:ind w:firstLine="709"/>
        <w:jc w:val="both"/>
        <w:rPr>
          <w:sz w:val="28"/>
          <w:szCs w:val="28"/>
        </w:rPr>
      </w:pPr>
      <w:r w:rsidRPr="005D7C2B">
        <w:rPr>
          <w:color w:val="000000"/>
          <w:sz w:val="28"/>
          <w:szCs w:val="28"/>
          <w:lang w:val="uk-UA"/>
        </w:rPr>
        <w:t>Також слід зазначити, що переважна більшість органів державного управління виділяла кошти на перший етап вищої освіти (МСКО 5). Поряд з цим, як вже зазначалось, регіональні та місцеві органи управління в основному спрямовували ресурси на фінансування початкової (МСКО 0-1) та середньої освіти (МСКО 2-3) відповідно по 46% від витрат на освіту регіональних органів управління. Частка коштів, направлених на фінансування МСКО 4-6 з боку зазначених регіональних органів становила відповідно 2,1; 4,8 та 0,7%.</w:t>
      </w:r>
    </w:p>
    <w:p w:rsidR="00CC1485" w:rsidRPr="00AA18DE" w:rsidRDefault="00CC1485" w:rsidP="00CC1485">
      <w:pPr>
        <w:pStyle w:val="6"/>
        <w:shd w:val="clear" w:color="auto" w:fill="auto"/>
        <w:spacing w:after="0" w:line="360" w:lineRule="auto"/>
        <w:ind w:firstLine="709"/>
        <w:jc w:val="both"/>
        <w:rPr>
          <w:color w:val="000000"/>
          <w:sz w:val="28"/>
          <w:szCs w:val="28"/>
          <w:lang w:val="uk-UA"/>
        </w:rPr>
      </w:pPr>
      <w:r>
        <w:rPr>
          <w:color w:val="000000"/>
          <w:sz w:val="28"/>
          <w:szCs w:val="28"/>
          <w:lang w:val="uk-UA"/>
        </w:rPr>
        <w:t xml:space="preserve">Отже, </w:t>
      </w:r>
      <w:r w:rsidRPr="005D7C2B">
        <w:rPr>
          <w:color w:val="000000"/>
          <w:sz w:val="28"/>
          <w:szCs w:val="28"/>
          <w:lang w:val="uk-UA"/>
        </w:rPr>
        <w:t>стан фінансування освіти і науки</w:t>
      </w:r>
      <w:r>
        <w:rPr>
          <w:color w:val="000000"/>
          <w:sz w:val="28"/>
          <w:szCs w:val="28"/>
          <w:lang w:val="uk-UA"/>
        </w:rPr>
        <w:t xml:space="preserve"> в Україні є недостатнім так само, як і</w:t>
      </w:r>
      <w:r w:rsidRPr="005D7C2B">
        <w:rPr>
          <w:color w:val="000000"/>
          <w:sz w:val="28"/>
          <w:szCs w:val="28"/>
          <w:lang w:val="uk-UA"/>
        </w:rPr>
        <w:t xml:space="preserve"> рівень оплати праці працівників галузі.</w:t>
      </w:r>
      <w:r>
        <w:rPr>
          <w:color w:val="000000"/>
          <w:sz w:val="28"/>
          <w:szCs w:val="28"/>
          <w:lang w:val="uk-UA"/>
        </w:rPr>
        <w:t xml:space="preserve"> </w:t>
      </w:r>
      <w:r w:rsidRPr="005D7C2B">
        <w:rPr>
          <w:color w:val="000000"/>
          <w:sz w:val="28"/>
          <w:szCs w:val="28"/>
          <w:lang w:val="uk-UA"/>
        </w:rPr>
        <w:t xml:space="preserve">Актуальним завданням є забезпечення доступності здобуття якісної освіти для всіх громадян та подальше утвердження її національного характеру. Мають постійно оновлюватися зміст освіти та організація навчально-виховного процесу відповідно до демократичних цінностей, ринкових засад економіки, сучасних науково-технічних досягнень. Потребують державної підтримки дошкільна, загальна середня освіта у сільській місцевості, професійно-технічна освіта, </w:t>
      </w:r>
      <w:r w:rsidRPr="005D7C2B">
        <w:rPr>
          <w:color w:val="000000"/>
          <w:sz w:val="28"/>
          <w:szCs w:val="28"/>
          <w:lang w:val="uk-UA"/>
        </w:rPr>
        <w:lastRenderedPageBreak/>
        <w:t>навчання здібних та обдарованих учнів і студентів, а також дітей з особливостями психічного і фізичного розвитку. Необхідно істотно зміцнити навчально-матеріальну базу, здійснити комп'ютеризацію навчальних закладів, впровадити інформаційні технології, забезпечити ефективну підготовку та підвищення кваліфікації педагогічних і науково-педагогічних працівників, запровадити нові економічні та управлінські механізми розвитку освіти. Усі ці проблеми потребують першочергового розв'язання. В Україні повинен забезпечуватися прискорений, випереджальний інноваційний розвиток освіти, а також створюватися умови для розвитку, самоствердження та самореалізації особистості протягом життя.</w:t>
      </w:r>
    </w:p>
    <w:p w:rsidR="00824996" w:rsidRDefault="00824996" w:rsidP="005D7C2B">
      <w:pPr>
        <w:spacing w:line="360" w:lineRule="auto"/>
        <w:ind w:firstLine="709"/>
        <w:jc w:val="both"/>
        <w:rPr>
          <w:rFonts w:ascii="Times New Roman" w:hAnsi="Times New Roman" w:cs="Times New Roman"/>
          <w:sz w:val="28"/>
          <w:szCs w:val="28"/>
        </w:rPr>
      </w:pPr>
    </w:p>
    <w:p w:rsidR="0058629E" w:rsidRDefault="0058629E" w:rsidP="0026732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Література</w:t>
      </w:r>
    </w:p>
    <w:p w:rsidR="00267323" w:rsidRPr="00513F5E" w:rsidRDefault="00267323" w:rsidP="00267323">
      <w:pPr>
        <w:pStyle w:val="ab"/>
        <w:numPr>
          <w:ilvl w:val="0"/>
          <w:numId w:val="3"/>
        </w:numPr>
        <w:tabs>
          <w:tab w:val="left" w:pos="993"/>
        </w:tabs>
        <w:spacing w:line="360" w:lineRule="auto"/>
        <w:ind w:left="0" w:firstLine="567"/>
        <w:jc w:val="both"/>
        <w:rPr>
          <w:rFonts w:ascii="Times New Roman" w:hAnsi="Times New Roman" w:cs="Times New Roman"/>
          <w:sz w:val="28"/>
          <w:szCs w:val="28"/>
        </w:rPr>
      </w:pPr>
      <w:r w:rsidRPr="00513F5E">
        <w:rPr>
          <w:rFonts w:ascii="Times New Roman" w:hAnsi="Times New Roman" w:cs="Times New Roman"/>
          <w:sz w:val="28"/>
          <w:szCs w:val="28"/>
        </w:rPr>
        <w:t xml:space="preserve">Ніколаєнко С. М. Вища освіта – джерело соціально-економічного і культурного розвитку суспільства / С. М. Ніколаєнко. – К. : Знання, 2005. – 319 с. </w:t>
      </w:r>
    </w:p>
    <w:p w:rsidR="00513F5E" w:rsidRPr="00513F5E" w:rsidRDefault="00513F5E" w:rsidP="002C02A6">
      <w:pPr>
        <w:pStyle w:val="ab"/>
        <w:numPr>
          <w:ilvl w:val="0"/>
          <w:numId w:val="3"/>
        </w:numPr>
        <w:tabs>
          <w:tab w:val="left" w:pos="993"/>
        </w:tabs>
        <w:spacing w:line="360" w:lineRule="auto"/>
        <w:ind w:left="0" w:firstLine="567"/>
        <w:jc w:val="both"/>
        <w:rPr>
          <w:rFonts w:ascii="Times New Roman" w:hAnsi="Times New Roman" w:cs="Times New Roman"/>
          <w:sz w:val="28"/>
          <w:szCs w:val="28"/>
        </w:rPr>
      </w:pPr>
      <w:r w:rsidRPr="00513F5E">
        <w:rPr>
          <w:rFonts w:ascii="Times New Roman" w:hAnsi="Times New Roman" w:cs="Times New Roman"/>
          <w:sz w:val="28"/>
          <w:szCs w:val="28"/>
        </w:rPr>
        <w:t xml:space="preserve">Конституція України. – К. : Преса України, 1997. – 80 с. </w:t>
      </w:r>
    </w:p>
    <w:p w:rsidR="00513F5E" w:rsidRPr="00513F5E" w:rsidRDefault="00513F5E" w:rsidP="002C02A6">
      <w:pPr>
        <w:pStyle w:val="ab"/>
        <w:numPr>
          <w:ilvl w:val="0"/>
          <w:numId w:val="3"/>
        </w:numPr>
        <w:tabs>
          <w:tab w:val="left" w:pos="993"/>
        </w:tabs>
        <w:spacing w:line="360" w:lineRule="auto"/>
        <w:ind w:left="0" w:firstLine="567"/>
        <w:jc w:val="both"/>
        <w:rPr>
          <w:rFonts w:ascii="Times New Roman" w:hAnsi="Times New Roman" w:cs="Times New Roman"/>
          <w:sz w:val="28"/>
          <w:szCs w:val="28"/>
        </w:rPr>
      </w:pPr>
      <w:r w:rsidRPr="00513F5E">
        <w:rPr>
          <w:rFonts w:ascii="Times New Roman" w:hAnsi="Times New Roman" w:cs="Times New Roman"/>
          <w:sz w:val="28"/>
          <w:szCs w:val="28"/>
        </w:rPr>
        <w:t xml:space="preserve">Боголіб Т.  М.  Фінансове забезпечення розвитку вищої освіти і науки в трансформаційний період : монографія / Т. М. Боголіб. – К. : Міленіум, 2006. – 506 с. </w:t>
      </w:r>
    </w:p>
    <w:sectPr w:rsidR="00513F5E" w:rsidRPr="00513F5E" w:rsidSect="009B6291">
      <w:headerReference w:type="even" r:id="rId10"/>
      <w:headerReference w:type="default" r:id="rId1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E66" w:rsidRDefault="00823E66" w:rsidP="000A1DF7">
      <w:r>
        <w:separator/>
      </w:r>
    </w:p>
  </w:endnote>
  <w:endnote w:type="continuationSeparator" w:id="0">
    <w:p w:rsidR="00823E66" w:rsidRDefault="00823E66" w:rsidP="000A1D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E66" w:rsidRDefault="00823E66" w:rsidP="000A1DF7">
      <w:r>
        <w:separator/>
      </w:r>
    </w:p>
  </w:footnote>
  <w:footnote w:type="continuationSeparator" w:id="0">
    <w:p w:rsidR="00823E66" w:rsidRDefault="00823E66" w:rsidP="000A1D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76" w:rsidRDefault="00B3547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476" w:rsidRDefault="00B3547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22A98"/>
    <w:multiLevelType w:val="hybridMultilevel"/>
    <w:tmpl w:val="FA121AB2"/>
    <w:lvl w:ilvl="0" w:tplc="04A8DB84">
      <w:start w:val="1"/>
      <w:numFmt w:val="bullet"/>
      <w:lvlText w:val="-"/>
      <w:lvlJc w:val="left"/>
      <w:pPr>
        <w:ind w:left="502" w:hanging="360"/>
      </w:pPr>
      <w:rPr>
        <w:rFonts w:ascii="Times New Roman" w:eastAsia="Times New Roman" w:hAnsi="Times New Roman" w:cs="Times New Roman" w:hint="default"/>
        <w:color w:val="000000"/>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266F2370"/>
    <w:multiLevelType w:val="multilevel"/>
    <w:tmpl w:val="B9F6B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015DCC"/>
    <w:multiLevelType w:val="multilevel"/>
    <w:tmpl w:val="34A8819A"/>
    <w:lvl w:ilvl="0">
      <w:start w:val="7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167704"/>
    <w:multiLevelType w:val="hybridMultilevel"/>
    <w:tmpl w:val="BEF8BF92"/>
    <w:lvl w:ilvl="0" w:tplc="947CD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A846AD5"/>
    <w:multiLevelType w:val="hybridMultilevel"/>
    <w:tmpl w:val="BFA6D3BE"/>
    <w:lvl w:ilvl="0" w:tplc="3BF0C882">
      <w:start w:val="70"/>
      <w:numFmt w:val="bullet"/>
      <w:lvlText w:val="-"/>
      <w:lvlJc w:val="left"/>
      <w:pPr>
        <w:ind w:left="420" w:hanging="360"/>
      </w:pPr>
      <w:rPr>
        <w:rFonts w:ascii="Times New Roman" w:eastAsia="Times New Roman"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8194"/>
  </w:hdrShapeDefaults>
  <w:footnotePr>
    <w:footnote w:id="-1"/>
    <w:footnote w:id="0"/>
  </w:footnotePr>
  <w:endnotePr>
    <w:endnote w:id="-1"/>
    <w:endnote w:id="0"/>
  </w:endnotePr>
  <w:compat/>
  <w:rsids>
    <w:rsidRoot w:val="005D7C2B"/>
    <w:rsid w:val="00024E13"/>
    <w:rsid w:val="00042B32"/>
    <w:rsid w:val="000A1DF7"/>
    <w:rsid w:val="000E4C9E"/>
    <w:rsid w:val="000E68E2"/>
    <w:rsid w:val="00144D0D"/>
    <w:rsid w:val="00173908"/>
    <w:rsid w:val="00207DE5"/>
    <w:rsid w:val="00267323"/>
    <w:rsid w:val="00274D74"/>
    <w:rsid w:val="002C02A6"/>
    <w:rsid w:val="002E3325"/>
    <w:rsid w:val="00325002"/>
    <w:rsid w:val="003602EA"/>
    <w:rsid w:val="00360CEE"/>
    <w:rsid w:val="003F3D0A"/>
    <w:rsid w:val="003F40D7"/>
    <w:rsid w:val="00413112"/>
    <w:rsid w:val="00427F21"/>
    <w:rsid w:val="00513F5E"/>
    <w:rsid w:val="005532C1"/>
    <w:rsid w:val="0058629E"/>
    <w:rsid w:val="005B21E9"/>
    <w:rsid w:val="005D7C2B"/>
    <w:rsid w:val="006475B1"/>
    <w:rsid w:val="0067647C"/>
    <w:rsid w:val="006E0AB9"/>
    <w:rsid w:val="00714B7C"/>
    <w:rsid w:val="00731D70"/>
    <w:rsid w:val="00792833"/>
    <w:rsid w:val="0079567B"/>
    <w:rsid w:val="007B3699"/>
    <w:rsid w:val="007E4CE7"/>
    <w:rsid w:val="00823E66"/>
    <w:rsid w:val="00824996"/>
    <w:rsid w:val="008B7E19"/>
    <w:rsid w:val="008F341C"/>
    <w:rsid w:val="009078E2"/>
    <w:rsid w:val="00966660"/>
    <w:rsid w:val="009A1FDB"/>
    <w:rsid w:val="009B6291"/>
    <w:rsid w:val="009D3290"/>
    <w:rsid w:val="00A04C2E"/>
    <w:rsid w:val="00A21678"/>
    <w:rsid w:val="00A9554A"/>
    <w:rsid w:val="00B35476"/>
    <w:rsid w:val="00C53037"/>
    <w:rsid w:val="00C879FD"/>
    <w:rsid w:val="00CB3037"/>
    <w:rsid w:val="00CC1485"/>
    <w:rsid w:val="00D627BC"/>
    <w:rsid w:val="00D769EA"/>
    <w:rsid w:val="00DD4FCB"/>
    <w:rsid w:val="00E0381C"/>
    <w:rsid w:val="00E3757F"/>
    <w:rsid w:val="00EB610F"/>
    <w:rsid w:val="00EB6C44"/>
    <w:rsid w:val="00EC6BC7"/>
    <w:rsid w:val="00EF13E7"/>
    <w:rsid w:val="00F37365"/>
    <w:rsid w:val="00F56FFA"/>
    <w:rsid w:val="00FE7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D7C2B"/>
    <w:pPr>
      <w:widowControl w:val="0"/>
    </w:pPr>
    <w:rPr>
      <w:rFonts w:ascii="Courier New" w:eastAsia="Courier New" w:hAnsi="Courier New" w:cs="Courier New"/>
      <w:color w:val="000000"/>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6"/>
    <w:rsid w:val="005D7C2B"/>
    <w:rPr>
      <w:rFonts w:ascii="Times New Roman" w:eastAsia="Times New Roman" w:hAnsi="Times New Roman" w:cs="Times New Roman"/>
      <w:sz w:val="27"/>
      <w:szCs w:val="27"/>
      <w:shd w:val="clear" w:color="auto" w:fill="FFFFFF"/>
    </w:rPr>
  </w:style>
  <w:style w:type="character" w:customStyle="1" w:styleId="5">
    <w:name w:val="Основной текст (5)_"/>
    <w:basedOn w:val="a0"/>
    <w:link w:val="50"/>
    <w:rsid w:val="005D7C2B"/>
    <w:rPr>
      <w:rFonts w:ascii="Times New Roman" w:eastAsia="Times New Roman" w:hAnsi="Times New Roman" w:cs="Times New Roman"/>
      <w:b/>
      <w:bCs/>
      <w:sz w:val="27"/>
      <w:szCs w:val="27"/>
      <w:shd w:val="clear" w:color="auto" w:fill="FFFFFF"/>
    </w:rPr>
  </w:style>
  <w:style w:type="character" w:customStyle="1" w:styleId="1">
    <w:name w:val="Заголовок №1_"/>
    <w:basedOn w:val="a0"/>
    <w:link w:val="10"/>
    <w:rsid w:val="005D7C2B"/>
    <w:rPr>
      <w:rFonts w:ascii="Times New Roman" w:eastAsia="Times New Roman" w:hAnsi="Times New Roman" w:cs="Times New Roman"/>
      <w:b/>
      <w:bCs/>
      <w:sz w:val="27"/>
      <w:szCs w:val="27"/>
      <w:shd w:val="clear" w:color="auto" w:fill="FFFFFF"/>
    </w:rPr>
  </w:style>
  <w:style w:type="character" w:customStyle="1" w:styleId="5Exact">
    <w:name w:val="Основной текст (5) Exact"/>
    <w:basedOn w:val="a0"/>
    <w:rsid w:val="005D7C2B"/>
    <w:rPr>
      <w:rFonts w:ascii="Times New Roman" w:eastAsia="Times New Roman" w:hAnsi="Times New Roman" w:cs="Times New Roman"/>
      <w:b/>
      <w:bCs/>
      <w:i w:val="0"/>
      <w:iCs w:val="0"/>
      <w:smallCaps w:val="0"/>
      <w:strike w:val="0"/>
      <w:sz w:val="25"/>
      <w:szCs w:val="25"/>
      <w:u w:val="none"/>
    </w:rPr>
  </w:style>
  <w:style w:type="paragraph" w:customStyle="1" w:styleId="6">
    <w:name w:val="Основной текст6"/>
    <w:basedOn w:val="a"/>
    <w:link w:val="a3"/>
    <w:rsid w:val="005D7C2B"/>
    <w:pPr>
      <w:shd w:val="clear" w:color="auto" w:fill="FFFFFF"/>
      <w:spacing w:after="900" w:line="326" w:lineRule="exact"/>
      <w:ind w:hanging="340"/>
    </w:pPr>
    <w:rPr>
      <w:rFonts w:ascii="Times New Roman" w:eastAsia="Times New Roman" w:hAnsi="Times New Roman" w:cs="Times New Roman"/>
      <w:color w:val="auto"/>
      <w:sz w:val="27"/>
      <w:szCs w:val="27"/>
      <w:lang w:val="ru-RU" w:eastAsia="en-US"/>
    </w:rPr>
  </w:style>
  <w:style w:type="paragraph" w:customStyle="1" w:styleId="50">
    <w:name w:val="Основной текст (5)"/>
    <w:basedOn w:val="a"/>
    <w:link w:val="5"/>
    <w:rsid w:val="005D7C2B"/>
    <w:pPr>
      <w:shd w:val="clear" w:color="auto" w:fill="FFFFFF"/>
      <w:spacing w:before="1500" w:line="341" w:lineRule="exact"/>
    </w:pPr>
    <w:rPr>
      <w:rFonts w:ascii="Times New Roman" w:eastAsia="Times New Roman" w:hAnsi="Times New Roman" w:cs="Times New Roman"/>
      <w:b/>
      <w:bCs/>
      <w:color w:val="auto"/>
      <w:sz w:val="27"/>
      <w:szCs w:val="27"/>
      <w:lang w:val="ru-RU" w:eastAsia="en-US"/>
    </w:rPr>
  </w:style>
  <w:style w:type="paragraph" w:customStyle="1" w:styleId="10">
    <w:name w:val="Заголовок №1"/>
    <w:basedOn w:val="a"/>
    <w:link w:val="1"/>
    <w:rsid w:val="005D7C2B"/>
    <w:pPr>
      <w:shd w:val="clear" w:color="auto" w:fill="FFFFFF"/>
      <w:spacing w:after="420" w:line="0" w:lineRule="atLeast"/>
      <w:jc w:val="center"/>
      <w:outlineLvl w:val="0"/>
    </w:pPr>
    <w:rPr>
      <w:rFonts w:ascii="Times New Roman" w:eastAsia="Times New Roman" w:hAnsi="Times New Roman" w:cs="Times New Roman"/>
      <w:b/>
      <w:bCs/>
      <w:color w:val="auto"/>
      <w:sz w:val="27"/>
      <w:szCs w:val="27"/>
      <w:lang w:val="ru-RU" w:eastAsia="en-US"/>
    </w:rPr>
  </w:style>
  <w:style w:type="character" w:customStyle="1" w:styleId="Consolas9pt">
    <w:name w:val="Основной текст + Consolas;9 pt"/>
    <w:basedOn w:val="a3"/>
    <w:rsid w:val="005D7C2B"/>
    <w:rPr>
      <w:rFonts w:ascii="Consolas" w:eastAsia="Consolas" w:hAnsi="Consolas" w:cs="Consolas"/>
      <w:b w:val="0"/>
      <w:bCs w:val="0"/>
      <w:i w:val="0"/>
      <w:iCs w:val="0"/>
      <w:smallCaps w:val="0"/>
      <w:strike w:val="0"/>
      <w:color w:val="000000"/>
      <w:spacing w:val="0"/>
      <w:w w:val="100"/>
      <w:position w:val="0"/>
      <w:sz w:val="18"/>
      <w:szCs w:val="18"/>
      <w:u w:val="none"/>
      <w:lang w:val="uk-UA"/>
    </w:rPr>
  </w:style>
  <w:style w:type="character" w:customStyle="1" w:styleId="95pt">
    <w:name w:val="Основной текст + 9;5 pt;Полужирный"/>
    <w:basedOn w:val="a3"/>
    <w:rsid w:val="005D7C2B"/>
    <w:rPr>
      <w:b/>
      <w:bCs/>
      <w:i w:val="0"/>
      <w:iCs w:val="0"/>
      <w:smallCaps w:val="0"/>
      <w:strike w:val="0"/>
      <w:color w:val="000000"/>
      <w:spacing w:val="0"/>
      <w:w w:val="100"/>
      <w:position w:val="0"/>
      <w:sz w:val="19"/>
      <w:szCs w:val="19"/>
      <w:u w:val="none"/>
      <w:lang w:val="uk-UA"/>
    </w:rPr>
  </w:style>
  <w:style w:type="character" w:customStyle="1" w:styleId="a4">
    <w:name w:val="Колонтитул_"/>
    <w:basedOn w:val="a0"/>
    <w:link w:val="a5"/>
    <w:rsid w:val="005D7C2B"/>
    <w:rPr>
      <w:rFonts w:ascii="Times New Roman" w:eastAsia="Times New Roman" w:hAnsi="Times New Roman" w:cs="Times New Roman"/>
      <w:b/>
      <w:bCs/>
      <w:sz w:val="27"/>
      <w:szCs w:val="27"/>
      <w:shd w:val="clear" w:color="auto" w:fill="FFFFFF"/>
    </w:rPr>
  </w:style>
  <w:style w:type="character" w:customStyle="1" w:styleId="2Exact">
    <w:name w:val="Подпись к картинке (2) Exact"/>
    <w:basedOn w:val="a0"/>
    <w:rsid w:val="005D7C2B"/>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Exact">
    <w:name w:val="Основной текст Exact"/>
    <w:basedOn w:val="a0"/>
    <w:rsid w:val="005D7C2B"/>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95pt0">
    <w:name w:val="Колонтитул + 9;5 pt"/>
    <w:basedOn w:val="a4"/>
    <w:rsid w:val="005D7C2B"/>
    <w:rPr>
      <w:color w:val="000000"/>
      <w:spacing w:val="0"/>
      <w:w w:val="100"/>
      <w:position w:val="0"/>
      <w:sz w:val="19"/>
      <w:szCs w:val="19"/>
      <w:lang w:val="uk-UA"/>
    </w:rPr>
  </w:style>
  <w:style w:type="character" w:customStyle="1" w:styleId="2">
    <w:name w:val="Подпись к картинке (2)_"/>
    <w:basedOn w:val="a0"/>
    <w:link w:val="20"/>
    <w:rsid w:val="005D7C2B"/>
    <w:rPr>
      <w:rFonts w:ascii="Times New Roman" w:eastAsia="Times New Roman" w:hAnsi="Times New Roman" w:cs="Times New Roman"/>
      <w:sz w:val="27"/>
      <w:szCs w:val="27"/>
      <w:shd w:val="clear" w:color="auto" w:fill="FFFFFF"/>
    </w:rPr>
  </w:style>
  <w:style w:type="paragraph" w:customStyle="1" w:styleId="a5">
    <w:name w:val="Колонтитул"/>
    <w:basedOn w:val="a"/>
    <w:link w:val="a4"/>
    <w:rsid w:val="005D7C2B"/>
    <w:pPr>
      <w:shd w:val="clear" w:color="auto" w:fill="FFFFFF"/>
      <w:spacing w:line="0" w:lineRule="atLeast"/>
    </w:pPr>
    <w:rPr>
      <w:rFonts w:ascii="Times New Roman" w:eastAsia="Times New Roman" w:hAnsi="Times New Roman" w:cs="Times New Roman"/>
      <w:b/>
      <w:bCs/>
      <w:color w:val="auto"/>
      <w:sz w:val="27"/>
      <w:szCs w:val="27"/>
      <w:lang w:val="ru-RU" w:eastAsia="en-US"/>
    </w:rPr>
  </w:style>
  <w:style w:type="paragraph" w:customStyle="1" w:styleId="20">
    <w:name w:val="Подпись к картинке (2)"/>
    <w:basedOn w:val="a"/>
    <w:link w:val="2"/>
    <w:rsid w:val="005D7C2B"/>
    <w:pPr>
      <w:shd w:val="clear" w:color="auto" w:fill="FFFFFF"/>
      <w:spacing w:line="322" w:lineRule="exact"/>
      <w:jc w:val="both"/>
    </w:pPr>
    <w:rPr>
      <w:rFonts w:ascii="Times New Roman" w:eastAsia="Times New Roman" w:hAnsi="Times New Roman" w:cs="Times New Roman"/>
      <w:color w:val="auto"/>
      <w:sz w:val="27"/>
      <w:szCs w:val="27"/>
      <w:lang w:val="ru-RU" w:eastAsia="en-US"/>
    </w:rPr>
  </w:style>
  <w:style w:type="paragraph" w:styleId="a6">
    <w:name w:val="Balloon Text"/>
    <w:basedOn w:val="a"/>
    <w:link w:val="a7"/>
    <w:uiPriority w:val="99"/>
    <w:semiHidden/>
    <w:unhideWhenUsed/>
    <w:rsid w:val="005D7C2B"/>
    <w:rPr>
      <w:rFonts w:ascii="Tahoma" w:hAnsi="Tahoma" w:cs="Tahoma"/>
      <w:sz w:val="16"/>
      <w:szCs w:val="16"/>
    </w:rPr>
  </w:style>
  <w:style w:type="character" w:customStyle="1" w:styleId="a7">
    <w:name w:val="Текст выноски Знак"/>
    <w:basedOn w:val="a0"/>
    <w:link w:val="a6"/>
    <w:uiPriority w:val="99"/>
    <w:semiHidden/>
    <w:rsid w:val="005D7C2B"/>
    <w:rPr>
      <w:rFonts w:ascii="Tahoma" w:eastAsia="Courier New" w:hAnsi="Tahoma" w:cs="Tahoma"/>
      <w:color w:val="000000"/>
      <w:sz w:val="16"/>
      <w:szCs w:val="16"/>
      <w:lang w:val="uk-UA" w:eastAsia="ru-RU"/>
    </w:rPr>
  </w:style>
  <w:style w:type="character" w:customStyle="1" w:styleId="4">
    <w:name w:val="Основной текст (4)_"/>
    <w:basedOn w:val="a0"/>
    <w:link w:val="40"/>
    <w:rsid w:val="005D7C2B"/>
    <w:rPr>
      <w:rFonts w:ascii="Times New Roman" w:eastAsia="Times New Roman" w:hAnsi="Times New Roman" w:cs="Times New Roman"/>
      <w:b/>
      <w:bCs/>
      <w:sz w:val="19"/>
      <w:szCs w:val="19"/>
      <w:shd w:val="clear" w:color="auto" w:fill="FFFFFF"/>
    </w:rPr>
  </w:style>
  <w:style w:type="character" w:customStyle="1" w:styleId="a8">
    <w:name w:val="Основной текст + Полужирный"/>
    <w:basedOn w:val="a3"/>
    <w:rsid w:val="005D7C2B"/>
    <w:rPr>
      <w:b/>
      <w:bCs/>
      <w:i w:val="0"/>
      <w:iCs w:val="0"/>
      <w:smallCaps w:val="0"/>
      <w:strike w:val="0"/>
      <w:color w:val="000000"/>
      <w:spacing w:val="0"/>
      <w:w w:val="100"/>
      <w:position w:val="0"/>
      <w:u w:val="none"/>
      <w:lang w:val="uk-UA"/>
    </w:rPr>
  </w:style>
  <w:style w:type="character" w:customStyle="1" w:styleId="21">
    <w:name w:val="Основной текст2"/>
    <w:basedOn w:val="a3"/>
    <w:rsid w:val="005D7C2B"/>
    <w:rPr>
      <w:b w:val="0"/>
      <w:bCs w:val="0"/>
      <w:i w:val="0"/>
      <w:iCs w:val="0"/>
      <w:smallCaps w:val="0"/>
      <w:strike w:val="0"/>
      <w:color w:val="000000"/>
      <w:spacing w:val="0"/>
      <w:w w:val="100"/>
      <w:position w:val="0"/>
      <w:u w:val="single"/>
      <w:lang w:val="uk-UA"/>
    </w:rPr>
  </w:style>
  <w:style w:type="character" w:customStyle="1" w:styleId="3">
    <w:name w:val="Подпись к картинке (3)_"/>
    <w:basedOn w:val="a0"/>
    <w:link w:val="30"/>
    <w:rsid w:val="005D7C2B"/>
    <w:rPr>
      <w:rFonts w:ascii="Times New Roman" w:eastAsia="Times New Roman" w:hAnsi="Times New Roman" w:cs="Times New Roman"/>
      <w:b/>
      <w:bCs/>
      <w:sz w:val="19"/>
      <w:szCs w:val="19"/>
      <w:shd w:val="clear" w:color="auto" w:fill="FFFFFF"/>
    </w:rPr>
  </w:style>
  <w:style w:type="character" w:customStyle="1" w:styleId="310pt">
    <w:name w:val="Подпись к картинке (3) + 10 pt;Не полужирный"/>
    <w:basedOn w:val="3"/>
    <w:rsid w:val="005D7C2B"/>
    <w:rPr>
      <w:color w:val="000000"/>
      <w:spacing w:val="0"/>
      <w:w w:val="100"/>
      <w:position w:val="0"/>
      <w:sz w:val="20"/>
      <w:szCs w:val="20"/>
    </w:rPr>
  </w:style>
  <w:style w:type="character" w:customStyle="1" w:styleId="a9">
    <w:name w:val="Подпись к картинке_"/>
    <w:basedOn w:val="a0"/>
    <w:link w:val="aa"/>
    <w:rsid w:val="005D7C2B"/>
    <w:rPr>
      <w:rFonts w:ascii="Times New Roman" w:eastAsia="Times New Roman" w:hAnsi="Times New Roman" w:cs="Times New Roman"/>
      <w:b/>
      <w:bCs/>
      <w:sz w:val="19"/>
      <w:szCs w:val="19"/>
      <w:shd w:val="clear" w:color="auto" w:fill="FFFFFF"/>
    </w:rPr>
  </w:style>
  <w:style w:type="character" w:customStyle="1" w:styleId="105pt">
    <w:name w:val="Колонтитул + 10;5 pt"/>
    <w:basedOn w:val="a4"/>
    <w:rsid w:val="005D7C2B"/>
    <w:rPr>
      <w:b/>
      <w:bCs/>
      <w:i w:val="0"/>
      <w:iCs w:val="0"/>
      <w:smallCaps w:val="0"/>
      <w:strike w:val="0"/>
      <w:color w:val="000000"/>
      <w:spacing w:val="0"/>
      <w:w w:val="100"/>
      <w:position w:val="0"/>
      <w:sz w:val="21"/>
      <w:szCs w:val="21"/>
      <w:u w:val="none"/>
      <w:lang w:val="uk-UA"/>
    </w:rPr>
  </w:style>
  <w:style w:type="character" w:customStyle="1" w:styleId="4Exact">
    <w:name w:val="Подпись к картинке (4) Exact"/>
    <w:basedOn w:val="a0"/>
    <w:link w:val="41"/>
    <w:rsid w:val="005D7C2B"/>
    <w:rPr>
      <w:rFonts w:ascii="Times New Roman" w:eastAsia="Times New Roman" w:hAnsi="Times New Roman" w:cs="Times New Roman"/>
      <w:spacing w:val="3"/>
      <w:sz w:val="14"/>
      <w:szCs w:val="14"/>
      <w:shd w:val="clear" w:color="auto" w:fill="FFFFFF"/>
    </w:rPr>
  </w:style>
  <w:style w:type="character" w:customStyle="1" w:styleId="5Exact0">
    <w:name w:val="Подпись к картинке (5) Exact"/>
    <w:basedOn w:val="a0"/>
    <w:link w:val="51"/>
    <w:rsid w:val="005D7C2B"/>
    <w:rPr>
      <w:rFonts w:ascii="Times New Roman" w:eastAsia="Times New Roman" w:hAnsi="Times New Roman" w:cs="Times New Roman"/>
      <w:b/>
      <w:bCs/>
      <w:sz w:val="15"/>
      <w:szCs w:val="15"/>
      <w:shd w:val="clear" w:color="auto" w:fill="FFFFFF"/>
    </w:rPr>
  </w:style>
  <w:style w:type="character" w:customStyle="1" w:styleId="6Exact">
    <w:name w:val="Подпись к картинке (6) Exact"/>
    <w:basedOn w:val="a0"/>
    <w:link w:val="60"/>
    <w:rsid w:val="005D7C2B"/>
    <w:rPr>
      <w:rFonts w:ascii="Times New Roman" w:eastAsia="Times New Roman" w:hAnsi="Times New Roman" w:cs="Times New Roman"/>
      <w:b/>
      <w:bCs/>
      <w:sz w:val="15"/>
      <w:szCs w:val="15"/>
      <w:shd w:val="clear" w:color="auto" w:fill="FFFFFF"/>
    </w:rPr>
  </w:style>
  <w:style w:type="character" w:customStyle="1" w:styleId="4Exact0">
    <w:name w:val="Основной текст (4) Exact"/>
    <w:basedOn w:val="a0"/>
    <w:rsid w:val="005D7C2B"/>
    <w:rPr>
      <w:rFonts w:ascii="Times New Roman" w:eastAsia="Times New Roman" w:hAnsi="Times New Roman" w:cs="Times New Roman"/>
      <w:b/>
      <w:bCs/>
      <w:i w:val="0"/>
      <w:iCs w:val="0"/>
      <w:smallCaps w:val="0"/>
      <w:strike w:val="0"/>
      <w:spacing w:val="5"/>
      <w:sz w:val="18"/>
      <w:szCs w:val="18"/>
      <w:u w:val="none"/>
    </w:rPr>
  </w:style>
  <w:style w:type="character" w:customStyle="1" w:styleId="6Exact0">
    <w:name w:val="Основной текст (6) Exact"/>
    <w:basedOn w:val="a0"/>
    <w:link w:val="61"/>
    <w:rsid w:val="005D7C2B"/>
    <w:rPr>
      <w:rFonts w:ascii="Times New Roman" w:eastAsia="Times New Roman" w:hAnsi="Times New Roman" w:cs="Times New Roman"/>
      <w:spacing w:val="3"/>
      <w:sz w:val="14"/>
      <w:szCs w:val="14"/>
      <w:shd w:val="clear" w:color="auto" w:fill="FFFFFF"/>
    </w:rPr>
  </w:style>
  <w:style w:type="character" w:customStyle="1" w:styleId="7">
    <w:name w:val="Основной текст (7)_"/>
    <w:basedOn w:val="a0"/>
    <w:link w:val="70"/>
    <w:rsid w:val="005D7C2B"/>
    <w:rPr>
      <w:rFonts w:ascii="Times New Roman" w:eastAsia="Times New Roman" w:hAnsi="Times New Roman" w:cs="Times New Roman"/>
      <w:sz w:val="16"/>
      <w:szCs w:val="16"/>
      <w:shd w:val="clear" w:color="auto" w:fill="FFFFFF"/>
    </w:rPr>
  </w:style>
  <w:style w:type="character" w:customStyle="1" w:styleId="3Exact">
    <w:name w:val="Подпись к картинке (3) Exact"/>
    <w:basedOn w:val="a0"/>
    <w:rsid w:val="005D7C2B"/>
    <w:rPr>
      <w:rFonts w:ascii="Times New Roman" w:eastAsia="Times New Roman" w:hAnsi="Times New Roman" w:cs="Times New Roman"/>
      <w:b/>
      <w:bCs/>
      <w:i w:val="0"/>
      <w:iCs w:val="0"/>
      <w:smallCaps w:val="0"/>
      <w:strike w:val="0"/>
      <w:spacing w:val="5"/>
      <w:sz w:val="18"/>
      <w:szCs w:val="18"/>
      <w:u w:val="none"/>
    </w:rPr>
  </w:style>
  <w:style w:type="character" w:customStyle="1" w:styleId="9pt0pt">
    <w:name w:val="Основной текст + 9 pt;Полужирный;Интервал 0 pt"/>
    <w:basedOn w:val="a3"/>
    <w:rsid w:val="005D7C2B"/>
    <w:rPr>
      <w:b/>
      <w:bCs/>
      <w:i w:val="0"/>
      <w:iCs w:val="0"/>
      <w:smallCaps w:val="0"/>
      <w:strike w:val="0"/>
      <w:color w:val="000000"/>
      <w:spacing w:val="5"/>
      <w:w w:val="100"/>
      <w:position w:val="0"/>
      <w:sz w:val="18"/>
      <w:szCs w:val="18"/>
      <w:u w:val="none"/>
      <w:lang w:val="uk-UA"/>
    </w:rPr>
  </w:style>
  <w:style w:type="paragraph" w:customStyle="1" w:styleId="40">
    <w:name w:val="Основной текст (4)"/>
    <w:basedOn w:val="a"/>
    <w:link w:val="4"/>
    <w:rsid w:val="005D7C2B"/>
    <w:pPr>
      <w:shd w:val="clear" w:color="auto" w:fill="FFFFFF"/>
      <w:spacing w:before="7260" w:line="0" w:lineRule="atLeast"/>
    </w:pPr>
    <w:rPr>
      <w:rFonts w:ascii="Times New Roman" w:eastAsia="Times New Roman" w:hAnsi="Times New Roman" w:cs="Times New Roman"/>
      <w:b/>
      <w:bCs/>
      <w:color w:val="auto"/>
      <w:sz w:val="19"/>
      <w:szCs w:val="19"/>
      <w:lang w:val="ru-RU" w:eastAsia="en-US"/>
    </w:rPr>
  </w:style>
  <w:style w:type="paragraph" w:customStyle="1" w:styleId="30">
    <w:name w:val="Подпись к картинке (3)"/>
    <w:basedOn w:val="a"/>
    <w:link w:val="3"/>
    <w:rsid w:val="005D7C2B"/>
    <w:pPr>
      <w:shd w:val="clear" w:color="auto" w:fill="FFFFFF"/>
      <w:spacing w:before="60" w:after="60" w:line="0" w:lineRule="atLeast"/>
      <w:jc w:val="both"/>
    </w:pPr>
    <w:rPr>
      <w:rFonts w:ascii="Times New Roman" w:eastAsia="Times New Roman" w:hAnsi="Times New Roman" w:cs="Times New Roman"/>
      <w:b/>
      <w:bCs/>
      <w:color w:val="auto"/>
      <w:sz w:val="19"/>
      <w:szCs w:val="19"/>
      <w:lang w:val="ru-RU" w:eastAsia="en-US"/>
    </w:rPr>
  </w:style>
  <w:style w:type="paragraph" w:customStyle="1" w:styleId="aa">
    <w:name w:val="Подпись к картинке"/>
    <w:basedOn w:val="a"/>
    <w:link w:val="a9"/>
    <w:rsid w:val="005D7C2B"/>
    <w:pPr>
      <w:shd w:val="clear" w:color="auto" w:fill="FFFFFF"/>
      <w:spacing w:before="60" w:line="230" w:lineRule="exact"/>
      <w:jc w:val="both"/>
    </w:pPr>
    <w:rPr>
      <w:rFonts w:ascii="Times New Roman" w:eastAsia="Times New Roman" w:hAnsi="Times New Roman" w:cs="Times New Roman"/>
      <w:b/>
      <w:bCs/>
      <w:color w:val="auto"/>
      <w:sz w:val="19"/>
      <w:szCs w:val="19"/>
      <w:lang w:val="ru-RU" w:eastAsia="en-US"/>
    </w:rPr>
  </w:style>
  <w:style w:type="paragraph" w:customStyle="1" w:styleId="41">
    <w:name w:val="Подпись к картинке (4)"/>
    <w:basedOn w:val="a"/>
    <w:link w:val="4Exact"/>
    <w:rsid w:val="005D7C2B"/>
    <w:pPr>
      <w:shd w:val="clear" w:color="auto" w:fill="FFFFFF"/>
      <w:spacing w:line="211" w:lineRule="exact"/>
      <w:jc w:val="both"/>
    </w:pPr>
    <w:rPr>
      <w:rFonts w:ascii="Times New Roman" w:eastAsia="Times New Roman" w:hAnsi="Times New Roman" w:cs="Times New Roman"/>
      <w:color w:val="auto"/>
      <w:spacing w:val="3"/>
      <w:sz w:val="14"/>
      <w:szCs w:val="14"/>
      <w:lang w:val="ru-RU" w:eastAsia="en-US"/>
    </w:rPr>
  </w:style>
  <w:style w:type="paragraph" w:customStyle="1" w:styleId="51">
    <w:name w:val="Подпись к картинке (5)"/>
    <w:basedOn w:val="a"/>
    <w:link w:val="5Exact0"/>
    <w:rsid w:val="005D7C2B"/>
    <w:pPr>
      <w:shd w:val="clear" w:color="auto" w:fill="FFFFFF"/>
      <w:spacing w:line="451" w:lineRule="exact"/>
    </w:pPr>
    <w:rPr>
      <w:rFonts w:ascii="Times New Roman" w:eastAsia="Times New Roman" w:hAnsi="Times New Roman" w:cs="Times New Roman"/>
      <w:b/>
      <w:bCs/>
      <w:color w:val="auto"/>
      <w:sz w:val="15"/>
      <w:szCs w:val="15"/>
      <w:lang w:val="ru-RU" w:eastAsia="en-US"/>
    </w:rPr>
  </w:style>
  <w:style w:type="paragraph" w:customStyle="1" w:styleId="60">
    <w:name w:val="Подпись к картинке (6)"/>
    <w:basedOn w:val="a"/>
    <w:link w:val="6Exact"/>
    <w:rsid w:val="005D7C2B"/>
    <w:pPr>
      <w:shd w:val="clear" w:color="auto" w:fill="FFFFFF"/>
      <w:spacing w:line="451" w:lineRule="exact"/>
    </w:pPr>
    <w:rPr>
      <w:rFonts w:ascii="Times New Roman" w:eastAsia="Times New Roman" w:hAnsi="Times New Roman" w:cs="Times New Roman"/>
      <w:b/>
      <w:bCs/>
      <w:color w:val="auto"/>
      <w:sz w:val="15"/>
      <w:szCs w:val="15"/>
      <w:lang w:val="ru-RU" w:eastAsia="en-US"/>
    </w:rPr>
  </w:style>
  <w:style w:type="paragraph" w:customStyle="1" w:styleId="61">
    <w:name w:val="Основной текст (6)"/>
    <w:basedOn w:val="a"/>
    <w:link w:val="6Exact0"/>
    <w:rsid w:val="005D7C2B"/>
    <w:pPr>
      <w:shd w:val="clear" w:color="auto" w:fill="FFFFFF"/>
      <w:spacing w:line="0" w:lineRule="atLeast"/>
    </w:pPr>
    <w:rPr>
      <w:rFonts w:ascii="Times New Roman" w:eastAsia="Times New Roman" w:hAnsi="Times New Roman" w:cs="Times New Roman"/>
      <w:color w:val="auto"/>
      <w:spacing w:val="3"/>
      <w:sz w:val="14"/>
      <w:szCs w:val="14"/>
      <w:lang w:val="ru-RU" w:eastAsia="en-US"/>
    </w:rPr>
  </w:style>
  <w:style w:type="paragraph" w:customStyle="1" w:styleId="70">
    <w:name w:val="Основной текст (7)"/>
    <w:basedOn w:val="a"/>
    <w:link w:val="7"/>
    <w:rsid w:val="005D7C2B"/>
    <w:pPr>
      <w:shd w:val="clear" w:color="auto" w:fill="FFFFFF"/>
      <w:spacing w:after="480" w:line="0" w:lineRule="atLeast"/>
      <w:jc w:val="center"/>
    </w:pPr>
    <w:rPr>
      <w:rFonts w:ascii="Times New Roman" w:eastAsia="Times New Roman" w:hAnsi="Times New Roman" w:cs="Times New Roman"/>
      <w:color w:val="auto"/>
      <w:sz w:val="16"/>
      <w:szCs w:val="16"/>
      <w:lang w:val="ru-RU" w:eastAsia="en-US"/>
    </w:rPr>
  </w:style>
  <w:style w:type="character" w:customStyle="1" w:styleId="hps">
    <w:name w:val="hps"/>
    <w:basedOn w:val="a0"/>
    <w:rsid w:val="0058629E"/>
  </w:style>
  <w:style w:type="paragraph" w:styleId="ab">
    <w:name w:val="List Paragraph"/>
    <w:basedOn w:val="a"/>
    <w:uiPriority w:val="34"/>
    <w:qFormat/>
    <w:rsid w:val="0058629E"/>
    <w:pPr>
      <w:ind w:left="720"/>
      <w:contextualSpacing/>
    </w:pPr>
  </w:style>
  <w:style w:type="paragraph" w:styleId="ac">
    <w:name w:val="footer"/>
    <w:basedOn w:val="a"/>
    <w:link w:val="ad"/>
    <w:uiPriority w:val="99"/>
    <w:unhideWhenUsed/>
    <w:rsid w:val="000A1DF7"/>
    <w:pPr>
      <w:tabs>
        <w:tab w:val="center" w:pos="4677"/>
        <w:tab w:val="right" w:pos="9355"/>
      </w:tabs>
    </w:pPr>
  </w:style>
  <w:style w:type="character" w:customStyle="1" w:styleId="ad">
    <w:name w:val="Нижний колонтитул Знак"/>
    <w:basedOn w:val="a0"/>
    <w:link w:val="ac"/>
    <w:uiPriority w:val="99"/>
    <w:rsid w:val="000A1DF7"/>
    <w:rPr>
      <w:rFonts w:ascii="Courier New" w:eastAsia="Courier New" w:hAnsi="Courier New" w:cs="Courier New"/>
      <w:color w:val="000000"/>
      <w:sz w:val="24"/>
      <w:szCs w:val="24"/>
      <w:lang w:val="uk-UA" w:eastAsia="ru-RU"/>
    </w:rPr>
  </w:style>
  <w:style w:type="paragraph" w:styleId="ae">
    <w:name w:val="header"/>
    <w:basedOn w:val="a"/>
    <w:link w:val="af"/>
    <w:uiPriority w:val="99"/>
    <w:semiHidden/>
    <w:unhideWhenUsed/>
    <w:rsid w:val="000A1DF7"/>
    <w:pPr>
      <w:tabs>
        <w:tab w:val="center" w:pos="4677"/>
        <w:tab w:val="right" w:pos="9355"/>
      </w:tabs>
    </w:pPr>
  </w:style>
  <w:style w:type="character" w:customStyle="1" w:styleId="af">
    <w:name w:val="Верхний колонтитул Знак"/>
    <w:basedOn w:val="a0"/>
    <w:link w:val="ae"/>
    <w:uiPriority w:val="99"/>
    <w:semiHidden/>
    <w:rsid w:val="000A1DF7"/>
    <w:rPr>
      <w:rFonts w:ascii="Courier New" w:eastAsia="Courier New" w:hAnsi="Courier New" w:cs="Courier New"/>
      <w:color w:val="000000"/>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view3D>
      <c:rotX val="30"/>
      <c:perspective val="30"/>
    </c:view3D>
    <c:plotArea>
      <c:layout>
        <c:manualLayout>
          <c:layoutTarget val="inner"/>
          <c:xMode val="edge"/>
          <c:yMode val="edge"/>
          <c:x val="0.16273433787821462"/>
          <c:y val="0.14009772033409845"/>
          <c:w val="0.68475931995908901"/>
          <c:h val="0.66160617361143725"/>
        </c:manualLayout>
      </c:layout>
      <c:pie3DChart>
        <c:ser>
          <c:idx val="0"/>
          <c:order val="0"/>
          <c:tx>
            <c:strRef>
              <c:f>Лист1!$B$1</c:f>
              <c:strCache>
                <c:ptCount val="1"/>
                <c:pt idx="0">
                  <c:v>Продажи</c:v>
                </c:pt>
              </c:strCache>
            </c:strRef>
          </c:tx>
          <c:explosion val="25"/>
          <c:dLbls>
            <c:dLbl>
              <c:idx val="0"/>
              <c:layout>
                <c:manualLayout>
                  <c:x val="9.5236331129348005E-3"/>
                  <c:y val="0.17970419130211654"/>
                </c:manualLayout>
              </c:layout>
              <c:dLblPos val="bestFit"/>
              <c:showVal val="1"/>
              <c:showCatName val="1"/>
            </c:dLbl>
            <c:dLbl>
              <c:idx val="1"/>
              <c:layout>
                <c:manualLayout>
                  <c:x val="0.29787306010356901"/>
                  <c:y val="-9.5635273822641184E-3"/>
                </c:manualLayout>
              </c:layout>
              <c:dLblPos val="bestFit"/>
              <c:showVal val="1"/>
              <c:showCatName val="1"/>
            </c:dLbl>
            <c:dLbl>
              <c:idx val="4"/>
              <c:layout>
                <c:manualLayout>
                  <c:x val="1.1200057985487546E-3"/>
                  <c:y val="8.9019089885191832E-2"/>
                </c:manualLayout>
              </c:layout>
              <c:dLblPos val="bestFit"/>
              <c:showVal val="1"/>
              <c:showCatName val="1"/>
            </c:dLbl>
            <c:dLbl>
              <c:idx val="5"/>
              <c:layout>
                <c:manualLayout>
                  <c:x val="-1.9699039212685968E-2"/>
                  <c:y val="-9.7866721114150346E-2"/>
                </c:manualLayout>
              </c:layout>
              <c:dLblPos val="bestFit"/>
              <c:showVal val="1"/>
              <c:showCatName val="1"/>
            </c:dLbl>
            <c:dLbl>
              <c:idx val="6"/>
              <c:layout>
                <c:manualLayout>
                  <c:x val="0.19854818835619237"/>
                  <c:y val="-6.5775123066927663E-2"/>
                </c:manualLayout>
              </c:layout>
              <c:dLblPos val="bestFit"/>
              <c:showVal val="1"/>
              <c:showCatName val="1"/>
            </c:dLbl>
            <c:txPr>
              <a:bodyPr/>
              <a:lstStyle/>
              <a:p>
                <a:pPr>
                  <a:defRPr sz="1050">
                    <a:latin typeface="Times New Roman" pitchFamily="18" charset="0"/>
                    <a:cs typeface="Times New Roman" pitchFamily="18" charset="0"/>
                  </a:defRPr>
                </a:pPr>
                <a:endParaRPr lang="ru-RU"/>
              </a:p>
            </c:txPr>
            <c:showVal val="1"/>
            <c:showCatName val="1"/>
            <c:showLeaderLines val="1"/>
          </c:dLbls>
          <c:cat>
            <c:strRef>
              <c:f>Лист1!$A$2:$A$8</c:f>
              <c:strCache>
                <c:ptCount val="7"/>
                <c:pt idx="0">
                  <c:v>Регіональні бюджети</c:v>
                </c:pt>
                <c:pt idx="1">
                  <c:v>Інші органи державної влади</c:v>
                </c:pt>
                <c:pt idx="2">
                  <c:v>Міністерство охорони здоров'я України </c:v>
                </c:pt>
                <c:pt idx="3">
                  <c:v>Мінестерство аграрної полівтики та продовольства України</c:v>
                </c:pt>
                <c:pt idx="4">
                  <c:v>Міністерство освіти і науки, молоді та спорту України </c:v>
                </c:pt>
                <c:pt idx="5">
                  <c:v>Приватні фірми</c:v>
                </c:pt>
                <c:pt idx="6">
                  <c:v>Домогосподартсва</c:v>
                </c:pt>
              </c:strCache>
            </c:strRef>
          </c:cat>
          <c:val>
            <c:numRef>
              <c:f>Лист1!$B$2:$B$8</c:f>
              <c:numCache>
                <c:formatCode>General</c:formatCode>
                <c:ptCount val="7"/>
                <c:pt idx="0">
                  <c:v>50.8</c:v>
                </c:pt>
                <c:pt idx="1">
                  <c:v>3.7</c:v>
                </c:pt>
                <c:pt idx="2">
                  <c:v>1.8</c:v>
                </c:pt>
                <c:pt idx="3">
                  <c:v>2.9</c:v>
                </c:pt>
                <c:pt idx="4">
                  <c:v>22.3</c:v>
                </c:pt>
                <c:pt idx="5">
                  <c:v>1</c:v>
                </c:pt>
                <c:pt idx="6">
                  <c:v>17.5</c:v>
                </c:pt>
              </c:numCache>
            </c:numRef>
          </c:val>
        </c:ser>
      </c:pie3DChart>
      <c:spPr>
        <a:noFill/>
        <a:ln w="25391">
          <a:noFill/>
        </a:ln>
      </c:spPr>
    </c:plotArea>
    <c:plotVisOnly val="1"/>
    <c:dispBlanksAs val="zero"/>
  </c:chart>
  <c:spPr>
    <a:ln>
      <a:noFill/>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
  <c:chart>
    <c:autoTitleDeleted val="1"/>
    <c:view3D>
      <c:rotX val="30"/>
      <c:perspective val="30"/>
    </c:view3D>
    <c:plotArea>
      <c:layout>
        <c:manualLayout>
          <c:layoutTarget val="inner"/>
          <c:xMode val="edge"/>
          <c:yMode val="edge"/>
          <c:x val="0.16273433787821462"/>
          <c:y val="0.14009772033409845"/>
          <c:w val="0.68475931995908901"/>
          <c:h val="0.66160617361143759"/>
        </c:manualLayout>
      </c:layout>
      <c:pie3DChart>
        <c:ser>
          <c:idx val="0"/>
          <c:order val="0"/>
          <c:tx>
            <c:strRef>
              <c:f>Лист1!$B$1</c:f>
              <c:strCache>
                <c:ptCount val="1"/>
                <c:pt idx="0">
                  <c:v>Продажи</c:v>
                </c:pt>
              </c:strCache>
            </c:strRef>
          </c:tx>
          <c:explosion val="25"/>
          <c:dLbls>
            <c:dLbl>
              <c:idx val="0"/>
              <c:layout>
                <c:manualLayout>
                  <c:x val="9.2502411371382223E-2"/>
                  <c:y val="-4.981758312289547E-2"/>
                </c:manualLayout>
              </c:layout>
              <c:dLblPos val="bestFit"/>
              <c:showVal val="1"/>
              <c:showCatName val="1"/>
            </c:dLbl>
            <c:dLbl>
              <c:idx val="1"/>
              <c:layout>
                <c:manualLayout>
                  <c:x val="8.9573136523984465E-2"/>
                  <c:y val="0.10493262303609706"/>
                </c:manualLayout>
              </c:layout>
              <c:dLblPos val="bestFit"/>
              <c:showVal val="1"/>
              <c:showCatName val="1"/>
            </c:dLbl>
            <c:dLbl>
              <c:idx val="2"/>
              <c:layout>
                <c:manualLayout>
                  <c:x val="-1.6793190499564299E-2"/>
                  <c:y val="0.11111435270085671"/>
                </c:manualLayout>
              </c:layout>
              <c:dLblPos val="bestFit"/>
              <c:showVal val="1"/>
              <c:showCatName val="1"/>
            </c:dLbl>
            <c:dLbl>
              <c:idx val="3"/>
              <c:layout>
                <c:manualLayout>
                  <c:x val="-1.2641384768300103E-2"/>
                  <c:y val="3.7206536800549202E-2"/>
                </c:manualLayout>
              </c:layout>
              <c:dLblPos val="bestFit"/>
              <c:showVal val="1"/>
              <c:showCatName val="1"/>
            </c:dLbl>
            <c:dLbl>
              <c:idx val="4"/>
              <c:layout>
                <c:manualLayout>
                  <c:x val="1.1200057985487554E-3"/>
                  <c:y val="8.9019089885191832E-2"/>
                </c:manualLayout>
              </c:layout>
              <c:dLblPos val="bestFit"/>
              <c:showVal val="1"/>
              <c:showCatName val="1"/>
            </c:dLbl>
            <c:dLbl>
              <c:idx val="5"/>
              <c:layout>
                <c:manualLayout>
                  <c:x val="-1.9699039212685981E-2"/>
                  <c:y val="-9.7866721114150304E-2"/>
                </c:manualLayout>
              </c:layout>
              <c:dLblPos val="bestFit"/>
              <c:showVal val="1"/>
              <c:showCatName val="1"/>
            </c:dLbl>
            <c:dLbl>
              <c:idx val="6"/>
              <c:layout>
                <c:manualLayout>
                  <c:x val="-6.4909952327943304E-2"/>
                  <c:y val="-6.5775154901374061E-2"/>
                </c:manualLayout>
              </c:layout>
              <c:dLblPos val="bestFit"/>
              <c:showVal val="1"/>
              <c:showCatName val="1"/>
            </c:dLbl>
            <c:txPr>
              <a:bodyPr/>
              <a:lstStyle/>
              <a:p>
                <a:pPr>
                  <a:defRPr sz="1050">
                    <a:latin typeface="Times New Roman" pitchFamily="18" charset="0"/>
                    <a:cs typeface="Times New Roman" pitchFamily="18" charset="0"/>
                  </a:defRPr>
                </a:pPr>
                <a:endParaRPr lang="ru-RU"/>
              </a:p>
            </c:txPr>
            <c:showVal val="1"/>
            <c:showCatName val="1"/>
            <c:showLeaderLines val="1"/>
          </c:dLbls>
          <c:cat>
            <c:strRef>
              <c:f>Лист1!$A$2:$A$8</c:f>
              <c:strCache>
                <c:ptCount val="7"/>
                <c:pt idx="0">
                  <c:v>МСКО 0</c:v>
                </c:pt>
                <c:pt idx="1">
                  <c:v>МСКО 1</c:v>
                </c:pt>
                <c:pt idx="2">
                  <c:v>МСКО 2</c:v>
                </c:pt>
                <c:pt idx="3">
                  <c:v>МСКО 3</c:v>
                </c:pt>
                <c:pt idx="4">
                  <c:v>МСКО 4</c:v>
                </c:pt>
                <c:pt idx="5">
                  <c:v>МСКО 5</c:v>
                </c:pt>
                <c:pt idx="6">
                  <c:v>МСКО 6</c:v>
                </c:pt>
              </c:strCache>
            </c:strRef>
          </c:cat>
          <c:val>
            <c:numRef>
              <c:f>Лист1!$B$2:$B$8</c:f>
              <c:numCache>
                <c:formatCode>General</c:formatCode>
                <c:ptCount val="7"/>
                <c:pt idx="0">
                  <c:v>11.7</c:v>
                </c:pt>
                <c:pt idx="1">
                  <c:v>13.6</c:v>
                </c:pt>
                <c:pt idx="2">
                  <c:v>18.3</c:v>
                </c:pt>
                <c:pt idx="3">
                  <c:v>7.2</c:v>
                </c:pt>
                <c:pt idx="4">
                  <c:v>6.2</c:v>
                </c:pt>
                <c:pt idx="5">
                  <c:v>41.4</c:v>
                </c:pt>
                <c:pt idx="6">
                  <c:v>1.6</c:v>
                </c:pt>
              </c:numCache>
            </c:numRef>
          </c:val>
        </c:ser>
      </c:pie3DChart>
      <c:spPr>
        <a:noFill/>
        <a:ln w="25403">
          <a:noFill/>
        </a:ln>
      </c:spPr>
    </c:plotArea>
    <c:plotVisOnly val="1"/>
    <c:dispBlanksAs val="zero"/>
  </c:chart>
  <c:spPr>
    <a:ln>
      <a:no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5A5C9-5368-453F-BD82-3F9424E9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1747</Words>
  <Characters>9963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2012-11-07T10:46:00Z</dcterms:created>
  <dcterms:modified xsi:type="dcterms:W3CDTF">2012-11-07T10:46:00Z</dcterms:modified>
</cp:coreProperties>
</file>