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1C" w:rsidRDefault="00AD301C">
      <w:pPr>
        <w:rPr>
          <w:b/>
          <w:bCs/>
          <w:sz w:val="28"/>
          <w:szCs w:val="28"/>
        </w:rPr>
      </w:pPr>
    </w:p>
    <w:p w:rsidR="00AD301C" w:rsidRPr="00EC57B0" w:rsidRDefault="00AD301C" w:rsidP="00EC57B0">
      <w:pPr>
        <w:widowControl w:val="0"/>
        <w:rPr>
          <w:b/>
          <w:bCs/>
          <w:sz w:val="28"/>
          <w:szCs w:val="28"/>
        </w:rPr>
      </w:pPr>
      <w:r w:rsidRPr="00EC57B0">
        <w:rPr>
          <w:b/>
          <w:bCs/>
          <w:sz w:val="28"/>
          <w:szCs w:val="28"/>
        </w:rPr>
        <w:t>УДК 631.51</w:t>
      </w:r>
    </w:p>
    <w:p w:rsidR="00AD301C" w:rsidRPr="00EC57B0" w:rsidRDefault="00AD301C" w:rsidP="00EC57B0">
      <w:pPr>
        <w:widowControl w:val="0"/>
        <w:tabs>
          <w:tab w:val="left" w:pos="720"/>
        </w:tabs>
        <w:jc w:val="center"/>
        <w:rPr>
          <w:b/>
          <w:sz w:val="28"/>
          <w:szCs w:val="28"/>
        </w:rPr>
      </w:pPr>
    </w:p>
    <w:p w:rsidR="00AD301C" w:rsidRPr="00EC57B0" w:rsidRDefault="00AD301C" w:rsidP="00EC57B0">
      <w:pPr>
        <w:widowControl w:val="0"/>
        <w:tabs>
          <w:tab w:val="left" w:pos="720"/>
        </w:tabs>
        <w:jc w:val="center"/>
        <w:rPr>
          <w:b/>
          <w:sz w:val="28"/>
          <w:szCs w:val="28"/>
        </w:rPr>
      </w:pPr>
      <w:r w:rsidRPr="00EC57B0">
        <w:rPr>
          <w:b/>
          <w:sz w:val="28"/>
          <w:szCs w:val="28"/>
        </w:rPr>
        <w:t>АГРОФІЗИЧНІ ВЛАСТИВОСТІ ҐРУНТУ ЗАЛЕЖНО</w:t>
      </w:r>
    </w:p>
    <w:p w:rsidR="00AD301C" w:rsidRPr="00EC57B0" w:rsidRDefault="00AD301C" w:rsidP="00EC57B0">
      <w:pPr>
        <w:widowControl w:val="0"/>
        <w:jc w:val="center"/>
        <w:rPr>
          <w:b/>
          <w:bCs/>
          <w:i/>
          <w:iCs/>
          <w:sz w:val="28"/>
          <w:szCs w:val="28"/>
        </w:rPr>
      </w:pPr>
      <w:r w:rsidRPr="00EC57B0">
        <w:rPr>
          <w:b/>
          <w:sz w:val="28"/>
          <w:szCs w:val="28"/>
        </w:rPr>
        <w:t xml:space="preserve">ВІД СПОСОБУ </w:t>
      </w:r>
      <w:r w:rsidRPr="00EC57B0">
        <w:rPr>
          <w:b/>
          <w:caps/>
          <w:sz w:val="28"/>
          <w:szCs w:val="28"/>
        </w:rPr>
        <w:t>його</w:t>
      </w:r>
      <w:r w:rsidRPr="00EC57B0">
        <w:rPr>
          <w:b/>
          <w:sz w:val="28"/>
          <w:szCs w:val="28"/>
        </w:rPr>
        <w:t xml:space="preserve">ОБРОБІТКУ </w:t>
      </w:r>
    </w:p>
    <w:p w:rsidR="00AD301C" w:rsidRPr="00EC57B0" w:rsidRDefault="00AD301C" w:rsidP="00EC57B0">
      <w:pPr>
        <w:widowControl w:val="0"/>
        <w:rPr>
          <w:i/>
          <w:iCs/>
          <w:sz w:val="28"/>
          <w:szCs w:val="28"/>
        </w:rPr>
      </w:pPr>
      <w:r w:rsidRPr="00EC57B0">
        <w:rPr>
          <w:b/>
          <w:bCs/>
          <w:iCs/>
          <w:sz w:val="28"/>
          <w:szCs w:val="28"/>
        </w:rPr>
        <w:t>А.В. Панфілова,</w:t>
      </w:r>
      <w:bookmarkStart w:id="0" w:name="_GoBack"/>
      <w:bookmarkEnd w:id="0"/>
      <w:r w:rsidRPr="00EC57B0">
        <w:rPr>
          <w:i/>
          <w:iCs/>
          <w:sz w:val="28"/>
          <w:szCs w:val="28"/>
        </w:rPr>
        <w:t>аспірант</w:t>
      </w:r>
    </w:p>
    <w:p w:rsidR="00AD301C" w:rsidRPr="00EC57B0" w:rsidRDefault="00AD301C" w:rsidP="00EC57B0">
      <w:pPr>
        <w:widowControl w:val="0"/>
        <w:rPr>
          <w:i/>
          <w:iCs/>
          <w:sz w:val="28"/>
          <w:szCs w:val="28"/>
        </w:rPr>
      </w:pPr>
      <w:r w:rsidRPr="00EC57B0">
        <w:rPr>
          <w:iCs/>
          <w:sz w:val="28"/>
          <w:szCs w:val="28"/>
        </w:rPr>
        <w:t>Науковий керівник -</w:t>
      </w:r>
      <w:r w:rsidRPr="00EC57B0">
        <w:rPr>
          <w:b/>
          <w:iCs/>
          <w:sz w:val="28"/>
          <w:szCs w:val="28"/>
        </w:rPr>
        <w:t xml:space="preserve"> В.В. Гамаюнова,</w:t>
      </w:r>
      <w:r w:rsidRPr="00EC57B0">
        <w:rPr>
          <w:i/>
          <w:iCs/>
          <w:sz w:val="28"/>
          <w:szCs w:val="28"/>
        </w:rPr>
        <w:t xml:space="preserve"> д. с.-г. н., професор</w:t>
      </w:r>
    </w:p>
    <w:p w:rsidR="00AD301C" w:rsidRPr="00EC57B0" w:rsidRDefault="00AD301C" w:rsidP="00EC57B0">
      <w:pPr>
        <w:widowControl w:val="0"/>
        <w:rPr>
          <w:b/>
          <w:i/>
          <w:iCs/>
          <w:sz w:val="28"/>
          <w:szCs w:val="28"/>
        </w:rPr>
      </w:pPr>
      <w:r w:rsidRPr="00EC57B0">
        <w:rPr>
          <w:b/>
          <w:i/>
          <w:iCs/>
          <w:sz w:val="28"/>
          <w:szCs w:val="28"/>
        </w:rPr>
        <w:t>Миколаївський державний аграрний університет</w:t>
      </w:r>
    </w:p>
    <w:p w:rsidR="00AD301C" w:rsidRPr="00EC57B0" w:rsidRDefault="00AD301C" w:rsidP="00EC57B0">
      <w:pPr>
        <w:widowControl w:val="0"/>
        <w:rPr>
          <w:sz w:val="28"/>
          <w:szCs w:val="28"/>
        </w:rPr>
      </w:pPr>
    </w:p>
    <w:p w:rsidR="00AD301C" w:rsidRPr="00EC57B0" w:rsidRDefault="00AD301C" w:rsidP="00EC57B0">
      <w:pPr>
        <w:widowControl w:val="0"/>
        <w:ind w:firstLine="709"/>
        <w:jc w:val="both"/>
        <w:rPr>
          <w:sz w:val="28"/>
          <w:szCs w:val="28"/>
        </w:rPr>
      </w:pPr>
      <w:r w:rsidRPr="00EC57B0">
        <w:rPr>
          <w:b/>
          <w:bCs/>
          <w:sz w:val="28"/>
          <w:szCs w:val="28"/>
        </w:rPr>
        <w:t xml:space="preserve">Вступ. </w:t>
      </w:r>
      <w:r w:rsidRPr="00EC57B0">
        <w:rPr>
          <w:sz w:val="28"/>
          <w:szCs w:val="28"/>
        </w:rPr>
        <w:t>Інтенсивність сучасного землеробства передбачає підвищення врожайності культур і сівозмін в цілому за умов поліпшення агрофізичних і агрохімічних властивостей ґрунту. Лише за умови підвищення родючості ґрунту можливо підтримувати ефективне ведення рослинницької галузі упродовж тривалого періоду [4].</w:t>
      </w:r>
    </w:p>
    <w:p w:rsidR="00AD301C" w:rsidRPr="00EC57B0" w:rsidRDefault="00AD301C" w:rsidP="00EC57B0">
      <w:pPr>
        <w:widowControl w:val="0"/>
        <w:ind w:firstLine="709"/>
        <w:jc w:val="both"/>
        <w:rPr>
          <w:sz w:val="28"/>
          <w:szCs w:val="28"/>
        </w:rPr>
      </w:pPr>
      <w:r w:rsidRPr="00EC57B0">
        <w:rPr>
          <w:sz w:val="28"/>
          <w:szCs w:val="28"/>
        </w:rPr>
        <w:t>У системі агротехнічних заходів, що спрямовані на підвищення родючості ґрунту і продуктивності сільськогосподарських культур, важливого значення набуває раціональний механічний обробіток ґрунту, за допомогою якого регулюють агрофізичні, біологічні та агрохімічні процеси, що відбуваються в ґрунті, інтенсивність розкладання і нагромадження органічної речовини, вміст ґрунтової вологи у кореневмісному шарі й ефективне використання рослинами внесених добрив.</w:t>
      </w:r>
    </w:p>
    <w:p w:rsidR="00AD301C" w:rsidRPr="00EC57B0" w:rsidRDefault="00AD301C" w:rsidP="00EC57B0">
      <w:pPr>
        <w:widowControl w:val="0"/>
        <w:ind w:firstLine="709"/>
        <w:jc w:val="both"/>
        <w:rPr>
          <w:sz w:val="28"/>
          <w:szCs w:val="28"/>
        </w:rPr>
      </w:pPr>
      <w:r w:rsidRPr="00EC57B0">
        <w:rPr>
          <w:sz w:val="28"/>
          <w:szCs w:val="28"/>
        </w:rPr>
        <w:t xml:space="preserve">У теперішній час спостерігається тенденція до мінімалізації обробітку ґрунту, сутністю якої є скорочення зусиль на глибоке розпушення ґрунту. Але за даних технологій не повинна знижуватися продуктивність сільськогосподарських культур, відбуватися деградація ґрунтів, погіршуватися їх родючість [5]. </w:t>
      </w:r>
    </w:p>
    <w:p w:rsidR="00AD301C" w:rsidRPr="00EC57B0" w:rsidRDefault="00AD301C" w:rsidP="00EC57B0">
      <w:pPr>
        <w:widowControl w:val="0"/>
        <w:ind w:firstLine="709"/>
        <w:jc w:val="both"/>
        <w:rPr>
          <w:sz w:val="28"/>
          <w:szCs w:val="28"/>
        </w:rPr>
      </w:pPr>
      <w:r w:rsidRPr="00EC57B0">
        <w:rPr>
          <w:sz w:val="28"/>
          <w:szCs w:val="28"/>
        </w:rPr>
        <w:t xml:space="preserve">Сьогодні перехід до мінімалізації обробітку ґрунту обумовлений, крім екологічних, ще й економічними проблемами, перш за все щорічним подорожчанням паливно–мастильних матеріалів та техніки. З іншого боку, безполицеві обробітки ґрунту, які є основою даних технологій, призводять до зниження врожайності деяких сільськогосподарських культур не тільки через підвищення забур’яненості посівів, але й погіршення фізичних властивостей ґрунту, тимчасове послаблення його біологічної активності та поживного режиму [2]. </w:t>
      </w:r>
    </w:p>
    <w:p w:rsidR="00AD301C" w:rsidRPr="00EC57B0" w:rsidRDefault="00AD301C" w:rsidP="00EC57B0">
      <w:pPr>
        <w:widowControl w:val="0"/>
        <w:ind w:firstLine="709"/>
        <w:jc w:val="both"/>
        <w:rPr>
          <w:sz w:val="28"/>
          <w:szCs w:val="28"/>
        </w:rPr>
      </w:pPr>
      <w:r w:rsidRPr="00EC57B0">
        <w:rPr>
          <w:sz w:val="28"/>
          <w:szCs w:val="28"/>
        </w:rPr>
        <w:t xml:space="preserve">Інтенсивне використання ґрунтового покриву, особливо чорноземів, супроводжується зниженням запасів гумусу, погіршенням водно-фізичних, фізико-хімічних і біологічних властивостей ґрунту, що негативно позначається на продуктивності сільськогосподарських культур. Потрібно відшукати шляхи до припинення деградаційних процесів у ґрунтах і розробити заходи для відтворення їх родючості. Одним із шляхів вирішення цієї проблеми є система обробітку ґрунту [3]. </w:t>
      </w:r>
    </w:p>
    <w:p w:rsidR="00AD301C" w:rsidRPr="00EC57B0" w:rsidRDefault="00AD301C" w:rsidP="00EC57B0">
      <w:pPr>
        <w:widowControl w:val="0"/>
        <w:ind w:firstLine="567"/>
        <w:jc w:val="both"/>
        <w:rPr>
          <w:sz w:val="28"/>
          <w:szCs w:val="28"/>
        </w:rPr>
      </w:pPr>
      <w:r w:rsidRPr="00EC57B0">
        <w:rPr>
          <w:b/>
          <w:bCs/>
          <w:sz w:val="28"/>
          <w:szCs w:val="28"/>
        </w:rPr>
        <w:t>Методика досліджень.</w:t>
      </w:r>
      <w:r w:rsidRPr="00EC57B0">
        <w:rPr>
          <w:sz w:val="28"/>
          <w:szCs w:val="28"/>
        </w:rPr>
        <w:t xml:space="preserve"> Дослідження проводили на дослідному полі Миколаївського ДАУ на чорноземі південному. Схема досліду включала наступні варіанти: полицевий обробіток ґрунту, безполицевий обробіток ґрунту. Дослідження і обліки проводили за загальноприйнятими методиками та ДСТУ.</w:t>
      </w:r>
    </w:p>
    <w:p w:rsidR="00AD301C" w:rsidRPr="00EC57B0" w:rsidRDefault="00AD301C" w:rsidP="00EC57B0">
      <w:pPr>
        <w:widowControl w:val="0"/>
        <w:tabs>
          <w:tab w:val="left" w:pos="720"/>
        </w:tabs>
        <w:ind w:firstLine="709"/>
        <w:jc w:val="both"/>
        <w:rPr>
          <w:sz w:val="28"/>
          <w:szCs w:val="28"/>
        </w:rPr>
      </w:pPr>
      <w:r w:rsidRPr="00EC57B0">
        <w:rPr>
          <w:b/>
          <w:bCs/>
          <w:sz w:val="28"/>
          <w:szCs w:val="28"/>
        </w:rPr>
        <w:t xml:space="preserve">Результати досліджень. </w:t>
      </w:r>
      <w:r w:rsidRPr="00EC57B0">
        <w:rPr>
          <w:sz w:val="28"/>
          <w:szCs w:val="28"/>
        </w:rPr>
        <w:t>Спостереження за будовою шару ґрунту 0-</w:t>
      </w:r>
      <w:smartTag w:uri="urn:schemas-microsoft-com:office:smarttags" w:element="metricconverter">
        <w:smartTagPr>
          <w:attr w:name="ProductID" w:val="30 см"/>
        </w:smartTagPr>
        <w:r w:rsidRPr="00EC57B0">
          <w:rPr>
            <w:sz w:val="28"/>
            <w:szCs w:val="28"/>
          </w:rPr>
          <w:t>30 см</w:t>
        </w:r>
      </w:smartTag>
      <w:r w:rsidRPr="00EC57B0">
        <w:rPr>
          <w:sz w:val="28"/>
          <w:szCs w:val="28"/>
        </w:rPr>
        <w:t>, у середньому за три роки досліджень, дало можливість виявити підвищення щільності складення на 0,05 г/см</w:t>
      </w:r>
      <w:r w:rsidRPr="00EC57B0">
        <w:rPr>
          <w:sz w:val="28"/>
          <w:szCs w:val="28"/>
          <w:vertAlign w:val="superscript"/>
        </w:rPr>
        <w:t>3</w:t>
      </w:r>
      <w:r w:rsidRPr="00EC57B0">
        <w:rPr>
          <w:sz w:val="28"/>
          <w:szCs w:val="28"/>
        </w:rPr>
        <w:t xml:space="preserve"> на початку вегетації ячменю ярого у варіанті безполицевого обробітку ґрунту, порівняно з полицевим обробітком, а в кінці вегетації цей показник відповідно склав 0,07 г/см</w:t>
      </w:r>
      <w:r w:rsidRPr="00EC57B0">
        <w:rPr>
          <w:sz w:val="28"/>
          <w:szCs w:val="28"/>
          <w:vertAlign w:val="superscript"/>
        </w:rPr>
        <w:t xml:space="preserve">3 </w:t>
      </w:r>
      <w:r w:rsidRPr="00EC57B0">
        <w:rPr>
          <w:sz w:val="28"/>
          <w:szCs w:val="28"/>
        </w:rPr>
        <w:t>(табл.1).</w:t>
      </w:r>
    </w:p>
    <w:p w:rsidR="00AD301C" w:rsidRPr="00EC57B0" w:rsidRDefault="00AD301C" w:rsidP="00EC57B0">
      <w:pPr>
        <w:widowControl w:val="0"/>
        <w:tabs>
          <w:tab w:val="left" w:pos="720"/>
        </w:tabs>
        <w:ind w:firstLine="709"/>
        <w:jc w:val="right"/>
        <w:rPr>
          <w:sz w:val="28"/>
          <w:szCs w:val="28"/>
        </w:rPr>
      </w:pPr>
      <w:r w:rsidRPr="00EC57B0">
        <w:rPr>
          <w:sz w:val="28"/>
          <w:szCs w:val="28"/>
        </w:rPr>
        <w:t>Таблиця 1</w:t>
      </w:r>
    </w:p>
    <w:p w:rsidR="00AD301C" w:rsidRPr="00EC57B0" w:rsidRDefault="00AD301C" w:rsidP="00EC57B0">
      <w:pPr>
        <w:widowControl w:val="0"/>
        <w:tabs>
          <w:tab w:val="left" w:pos="720"/>
        </w:tabs>
        <w:ind w:firstLine="709"/>
        <w:jc w:val="center"/>
        <w:rPr>
          <w:sz w:val="28"/>
          <w:szCs w:val="28"/>
        </w:rPr>
      </w:pPr>
      <w:r w:rsidRPr="00EC57B0">
        <w:rPr>
          <w:sz w:val="28"/>
          <w:szCs w:val="28"/>
        </w:rPr>
        <w:t xml:space="preserve">Щільність складення ґрунту залежно від способу його обробітку </w:t>
      </w:r>
    </w:p>
    <w:p w:rsidR="00AD301C" w:rsidRPr="00EC57B0" w:rsidRDefault="00AD301C" w:rsidP="00EC57B0">
      <w:pPr>
        <w:widowControl w:val="0"/>
        <w:tabs>
          <w:tab w:val="left" w:pos="720"/>
        </w:tabs>
        <w:spacing w:after="120"/>
        <w:ind w:firstLine="709"/>
        <w:jc w:val="center"/>
        <w:rPr>
          <w:sz w:val="28"/>
          <w:szCs w:val="28"/>
        </w:rPr>
      </w:pPr>
      <w:r w:rsidRPr="00EC57B0">
        <w:rPr>
          <w:sz w:val="28"/>
          <w:szCs w:val="28"/>
        </w:rPr>
        <w:t>(середнє за 2009 – 2011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8"/>
        <w:gridCol w:w="958"/>
        <w:gridCol w:w="959"/>
        <w:gridCol w:w="959"/>
        <w:gridCol w:w="959"/>
        <w:gridCol w:w="959"/>
        <w:gridCol w:w="959"/>
        <w:gridCol w:w="959"/>
        <w:gridCol w:w="961"/>
      </w:tblGrid>
      <w:tr w:rsidR="00AD301C" w:rsidRPr="00EC57B0" w:rsidTr="00792C55">
        <w:trPr>
          <w:trHeight w:val="454"/>
        </w:trPr>
        <w:tc>
          <w:tcPr>
            <w:tcW w:w="991" w:type="pct"/>
            <w:vMerge w:val="restart"/>
            <w:vAlign w:val="center"/>
          </w:tcPr>
          <w:p w:rsidR="00AD301C" w:rsidRPr="00EC57B0" w:rsidRDefault="00AD301C" w:rsidP="00EC57B0">
            <w:pPr>
              <w:widowControl w:val="0"/>
              <w:tabs>
                <w:tab w:val="left" w:pos="720"/>
              </w:tabs>
              <w:jc w:val="center"/>
              <w:rPr>
                <w:sz w:val="28"/>
                <w:szCs w:val="28"/>
              </w:rPr>
            </w:pPr>
            <w:r w:rsidRPr="00EC57B0">
              <w:rPr>
                <w:sz w:val="28"/>
                <w:szCs w:val="28"/>
              </w:rPr>
              <w:t>Спосіб обробітку ґрунту</w:t>
            </w:r>
          </w:p>
        </w:tc>
        <w:tc>
          <w:tcPr>
            <w:tcW w:w="4009" w:type="pct"/>
            <w:gridSpan w:val="8"/>
          </w:tcPr>
          <w:p w:rsidR="00AD301C" w:rsidRPr="00EC57B0" w:rsidRDefault="00AD301C" w:rsidP="00EC57B0">
            <w:pPr>
              <w:widowControl w:val="0"/>
              <w:tabs>
                <w:tab w:val="left" w:pos="720"/>
              </w:tabs>
              <w:jc w:val="center"/>
              <w:rPr>
                <w:sz w:val="28"/>
                <w:szCs w:val="28"/>
              </w:rPr>
            </w:pPr>
            <w:r w:rsidRPr="00EC57B0">
              <w:rPr>
                <w:sz w:val="28"/>
                <w:szCs w:val="28"/>
              </w:rPr>
              <w:t>Період визначення</w:t>
            </w:r>
          </w:p>
        </w:tc>
      </w:tr>
      <w:tr w:rsidR="00AD301C" w:rsidRPr="00EC57B0" w:rsidTr="00792C55">
        <w:trPr>
          <w:trHeight w:val="454"/>
        </w:trPr>
        <w:tc>
          <w:tcPr>
            <w:tcW w:w="991" w:type="pct"/>
            <w:vMerge/>
          </w:tcPr>
          <w:p w:rsidR="00AD301C" w:rsidRPr="00EC57B0" w:rsidRDefault="00AD301C" w:rsidP="00EC57B0">
            <w:pPr>
              <w:widowControl w:val="0"/>
              <w:tabs>
                <w:tab w:val="left" w:pos="720"/>
              </w:tabs>
              <w:jc w:val="center"/>
              <w:rPr>
                <w:sz w:val="28"/>
                <w:szCs w:val="28"/>
              </w:rPr>
            </w:pPr>
          </w:p>
        </w:tc>
        <w:tc>
          <w:tcPr>
            <w:tcW w:w="2004" w:type="pct"/>
            <w:gridSpan w:val="4"/>
          </w:tcPr>
          <w:p w:rsidR="00AD301C" w:rsidRPr="00EC57B0" w:rsidRDefault="00AD301C" w:rsidP="00EC57B0">
            <w:pPr>
              <w:widowControl w:val="0"/>
              <w:tabs>
                <w:tab w:val="left" w:pos="720"/>
              </w:tabs>
              <w:jc w:val="center"/>
              <w:rPr>
                <w:sz w:val="28"/>
                <w:szCs w:val="28"/>
              </w:rPr>
            </w:pPr>
            <w:r w:rsidRPr="00EC57B0">
              <w:rPr>
                <w:sz w:val="28"/>
                <w:szCs w:val="28"/>
              </w:rPr>
              <w:t>На початку вегетації ячменю ярого</w:t>
            </w:r>
          </w:p>
        </w:tc>
        <w:tc>
          <w:tcPr>
            <w:tcW w:w="2005" w:type="pct"/>
            <w:gridSpan w:val="4"/>
          </w:tcPr>
          <w:p w:rsidR="00AD301C" w:rsidRPr="00EC57B0" w:rsidRDefault="00AD301C" w:rsidP="00EC57B0">
            <w:pPr>
              <w:widowControl w:val="0"/>
              <w:tabs>
                <w:tab w:val="left" w:pos="720"/>
              </w:tabs>
              <w:jc w:val="center"/>
              <w:rPr>
                <w:sz w:val="28"/>
                <w:szCs w:val="28"/>
              </w:rPr>
            </w:pPr>
            <w:r w:rsidRPr="00EC57B0">
              <w:rPr>
                <w:sz w:val="28"/>
                <w:szCs w:val="28"/>
              </w:rPr>
              <w:t>В кінці вегетації ячменю ярого</w:t>
            </w:r>
          </w:p>
        </w:tc>
      </w:tr>
      <w:tr w:rsidR="00AD301C" w:rsidRPr="00EC57B0" w:rsidTr="00792C55">
        <w:trPr>
          <w:trHeight w:val="454"/>
        </w:trPr>
        <w:tc>
          <w:tcPr>
            <w:tcW w:w="991" w:type="pct"/>
            <w:vMerge/>
          </w:tcPr>
          <w:p w:rsidR="00AD301C" w:rsidRPr="00EC57B0" w:rsidRDefault="00AD301C" w:rsidP="00EC57B0">
            <w:pPr>
              <w:widowControl w:val="0"/>
              <w:tabs>
                <w:tab w:val="left" w:pos="720"/>
              </w:tabs>
              <w:jc w:val="center"/>
              <w:rPr>
                <w:sz w:val="28"/>
                <w:szCs w:val="28"/>
              </w:rPr>
            </w:pPr>
          </w:p>
        </w:tc>
        <w:tc>
          <w:tcPr>
            <w:tcW w:w="4009" w:type="pct"/>
            <w:gridSpan w:val="8"/>
          </w:tcPr>
          <w:p w:rsidR="00AD301C" w:rsidRPr="00EC57B0" w:rsidRDefault="00AD301C" w:rsidP="00EC57B0">
            <w:pPr>
              <w:widowControl w:val="0"/>
              <w:tabs>
                <w:tab w:val="left" w:pos="720"/>
              </w:tabs>
              <w:jc w:val="center"/>
              <w:rPr>
                <w:sz w:val="28"/>
                <w:szCs w:val="28"/>
              </w:rPr>
            </w:pPr>
            <w:r w:rsidRPr="00EC57B0">
              <w:rPr>
                <w:sz w:val="28"/>
                <w:szCs w:val="28"/>
              </w:rPr>
              <w:t>Шар ґрунту, см</w:t>
            </w:r>
          </w:p>
        </w:tc>
      </w:tr>
      <w:tr w:rsidR="00AD301C" w:rsidRPr="00EC57B0" w:rsidTr="00792C55">
        <w:trPr>
          <w:trHeight w:val="454"/>
        </w:trPr>
        <w:tc>
          <w:tcPr>
            <w:tcW w:w="991" w:type="pct"/>
            <w:vMerge/>
          </w:tcPr>
          <w:p w:rsidR="00AD301C" w:rsidRPr="00EC57B0" w:rsidRDefault="00AD301C" w:rsidP="00EC57B0">
            <w:pPr>
              <w:widowControl w:val="0"/>
              <w:tabs>
                <w:tab w:val="left" w:pos="720"/>
              </w:tabs>
              <w:jc w:val="center"/>
              <w:rPr>
                <w:sz w:val="28"/>
                <w:szCs w:val="28"/>
              </w:rPr>
            </w:pP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0-10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10-20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20-30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0-30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0-10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10-20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20-30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0-30</w:t>
            </w:r>
          </w:p>
        </w:tc>
      </w:tr>
      <w:tr w:rsidR="00AD301C" w:rsidRPr="00EC57B0" w:rsidTr="00792C55">
        <w:trPr>
          <w:trHeight w:val="454"/>
        </w:trPr>
        <w:tc>
          <w:tcPr>
            <w:tcW w:w="991" w:type="pct"/>
          </w:tcPr>
          <w:p w:rsidR="00AD301C" w:rsidRPr="00EC57B0" w:rsidRDefault="00AD301C" w:rsidP="00EC57B0">
            <w:pPr>
              <w:widowControl w:val="0"/>
              <w:tabs>
                <w:tab w:val="left" w:pos="720"/>
              </w:tabs>
              <w:jc w:val="center"/>
              <w:rPr>
                <w:sz w:val="28"/>
                <w:szCs w:val="28"/>
              </w:rPr>
            </w:pPr>
            <w:r w:rsidRPr="00EC57B0">
              <w:rPr>
                <w:sz w:val="28"/>
                <w:szCs w:val="28"/>
              </w:rPr>
              <w:t>Полицевий</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1,19</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1,29</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1,25</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1,24</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1,27</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1,38</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1,34</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1,33</w:t>
            </w:r>
          </w:p>
        </w:tc>
      </w:tr>
      <w:tr w:rsidR="00AD301C" w:rsidRPr="00EC57B0" w:rsidTr="00792C55">
        <w:trPr>
          <w:trHeight w:val="454"/>
        </w:trPr>
        <w:tc>
          <w:tcPr>
            <w:tcW w:w="991" w:type="pct"/>
          </w:tcPr>
          <w:p w:rsidR="00AD301C" w:rsidRPr="00EC57B0" w:rsidRDefault="00AD301C" w:rsidP="00EC57B0">
            <w:pPr>
              <w:widowControl w:val="0"/>
              <w:tabs>
                <w:tab w:val="left" w:pos="720"/>
              </w:tabs>
              <w:jc w:val="center"/>
              <w:rPr>
                <w:sz w:val="28"/>
                <w:szCs w:val="28"/>
              </w:rPr>
            </w:pPr>
            <w:r w:rsidRPr="00EC57B0">
              <w:rPr>
                <w:sz w:val="28"/>
                <w:szCs w:val="28"/>
              </w:rPr>
              <w:t>Безполицевий</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1,20</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1,34</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1,32</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1,29</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1,35</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1,44</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1,41</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1,40</w:t>
            </w:r>
          </w:p>
        </w:tc>
      </w:tr>
      <w:tr w:rsidR="00AD301C" w:rsidRPr="00EC57B0" w:rsidTr="00792C55">
        <w:trPr>
          <w:trHeight w:val="454"/>
        </w:trPr>
        <w:tc>
          <w:tcPr>
            <w:tcW w:w="991" w:type="pct"/>
          </w:tcPr>
          <w:p w:rsidR="00AD301C" w:rsidRPr="00EC57B0" w:rsidRDefault="00AD301C" w:rsidP="00EC57B0">
            <w:pPr>
              <w:widowControl w:val="0"/>
              <w:tabs>
                <w:tab w:val="left" w:pos="720"/>
              </w:tabs>
              <w:jc w:val="center"/>
              <w:rPr>
                <w:sz w:val="28"/>
                <w:szCs w:val="28"/>
              </w:rPr>
            </w:pPr>
            <w:r w:rsidRPr="00EC57B0">
              <w:rPr>
                <w:sz w:val="28"/>
                <w:szCs w:val="28"/>
              </w:rPr>
              <w:t>НІР, 0,5</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0,02</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0,03</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0,04</w:t>
            </w:r>
          </w:p>
        </w:tc>
        <w:tc>
          <w:tcPr>
            <w:tcW w:w="501" w:type="pct"/>
          </w:tcPr>
          <w:p w:rsidR="00AD301C" w:rsidRPr="00EC57B0" w:rsidRDefault="00AD301C" w:rsidP="00EC57B0">
            <w:pPr>
              <w:widowControl w:val="0"/>
              <w:tabs>
                <w:tab w:val="left" w:pos="720"/>
              </w:tabs>
              <w:jc w:val="center"/>
              <w:rPr>
                <w:sz w:val="28"/>
                <w:szCs w:val="28"/>
              </w:rPr>
            </w:pP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0,03</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0,04</w:t>
            </w:r>
          </w:p>
        </w:tc>
        <w:tc>
          <w:tcPr>
            <w:tcW w:w="501" w:type="pct"/>
          </w:tcPr>
          <w:p w:rsidR="00AD301C" w:rsidRPr="00EC57B0" w:rsidRDefault="00AD301C" w:rsidP="00EC57B0">
            <w:pPr>
              <w:widowControl w:val="0"/>
              <w:tabs>
                <w:tab w:val="left" w:pos="720"/>
              </w:tabs>
              <w:jc w:val="center"/>
              <w:rPr>
                <w:sz w:val="28"/>
                <w:szCs w:val="28"/>
              </w:rPr>
            </w:pPr>
            <w:r w:rsidRPr="00EC57B0">
              <w:rPr>
                <w:sz w:val="28"/>
                <w:szCs w:val="28"/>
              </w:rPr>
              <w:t>0,03</w:t>
            </w:r>
          </w:p>
        </w:tc>
        <w:tc>
          <w:tcPr>
            <w:tcW w:w="501" w:type="pct"/>
          </w:tcPr>
          <w:p w:rsidR="00AD301C" w:rsidRPr="00EC57B0" w:rsidRDefault="00AD301C" w:rsidP="00EC57B0">
            <w:pPr>
              <w:widowControl w:val="0"/>
              <w:tabs>
                <w:tab w:val="left" w:pos="720"/>
              </w:tabs>
              <w:jc w:val="center"/>
              <w:rPr>
                <w:sz w:val="28"/>
                <w:szCs w:val="28"/>
              </w:rPr>
            </w:pPr>
          </w:p>
        </w:tc>
      </w:tr>
    </w:tbl>
    <w:p w:rsidR="00AD301C" w:rsidRPr="00EC57B0" w:rsidRDefault="00AD301C" w:rsidP="00EC57B0">
      <w:pPr>
        <w:widowControl w:val="0"/>
        <w:tabs>
          <w:tab w:val="left" w:pos="720"/>
        </w:tabs>
        <w:ind w:firstLine="709"/>
        <w:jc w:val="center"/>
        <w:rPr>
          <w:sz w:val="28"/>
          <w:szCs w:val="28"/>
        </w:rPr>
      </w:pPr>
    </w:p>
    <w:p w:rsidR="00AD301C" w:rsidRPr="00EC57B0" w:rsidRDefault="00AD301C" w:rsidP="00EC57B0">
      <w:pPr>
        <w:widowControl w:val="0"/>
        <w:tabs>
          <w:tab w:val="left" w:pos="720"/>
        </w:tabs>
        <w:ind w:firstLine="709"/>
        <w:jc w:val="both"/>
        <w:rPr>
          <w:sz w:val="28"/>
          <w:szCs w:val="28"/>
        </w:rPr>
      </w:pPr>
      <w:r w:rsidRPr="00EC57B0">
        <w:rPr>
          <w:sz w:val="28"/>
          <w:szCs w:val="28"/>
        </w:rPr>
        <w:t xml:space="preserve">Щільність складення ґрунту на обох способах обробітку була в межах оптимального значення, лише перед збиранням ячменю ярого шар ґрунту 0 – 30см на фоні безполицевого обробітку виявився більш щільнішим. Цьому сприяла менш розвинута коренева система рослин ячменю ярого і гірша структура ґрунту за безполицевого обробітку ґрунту, порівняно із полицевим.    </w:t>
      </w:r>
    </w:p>
    <w:p w:rsidR="00AD301C" w:rsidRPr="00EC57B0" w:rsidRDefault="00AD301C" w:rsidP="00EC57B0">
      <w:pPr>
        <w:widowControl w:val="0"/>
        <w:tabs>
          <w:tab w:val="left" w:pos="720"/>
        </w:tabs>
        <w:ind w:firstLine="709"/>
        <w:jc w:val="both"/>
        <w:rPr>
          <w:sz w:val="28"/>
          <w:szCs w:val="28"/>
        </w:rPr>
      </w:pPr>
      <w:r w:rsidRPr="00EC57B0">
        <w:rPr>
          <w:sz w:val="28"/>
          <w:szCs w:val="28"/>
        </w:rPr>
        <w:t>Щільність ґрунту впливає на технологічні властивості ґрунту і якість його обробітку. Від неї залежать повітрообмін в ґрунті, його водопроникність, вологоємність, теплоємкість, окисно-відновні та мікробіологічні процеси. Все це впливає на продуктивність сільськогосподарських культур. При пухкій будові орного шару ґрунту створюються умови для підвищеного витрачання вологи на випаровування, а при щільній – несприятливі для розвитку коріння рослин.</w:t>
      </w:r>
    </w:p>
    <w:p w:rsidR="00AD301C" w:rsidRPr="00EC57B0" w:rsidRDefault="00AD301C" w:rsidP="00EC57B0">
      <w:pPr>
        <w:widowControl w:val="0"/>
        <w:tabs>
          <w:tab w:val="left" w:pos="720"/>
        </w:tabs>
        <w:ind w:firstLine="709"/>
        <w:jc w:val="both"/>
        <w:rPr>
          <w:sz w:val="28"/>
          <w:szCs w:val="28"/>
        </w:rPr>
      </w:pPr>
      <w:r w:rsidRPr="00EC57B0">
        <w:rPr>
          <w:sz w:val="28"/>
          <w:szCs w:val="28"/>
        </w:rPr>
        <w:t xml:space="preserve">Однією з найбільш важливих водно – фізичних властивостей ґрунту, пов’язаних зі щільністю складення, є здатність ґрунту вбирати і фільтрувати через себе воду, яка надходить з атмосферними опадами. Водопроникність і водоутримуюча здатність формують водний режим ґрунту. Вони залежать від багатьох факторів, у тому числі і фізичних властивостей ґрунту. Всмоктування води ґрунтом обумовлено його складенням, а процес фільтрації – водостійкістю ґрунтової структури. На швидкість просочування води впливає також початкова вологість ґрунту, ступінь його промерзання, мінералогічний і гранулометричний склади [1].  </w:t>
      </w:r>
    </w:p>
    <w:p w:rsidR="00AD301C" w:rsidRPr="00EC57B0" w:rsidRDefault="00AD301C" w:rsidP="00EC57B0">
      <w:pPr>
        <w:widowControl w:val="0"/>
        <w:tabs>
          <w:tab w:val="left" w:pos="720"/>
        </w:tabs>
        <w:ind w:firstLine="709"/>
        <w:jc w:val="both"/>
        <w:rPr>
          <w:sz w:val="28"/>
          <w:szCs w:val="28"/>
        </w:rPr>
      </w:pPr>
      <w:r w:rsidRPr="00EC57B0">
        <w:rPr>
          <w:sz w:val="28"/>
          <w:szCs w:val="28"/>
        </w:rPr>
        <w:t xml:space="preserve">Наші дослідження показали, що водопроникність ґрунту також в деякій мірі залежала від способу його обробітку (табл. 2). Кращою вона була за полицевого обробітку ґрунту, де ґрунт менш ущільнений і краще структурований.  На початку вегетації ячменю ярого вона становила 2,64 мм/хв., що на 0,35 мм/хв., або на 13,3% більше, ніж за безполицевого обробітку. </w:t>
      </w:r>
    </w:p>
    <w:p w:rsidR="00AD301C" w:rsidRPr="00EC57B0" w:rsidRDefault="00AD301C" w:rsidP="00EC57B0">
      <w:pPr>
        <w:widowControl w:val="0"/>
        <w:tabs>
          <w:tab w:val="left" w:pos="720"/>
        </w:tabs>
        <w:ind w:firstLine="709"/>
        <w:jc w:val="right"/>
        <w:rPr>
          <w:sz w:val="28"/>
          <w:szCs w:val="28"/>
        </w:rPr>
      </w:pPr>
      <w:r w:rsidRPr="00EC57B0">
        <w:rPr>
          <w:sz w:val="28"/>
          <w:szCs w:val="28"/>
        </w:rPr>
        <w:t>Таблиця 2</w:t>
      </w:r>
    </w:p>
    <w:p w:rsidR="00AD301C" w:rsidRPr="00EC57B0" w:rsidRDefault="00AD301C" w:rsidP="00EC57B0">
      <w:pPr>
        <w:widowControl w:val="0"/>
        <w:tabs>
          <w:tab w:val="left" w:pos="720"/>
        </w:tabs>
        <w:ind w:firstLine="709"/>
        <w:jc w:val="center"/>
        <w:rPr>
          <w:sz w:val="28"/>
          <w:szCs w:val="28"/>
        </w:rPr>
      </w:pPr>
      <w:r w:rsidRPr="00EC57B0">
        <w:rPr>
          <w:sz w:val="28"/>
          <w:szCs w:val="28"/>
        </w:rPr>
        <w:t xml:space="preserve">Вплив способу обробітку ґрунту на водопроникність </w:t>
      </w:r>
    </w:p>
    <w:p w:rsidR="00AD301C" w:rsidRPr="00EC57B0" w:rsidRDefault="00AD301C" w:rsidP="00EC57B0">
      <w:pPr>
        <w:widowControl w:val="0"/>
        <w:tabs>
          <w:tab w:val="left" w:pos="720"/>
        </w:tabs>
        <w:ind w:firstLine="709"/>
        <w:jc w:val="center"/>
        <w:rPr>
          <w:sz w:val="28"/>
          <w:szCs w:val="28"/>
        </w:rPr>
      </w:pPr>
      <w:r w:rsidRPr="00EC57B0">
        <w:rPr>
          <w:sz w:val="28"/>
          <w:szCs w:val="28"/>
        </w:rPr>
        <w:t xml:space="preserve"> (середнє за 2009 – 2011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578"/>
        <w:gridCol w:w="3191"/>
      </w:tblGrid>
      <w:tr w:rsidR="00AD301C" w:rsidRPr="00EC57B0" w:rsidTr="00792C55">
        <w:trPr>
          <w:trHeight w:val="397"/>
        </w:trPr>
        <w:tc>
          <w:tcPr>
            <w:tcW w:w="1464" w:type="pct"/>
            <w:vMerge w:val="restart"/>
          </w:tcPr>
          <w:p w:rsidR="00AD301C" w:rsidRPr="00EC57B0" w:rsidRDefault="00AD301C" w:rsidP="00EC57B0">
            <w:pPr>
              <w:widowControl w:val="0"/>
              <w:tabs>
                <w:tab w:val="left" w:pos="720"/>
              </w:tabs>
              <w:jc w:val="center"/>
              <w:rPr>
                <w:sz w:val="28"/>
                <w:szCs w:val="28"/>
              </w:rPr>
            </w:pPr>
            <w:r w:rsidRPr="00EC57B0">
              <w:rPr>
                <w:sz w:val="28"/>
                <w:szCs w:val="28"/>
              </w:rPr>
              <w:t>Спосіб обробітку ґрунту</w:t>
            </w:r>
          </w:p>
        </w:tc>
        <w:tc>
          <w:tcPr>
            <w:tcW w:w="3536" w:type="pct"/>
            <w:gridSpan w:val="2"/>
          </w:tcPr>
          <w:p w:rsidR="00AD301C" w:rsidRPr="00EC57B0" w:rsidRDefault="00AD301C" w:rsidP="00EC57B0">
            <w:pPr>
              <w:widowControl w:val="0"/>
              <w:tabs>
                <w:tab w:val="left" w:pos="720"/>
              </w:tabs>
              <w:jc w:val="center"/>
              <w:rPr>
                <w:sz w:val="28"/>
                <w:szCs w:val="28"/>
              </w:rPr>
            </w:pPr>
            <w:r w:rsidRPr="00EC57B0">
              <w:rPr>
                <w:sz w:val="28"/>
                <w:szCs w:val="28"/>
              </w:rPr>
              <w:t xml:space="preserve">Водопроникність за 3 години, мм/хв. </w:t>
            </w:r>
          </w:p>
        </w:tc>
      </w:tr>
      <w:tr w:rsidR="00AD301C" w:rsidRPr="00EC57B0" w:rsidTr="00792C55">
        <w:trPr>
          <w:trHeight w:val="397"/>
        </w:trPr>
        <w:tc>
          <w:tcPr>
            <w:tcW w:w="1464" w:type="pct"/>
            <w:vMerge/>
          </w:tcPr>
          <w:p w:rsidR="00AD301C" w:rsidRPr="00EC57B0" w:rsidRDefault="00AD301C" w:rsidP="00EC57B0">
            <w:pPr>
              <w:widowControl w:val="0"/>
              <w:tabs>
                <w:tab w:val="left" w:pos="720"/>
              </w:tabs>
              <w:jc w:val="center"/>
              <w:rPr>
                <w:sz w:val="28"/>
                <w:szCs w:val="28"/>
              </w:rPr>
            </w:pPr>
          </w:p>
        </w:tc>
        <w:tc>
          <w:tcPr>
            <w:tcW w:w="1869" w:type="pct"/>
          </w:tcPr>
          <w:p w:rsidR="00AD301C" w:rsidRPr="00EC57B0" w:rsidRDefault="00AD301C" w:rsidP="00EC57B0">
            <w:pPr>
              <w:widowControl w:val="0"/>
              <w:tabs>
                <w:tab w:val="left" w:pos="720"/>
              </w:tabs>
              <w:jc w:val="center"/>
              <w:rPr>
                <w:sz w:val="28"/>
                <w:szCs w:val="28"/>
              </w:rPr>
            </w:pPr>
            <w:r w:rsidRPr="00EC57B0">
              <w:rPr>
                <w:sz w:val="28"/>
                <w:szCs w:val="28"/>
              </w:rPr>
              <w:t>На початку вегетації ячменю ярого</w:t>
            </w:r>
          </w:p>
        </w:tc>
        <w:tc>
          <w:tcPr>
            <w:tcW w:w="1667" w:type="pct"/>
          </w:tcPr>
          <w:p w:rsidR="00AD301C" w:rsidRPr="00EC57B0" w:rsidRDefault="00AD301C" w:rsidP="00EC57B0">
            <w:pPr>
              <w:widowControl w:val="0"/>
              <w:tabs>
                <w:tab w:val="left" w:pos="720"/>
              </w:tabs>
              <w:jc w:val="center"/>
              <w:rPr>
                <w:sz w:val="28"/>
                <w:szCs w:val="28"/>
              </w:rPr>
            </w:pPr>
            <w:r w:rsidRPr="00EC57B0">
              <w:rPr>
                <w:sz w:val="28"/>
                <w:szCs w:val="28"/>
              </w:rPr>
              <w:t xml:space="preserve">В кінці вегетації </w:t>
            </w:r>
          </w:p>
          <w:p w:rsidR="00AD301C" w:rsidRPr="00EC57B0" w:rsidRDefault="00AD301C" w:rsidP="00EC57B0">
            <w:pPr>
              <w:widowControl w:val="0"/>
              <w:tabs>
                <w:tab w:val="left" w:pos="720"/>
              </w:tabs>
              <w:jc w:val="center"/>
              <w:rPr>
                <w:sz w:val="28"/>
                <w:szCs w:val="28"/>
              </w:rPr>
            </w:pPr>
            <w:r w:rsidRPr="00EC57B0">
              <w:rPr>
                <w:sz w:val="28"/>
                <w:szCs w:val="28"/>
              </w:rPr>
              <w:t>ячменю ярого</w:t>
            </w:r>
          </w:p>
        </w:tc>
      </w:tr>
      <w:tr w:rsidR="00AD301C" w:rsidRPr="00EC57B0" w:rsidTr="00792C55">
        <w:trPr>
          <w:trHeight w:val="397"/>
        </w:trPr>
        <w:tc>
          <w:tcPr>
            <w:tcW w:w="1464" w:type="pct"/>
          </w:tcPr>
          <w:p w:rsidR="00AD301C" w:rsidRPr="00EC57B0" w:rsidRDefault="00AD301C" w:rsidP="00EC57B0">
            <w:pPr>
              <w:widowControl w:val="0"/>
              <w:tabs>
                <w:tab w:val="left" w:pos="720"/>
              </w:tabs>
              <w:jc w:val="center"/>
              <w:rPr>
                <w:sz w:val="28"/>
                <w:szCs w:val="28"/>
              </w:rPr>
            </w:pPr>
            <w:r w:rsidRPr="00EC57B0">
              <w:rPr>
                <w:sz w:val="28"/>
                <w:szCs w:val="28"/>
              </w:rPr>
              <w:t>Полицевий</w:t>
            </w:r>
          </w:p>
        </w:tc>
        <w:tc>
          <w:tcPr>
            <w:tcW w:w="1869" w:type="pct"/>
          </w:tcPr>
          <w:p w:rsidR="00AD301C" w:rsidRPr="00EC57B0" w:rsidRDefault="00AD301C" w:rsidP="00EC57B0">
            <w:pPr>
              <w:widowControl w:val="0"/>
              <w:tabs>
                <w:tab w:val="left" w:pos="720"/>
              </w:tabs>
              <w:jc w:val="center"/>
              <w:rPr>
                <w:sz w:val="28"/>
                <w:szCs w:val="28"/>
              </w:rPr>
            </w:pPr>
            <w:r w:rsidRPr="00EC57B0">
              <w:rPr>
                <w:sz w:val="28"/>
                <w:szCs w:val="28"/>
              </w:rPr>
              <w:t>2,64</w:t>
            </w:r>
          </w:p>
        </w:tc>
        <w:tc>
          <w:tcPr>
            <w:tcW w:w="1667" w:type="pct"/>
          </w:tcPr>
          <w:p w:rsidR="00AD301C" w:rsidRPr="00EC57B0" w:rsidRDefault="00AD301C" w:rsidP="00EC57B0">
            <w:pPr>
              <w:widowControl w:val="0"/>
              <w:tabs>
                <w:tab w:val="left" w:pos="720"/>
              </w:tabs>
              <w:jc w:val="center"/>
              <w:rPr>
                <w:sz w:val="28"/>
                <w:szCs w:val="28"/>
              </w:rPr>
            </w:pPr>
            <w:r w:rsidRPr="00EC57B0">
              <w:rPr>
                <w:sz w:val="28"/>
                <w:szCs w:val="28"/>
              </w:rPr>
              <w:t>2,23</w:t>
            </w:r>
          </w:p>
        </w:tc>
      </w:tr>
      <w:tr w:rsidR="00AD301C" w:rsidRPr="00EC57B0" w:rsidTr="00792C55">
        <w:trPr>
          <w:trHeight w:val="397"/>
        </w:trPr>
        <w:tc>
          <w:tcPr>
            <w:tcW w:w="1464" w:type="pct"/>
          </w:tcPr>
          <w:p w:rsidR="00AD301C" w:rsidRPr="00EC57B0" w:rsidRDefault="00AD301C" w:rsidP="00EC57B0">
            <w:pPr>
              <w:widowControl w:val="0"/>
              <w:tabs>
                <w:tab w:val="left" w:pos="720"/>
              </w:tabs>
              <w:jc w:val="center"/>
              <w:rPr>
                <w:sz w:val="28"/>
                <w:szCs w:val="28"/>
              </w:rPr>
            </w:pPr>
            <w:r w:rsidRPr="00EC57B0">
              <w:rPr>
                <w:sz w:val="28"/>
                <w:szCs w:val="28"/>
              </w:rPr>
              <w:t>Безполицевий</w:t>
            </w:r>
          </w:p>
        </w:tc>
        <w:tc>
          <w:tcPr>
            <w:tcW w:w="1869" w:type="pct"/>
          </w:tcPr>
          <w:p w:rsidR="00AD301C" w:rsidRPr="00EC57B0" w:rsidRDefault="00AD301C" w:rsidP="00EC57B0">
            <w:pPr>
              <w:widowControl w:val="0"/>
              <w:tabs>
                <w:tab w:val="left" w:pos="720"/>
              </w:tabs>
              <w:jc w:val="center"/>
              <w:rPr>
                <w:sz w:val="28"/>
                <w:szCs w:val="28"/>
              </w:rPr>
            </w:pPr>
            <w:r w:rsidRPr="00EC57B0">
              <w:rPr>
                <w:sz w:val="28"/>
                <w:szCs w:val="28"/>
              </w:rPr>
              <w:t>2,29</w:t>
            </w:r>
          </w:p>
        </w:tc>
        <w:tc>
          <w:tcPr>
            <w:tcW w:w="1667" w:type="pct"/>
          </w:tcPr>
          <w:p w:rsidR="00AD301C" w:rsidRPr="00EC57B0" w:rsidRDefault="00AD301C" w:rsidP="00EC57B0">
            <w:pPr>
              <w:widowControl w:val="0"/>
              <w:tabs>
                <w:tab w:val="left" w:pos="720"/>
              </w:tabs>
              <w:jc w:val="center"/>
              <w:rPr>
                <w:sz w:val="28"/>
                <w:szCs w:val="28"/>
              </w:rPr>
            </w:pPr>
            <w:r w:rsidRPr="00EC57B0">
              <w:rPr>
                <w:sz w:val="28"/>
                <w:szCs w:val="28"/>
              </w:rPr>
              <w:t>1,98</w:t>
            </w:r>
          </w:p>
        </w:tc>
      </w:tr>
      <w:tr w:rsidR="00AD301C" w:rsidRPr="00EC57B0" w:rsidTr="00792C55">
        <w:trPr>
          <w:trHeight w:val="397"/>
        </w:trPr>
        <w:tc>
          <w:tcPr>
            <w:tcW w:w="1464" w:type="pct"/>
          </w:tcPr>
          <w:p w:rsidR="00AD301C" w:rsidRPr="00EC57B0" w:rsidRDefault="00AD301C" w:rsidP="00EC57B0">
            <w:pPr>
              <w:widowControl w:val="0"/>
              <w:tabs>
                <w:tab w:val="left" w:pos="720"/>
              </w:tabs>
              <w:jc w:val="center"/>
              <w:rPr>
                <w:sz w:val="28"/>
                <w:szCs w:val="28"/>
              </w:rPr>
            </w:pPr>
            <w:r w:rsidRPr="00EC57B0">
              <w:rPr>
                <w:sz w:val="28"/>
                <w:szCs w:val="28"/>
              </w:rPr>
              <w:t>Нір</w:t>
            </w:r>
            <w:r w:rsidRPr="00EC57B0">
              <w:rPr>
                <w:sz w:val="28"/>
                <w:szCs w:val="28"/>
                <w:vertAlign w:val="subscript"/>
              </w:rPr>
              <w:t>0,5</w:t>
            </w:r>
          </w:p>
        </w:tc>
        <w:tc>
          <w:tcPr>
            <w:tcW w:w="1869" w:type="pct"/>
          </w:tcPr>
          <w:p w:rsidR="00AD301C" w:rsidRPr="00EC57B0" w:rsidRDefault="00AD301C" w:rsidP="00EC57B0">
            <w:pPr>
              <w:widowControl w:val="0"/>
              <w:tabs>
                <w:tab w:val="left" w:pos="720"/>
              </w:tabs>
              <w:jc w:val="center"/>
              <w:rPr>
                <w:sz w:val="28"/>
                <w:szCs w:val="28"/>
              </w:rPr>
            </w:pPr>
            <w:r w:rsidRPr="00EC57B0">
              <w:rPr>
                <w:sz w:val="28"/>
                <w:szCs w:val="28"/>
              </w:rPr>
              <w:t>0,08</w:t>
            </w:r>
          </w:p>
        </w:tc>
        <w:tc>
          <w:tcPr>
            <w:tcW w:w="1667" w:type="pct"/>
          </w:tcPr>
          <w:p w:rsidR="00AD301C" w:rsidRPr="00EC57B0" w:rsidRDefault="00AD301C" w:rsidP="00EC57B0">
            <w:pPr>
              <w:widowControl w:val="0"/>
              <w:tabs>
                <w:tab w:val="left" w:pos="720"/>
              </w:tabs>
              <w:jc w:val="center"/>
              <w:rPr>
                <w:sz w:val="28"/>
                <w:szCs w:val="28"/>
              </w:rPr>
            </w:pPr>
            <w:r w:rsidRPr="00EC57B0">
              <w:rPr>
                <w:sz w:val="28"/>
                <w:szCs w:val="28"/>
              </w:rPr>
              <w:t>0,10</w:t>
            </w:r>
          </w:p>
        </w:tc>
      </w:tr>
    </w:tbl>
    <w:p w:rsidR="00AD301C" w:rsidRPr="00EC57B0" w:rsidRDefault="00AD301C" w:rsidP="00EC57B0">
      <w:pPr>
        <w:widowControl w:val="0"/>
        <w:tabs>
          <w:tab w:val="left" w:pos="720"/>
        </w:tabs>
        <w:ind w:firstLine="709"/>
        <w:jc w:val="both"/>
        <w:rPr>
          <w:sz w:val="28"/>
          <w:szCs w:val="28"/>
        </w:rPr>
      </w:pPr>
    </w:p>
    <w:p w:rsidR="00AD301C" w:rsidRPr="00EC57B0" w:rsidRDefault="00AD301C" w:rsidP="00EC57B0">
      <w:pPr>
        <w:widowControl w:val="0"/>
        <w:tabs>
          <w:tab w:val="left" w:pos="720"/>
        </w:tabs>
        <w:ind w:firstLine="709"/>
        <w:jc w:val="both"/>
        <w:rPr>
          <w:sz w:val="28"/>
          <w:szCs w:val="28"/>
        </w:rPr>
      </w:pPr>
      <w:r w:rsidRPr="00EC57B0">
        <w:rPr>
          <w:sz w:val="28"/>
          <w:szCs w:val="28"/>
        </w:rPr>
        <w:t>Застосування безполицевого обробітку ґрунту знижувало водопроникність ґрунту протягом вегетаційного періоду ячменю ярого на 0,31 мм/хв. При цьому, згідно шкали оцінки водопроникності за М.А. Качинським, вона мала добру оцінку, тоді як за полицевого обробітку ґрунту водопроникність була сприятливішою. Застосування полицевого обробітку ґрунту сприяло підвищенню показника водопроникності ґрунту в кінці вегетації на 11,2 % порівняно з безполицевим обробітком.</w:t>
      </w:r>
    </w:p>
    <w:p w:rsidR="00AD301C" w:rsidRPr="00EC57B0" w:rsidRDefault="00AD301C" w:rsidP="00EC57B0">
      <w:pPr>
        <w:widowControl w:val="0"/>
        <w:tabs>
          <w:tab w:val="left" w:pos="720"/>
        </w:tabs>
        <w:ind w:firstLine="709"/>
        <w:jc w:val="both"/>
        <w:rPr>
          <w:sz w:val="28"/>
          <w:szCs w:val="28"/>
        </w:rPr>
      </w:pPr>
      <w:r w:rsidRPr="00EC57B0">
        <w:rPr>
          <w:b/>
          <w:bCs/>
          <w:sz w:val="28"/>
          <w:szCs w:val="28"/>
        </w:rPr>
        <w:t>Висновки</w:t>
      </w:r>
      <w:r w:rsidRPr="00EC57B0">
        <w:rPr>
          <w:sz w:val="28"/>
          <w:szCs w:val="28"/>
        </w:rPr>
        <w:t>. Способи обробітку ґрунту впливають на щільність складення ґрунту та його водопроникність. Проте, ці показники в наших дослідженнях не виходили за межі оптимальних значень для ячменю ярого.</w:t>
      </w:r>
    </w:p>
    <w:p w:rsidR="00AD301C" w:rsidRPr="00EC57B0" w:rsidRDefault="00AD301C" w:rsidP="00EC57B0">
      <w:pPr>
        <w:widowControl w:val="0"/>
        <w:jc w:val="center"/>
        <w:rPr>
          <w:b/>
          <w:bCs/>
          <w:i/>
          <w:sz w:val="28"/>
          <w:szCs w:val="28"/>
        </w:rPr>
      </w:pPr>
    </w:p>
    <w:p w:rsidR="00AD301C" w:rsidRPr="00EC57B0" w:rsidRDefault="00AD301C" w:rsidP="00EC57B0">
      <w:pPr>
        <w:widowControl w:val="0"/>
        <w:jc w:val="center"/>
        <w:rPr>
          <w:b/>
          <w:bCs/>
          <w:i/>
          <w:sz w:val="28"/>
          <w:szCs w:val="28"/>
        </w:rPr>
      </w:pPr>
      <w:r w:rsidRPr="00EC57B0">
        <w:rPr>
          <w:b/>
          <w:bCs/>
          <w:i/>
          <w:sz w:val="28"/>
          <w:szCs w:val="28"/>
        </w:rPr>
        <w:t>Список використаної літератури</w:t>
      </w:r>
    </w:p>
    <w:p w:rsidR="00AD301C" w:rsidRPr="00EC57B0" w:rsidRDefault="00AD301C" w:rsidP="00EC57B0">
      <w:pPr>
        <w:widowControl w:val="0"/>
        <w:numPr>
          <w:ilvl w:val="0"/>
          <w:numId w:val="2"/>
        </w:numPr>
        <w:tabs>
          <w:tab w:val="left" w:pos="426"/>
        </w:tabs>
        <w:spacing w:after="200" w:line="276" w:lineRule="auto"/>
        <w:ind w:left="567" w:hanging="567"/>
        <w:jc w:val="both"/>
        <w:rPr>
          <w:i/>
          <w:sz w:val="28"/>
          <w:szCs w:val="28"/>
        </w:rPr>
      </w:pPr>
      <w:r w:rsidRPr="00EC57B0">
        <w:rPr>
          <w:i/>
          <w:sz w:val="28"/>
          <w:szCs w:val="28"/>
        </w:rPr>
        <w:t>Бондаренко М.П. Застосування способів основного обробітку ґрунту в сівозмінах. / М.П. Бондаренко, О.В. Собко, О.В. Зубенок та ін. // Науково – практичні рекомендації. –  Сад, 2010. –24 с.</w:t>
      </w:r>
    </w:p>
    <w:p w:rsidR="00AD301C" w:rsidRPr="00EC57B0" w:rsidRDefault="00AD301C" w:rsidP="00EC57B0">
      <w:pPr>
        <w:widowControl w:val="0"/>
        <w:numPr>
          <w:ilvl w:val="0"/>
          <w:numId w:val="2"/>
        </w:numPr>
        <w:tabs>
          <w:tab w:val="left" w:pos="426"/>
        </w:tabs>
        <w:spacing w:after="200" w:line="276" w:lineRule="auto"/>
        <w:ind w:left="567" w:hanging="567"/>
        <w:jc w:val="both"/>
        <w:rPr>
          <w:i/>
          <w:sz w:val="28"/>
          <w:szCs w:val="28"/>
        </w:rPr>
      </w:pPr>
      <w:r w:rsidRPr="00EC57B0">
        <w:rPr>
          <w:i/>
          <w:sz w:val="28"/>
          <w:szCs w:val="28"/>
        </w:rPr>
        <w:t>Будьонний Ю.В. Ґрунтозахисна  ресурсозберігаюча  система  основного  обробітку  ґрунту  під культури  в  польових  сівозмінах  для  умов  лівобережного  Лісостепу  України. / Будьонний Ю.В., Шевченко М.В. // Вісник  Львів. ДАУ.  Агрономія.  –  Львів.,  2004.  – № 8  – С. 67-72.</w:t>
      </w:r>
    </w:p>
    <w:p w:rsidR="00AD301C" w:rsidRPr="00EC57B0" w:rsidRDefault="00AD301C" w:rsidP="00EC57B0">
      <w:pPr>
        <w:widowControl w:val="0"/>
        <w:numPr>
          <w:ilvl w:val="0"/>
          <w:numId w:val="2"/>
        </w:numPr>
        <w:tabs>
          <w:tab w:val="left" w:pos="426"/>
        </w:tabs>
        <w:spacing w:after="200" w:line="276" w:lineRule="auto"/>
        <w:ind w:left="567" w:hanging="567"/>
        <w:jc w:val="both"/>
        <w:rPr>
          <w:i/>
          <w:sz w:val="28"/>
          <w:szCs w:val="28"/>
        </w:rPr>
      </w:pPr>
      <w:r w:rsidRPr="00EC57B0">
        <w:rPr>
          <w:i/>
          <w:sz w:val="28"/>
          <w:szCs w:val="28"/>
        </w:rPr>
        <w:t>Євпак І.В. Фізико-хімічні та агрохімічні властивості чорнозему типового правобережного Лісостепу за мінімізації обробітку грунту і біологізації землеробства. // Автореферат дисертації на здобуття наукового ступеня кандидата сільськогосподарських наук. –  Київ,  2010.  –22 с.</w:t>
      </w:r>
    </w:p>
    <w:p w:rsidR="00AD301C" w:rsidRPr="00EC57B0" w:rsidRDefault="00AD301C" w:rsidP="00EC57B0">
      <w:pPr>
        <w:widowControl w:val="0"/>
        <w:numPr>
          <w:ilvl w:val="0"/>
          <w:numId w:val="2"/>
        </w:numPr>
        <w:tabs>
          <w:tab w:val="left" w:pos="426"/>
        </w:tabs>
        <w:spacing w:after="200" w:line="276" w:lineRule="auto"/>
        <w:ind w:left="567" w:hanging="567"/>
        <w:jc w:val="both"/>
        <w:rPr>
          <w:i/>
          <w:sz w:val="28"/>
          <w:szCs w:val="28"/>
        </w:rPr>
      </w:pPr>
      <w:r w:rsidRPr="00EC57B0">
        <w:rPr>
          <w:i/>
          <w:sz w:val="28"/>
          <w:szCs w:val="28"/>
        </w:rPr>
        <w:t>Коваленко А.М. Вплив співвідношення культур в сівозмінах короткої ротації на фізичні властивості грунту / А.М. Коваленко, К.О. Жуйкова, В.Г. Таран // Зрошуване землеробство. – Херсон: Айлант, 2007. – Вип. 47. – С. 27-30</w:t>
      </w:r>
    </w:p>
    <w:p w:rsidR="00AD301C" w:rsidRPr="00EC57B0" w:rsidRDefault="00AD301C" w:rsidP="00EC57B0">
      <w:pPr>
        <w:widowControl w:val="0"/>
        <w:numPr>
          <w:ilvl w:val="0"/>
          <w:numId w:val="2"/>
        </w:numPr>
        <w:tabs>
          <w:tab w:val="left" w:pos="426"/>
        </w:tabs>
        <w:spacing w:after="200" w:line="276" w:lineRule="auto"/>
        <w:ind w:left="567" w:hanging="567"/>
        <w:jc w:val="both"/>
        <w:rPr>
          <w:i/>
          <w:sz w:val="28"/>
          <w:szCs w:val="28"/>
        </w:rPr>
      </w:pPr>
      <w:r w:rsidRPr="00EC57B0">
        <w:rPr>
          <w:i/>
          <w:sz w:val="28"/>
          <w:szCs w:val="28"/>
        </w:rPr>
        <w:t>Шевченко М.В. Агрохімічні аспекти мінімалізації обробітку ґрунту на чорнозема / Шевченко М.В., Клочко М.К., Казаков В.О. // Вісник  ХНАУ.  Сер.  „Ґрунтознавство, агрохімія, землеробство, лісове господарство”. – Х., 2008. – № 4. – С. 72-74.</w:t>
      </w:r>
    </w:p>
    <w:p w:rsidR="00AD301C" w:rsidRPr="00EC57B0" w:rsidRDefault="00AD301C" w:rsidP="00EC57B0">
      <w:pPr>
        <w:widowControl w:val="0"/>
        <w:rPr>
          <w:sz w:val="28"/>
          <w:szCs w:val="28"/>
        </w:rPr>
      </w:pPr>
    </w:p>
    <w:p w:rsidR="00AD301C" w:rsidRPr="002C1E4B" w:rsidRDefault="00AD301C" w:rsidP="00EC57B0">
      <w:pPr>
        <w:rPr>
          <w:sz w:val="28"/>
          <w:szCs w:val="28"/>
        </w:rPr>
      </w:pPr>
    </w:p>
    <w:sectPr w:rsidR="00AD301C" w:rsidRPr="002C1E4B" w:rsidSect="00E23312">
      <w:pgSz w:w="11906" w:h="16838"/>
      <w:pgMar w:top="1134" w:right="850" w:bottom="1134" w:left="1701" w:header="708" w:footer="708" w:gutter="0"/>
      <w:pgNumType w:start="1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01C" w:rsidRDefault="00AD301C" w:rsidP="00E23312">
      <w:r>
        <w:separator/>
      </w:r>
    </w:p>
  </w:endnote>
  <w:endnote w:type="continuationSeparator" w:id="1">
    <w:p w:rsidR="00AD301C" w:rsidRDefault="00AD301C" w:rsidP="00E23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01C" w:rsidRDefault="00AD301C" w:rsidP="00E23312">
      <w:r>
        <w:separator/>
      </w:r>
    </w:p>
  </w:footnote>
  <w:footnote w:type="continuationSeparator" w:id="1">
    <w:p w:rsidR="00AD301C" w:rsidRDefault="00AD301C" w:rsidP="00E23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D3B"/>
    <w:multiLevelType w:val="hybridMultilevel"/>
    <w:tmpl w:val="0608B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F518FA"/>
    <w:multiLevelType w:val="hybridMultilevel"/>
    <w:tmpl w:val="C4B2632C"/>
    <w:lvl w:ilvl="0" w:tplc="936863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764"/>
    <w:rsid w:val="00013E69"/>
    <w:rsid w:val="000250B7"/>
    <w:rsid w:val="000508A4"/>
    <w:rsid w:val="00064E4E"/>
    <w:rsid w:val="00081701"/>
    <w:rsid w:val="000925D8"/>
    <w:rsid w:val="00097018"/>
    <w:rsid w:val="000A59E1"/>
    <w:rsid w:val="000F7FA9"/>
    <w:rsid w:val="00137826"/>
    <w:rsid w:val="0018207C"/>
    <w:rsid w:val="001833C3"/>
    <w:rsid w:val="001B014A"/>
    <w:rsid w:val="001B2A77"/>
    <w:rsid w:val="001E55B3"/>
    <w:rsid w:val="00202E03"/>
    <w:rsid w:val="00217F4A"/>
    <w:rsid w:val="00233CC6"/>
    <w:rsid w:val="0023594F"/>
    <w:rsid w:val="00275C7E"/>
    <w:rsid w:val="002B398D"/>
    <w:rsid w:val="002C1E4B"/>
    <w:rsid w:val="002C4201"/>
    <w:rsid w:val="002E0179"/>
    <w:rsid w:val="0033690A"/>
    <w:rsid w:val="00347758"/>
    <w:rsid w:val="00360314"/>
    <w:rsid w:val="00385D83"/>
    <w:rsid w:val="003C66C7"/>
    <w:rsid w:val="003F4D0B"/>
    <w:rsid w:val="00454491"/>
    <w:rsid w:val="00463FAB"/>
    <w:rsid w:val="00476D67"/>
    <w:rsid w:val="00476D77"/>
    <w:rsid w:val="00497647"/>
    <w:rsid w:val="004C1229"/>
    <w:rsid w:val="005068DE"/>
    <w:rsid w:val="005363C6"/>
    <w:rsid w:val="00573EE7"/>
    <w:rsid w:val="0061611E"/>
    <w:rsid w:val="00625164"/>
    <w:rsid w:val="00625219"/>
    <w:rsid w:val="00657B24"/>
    <w:rsid w:val="00662350"/>
    <w:rsid w:val="00675ECF"/>
    <w:rsid w:val="00687F47"/>
    <w:rsid w:val="0069040A"/>
    <w:rsid w:val="006A3C4F"/>
    <w:rsid w:val="006B3F2A"/>
    <w:rsid w:val="006D2580"/>
    <w:rsid w:val="006D58F4"/>
    <w:rsid w:val="00712FBF"/>
    <w:rsid w:val="00730764"/>
    <w:rsid w:val="007821F0"/>
    <w:rsid w:val="00782FA4"/>
    <w:rsid w:val="00792C55"/>
    <w:rsid w:val="007A443B"/>
    <w:rsid w:val="007F133E"/>
    <w:rsid w:val="007F7913"/>
    <w:rsid w:val="008215FC"/>
    <w:rsid w:val="0082163F"/>
    <w:rsid w:val="00842161"/>
    <w:rsid w:val="00872BE7"/>
    <w:rsid w:val="00884639"/>
    <w:rsid w:val="00895E40"/>
    <w:rsid w:val="008B6E29"/>
    <w:rsid w:val="008C1625"/>
    <w:rsid w:val="00943ACE"/>
    <w:rsid w:val="00946462"/>
    <w:rsid w:val="00955376"/>
    <w:rsid w:val="009677BD"/>
    <w:rsid w:val="009A0B26"/>
    <w:rsid w:val="009E4E4A"/>
    <w:rsid w:val="009F447A"/>
    <w:rsid w:val="00A17C38"/>
    <w:rsid w:val="00A51889"/>
    <w:rsid w:val="00A6538A"/>
    <w:rsid w:val="00A766DC"/>
    <w:rsid w:val="00A93606"/>
    <w:rsid w:val="00A97E48"/>
    <w:rsid w:val="00AA01C4"/>
    <w:rsid w:val="00AB1A22"/>
    <w:rsid w:val="00AB6907"/>
    <w:rsid w:val="00AD301C"/>
    <w:rsid w:val="00AF1370"/>
    <w:rsid w:val="00AF1C0B"/>
    <w:rsid w:val="00B13030"/>
    <w:rsid w:val="00B8744D"/>
    <w:rsid w:val="00B94137"/>
    <w:rsid w:val="00BC5EE3"/>
    <w:rsid w:val="00BE3FBC"/>
    <w:rsid w:val="00BE7FD9"/>
    <w:rsid w:val="00BF0400"/>
    <w:rsid w:val="00C238DC"/>
    <w:rsid w:val="00C3261B"/>
    <w:rsid w:val="00C369AD"/>
    <w:rsid w:val="00C74340"/>
    <w:rsid w:val="00CF33D3"/>
    <w:rsid w:val="00D11B76"/>
    <w:rsid w:val="00D12102"/>
    <w:rsid w:val="00D265E4"/>
    <w:rsid w:val="00D33132"/>
    <w:rsid w:val="00D40228"/>
    <w:rsid w:val="00D47031"/>
    <w:rsid w:val="00D94387"/>
    <w:rsid w:val="00D9561D"/>
    <w:rsid w:val="00DD61B5"/>
    <w:rsid w:val="00DD75AB"/>
    <w:rsid w:val="00DE2CA1"/>
    <w:rsid w:val="00DF07F2"/>
    <w:rsid w:val="00E01410"/>
    <w:rsid w:val="00E23312"/>
    <w:rsid w:val="00E3240C"/>
    <w:rsid w:val="00E813CE"/>
    <w:rsid w:val="00E93FD3"/>
    <w:rsid w:val="00EC57B0"/>
    <w:rsid w:val="00ED300C"/>
    <w:rsid w:val="00EF00E5"/>
    <w:rsid w:val="00EF4B5E"/>
    <w:rsid w:val="00F2418A"/>
    <w:rsid w:val="00F844D4"/>
    <w:rsid w:val="00F9627C"/>
    <w:rsid w:val="00FB5D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64"/>
    <w:rPr>
      <w:rFonts w:ascii="Times New Roman" w:eastAsia="Times New Roman" w:hAnsi="Times New Roman"/>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4E4A"/>
    <w:pPr>
      <w:spacing w:before="100" w:beforeAutospacing="1" w:after="100" w:afterAutospacing="1"/>
    </w:pPr>
    <w:rPr>
      <w:sz w:val="24"/>
      <w:szCs w:val="24"/>
      <w:lang w:val="ru-RU"/>
    </w:rPr>
  </w:style>
  <w:style w:type="character" w:customStyle="1" w:styleId="BodyTextChar">
    <w:name w:val="Body Text Char"/>
    <w:basedOn w:val="DefaultParagraphFont"/>
    <w:link w:val="BodyText"/>
    <w:uiPriority w:val="99"/>
    <w:locked/>
    <w:rsid w:val="009E4E4A"/>
    <w:rPr>
      <w:rFonts w:ascii="Times New Roman" w:hAnsi="Times New Roman" w:cs="Times New Roman"/>
      <w:sz w:val="24"/>
      <w:szCs w:val="24"/>
      <w:lang w:eastAsia="ru-RU"/>
    </w:rPr>
  </w:style>
  <w:style w:type="paragraph" w:styleId="ListParagraph">
    <w:name w:val="List Paragraph"/>
    <w:basedOn w:val="Normal"/>
    <w:uiPriority w:val="99"/>
    <w:qFormat/>
    <w:rsid w:val="00F844D4"/>
    <w:pPr>
      <w:ind w:left="720"/>
    </w:pPr>
  </w:style>
  <w:style w:type="paragraph" w:styleId="BalloonText">
    <w:name w:val="Balloon Text"/>
    <w:basedOn w:val="Normal"/>
    <w:link w:val="BalloonTextChar"/>
    <w:uiPriority w:val="99"/>
    <w:semiHidden/>
    <w:rsid w:val="000F7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FA9"/>
    <w:rPr>
      <w:rFonts w:ascii="Tahoma" w:hAnsi="Tahoma" w:cs="Tahoma"/>
      <w:sz w:val="16"/>
      <w:szCs w:val="16"/>
      <w:lang w:val="uk-UA" w:eastAsia="ru-RU"/>
    </w:rPr>
  </w:style>
  <w:style w:type="table" w:styleId="TableGrid">
    <w:name w:val="Table Grid"/>
    <w:basedOn w:val="TableNormal"/>
    <w:uiPriority w:val="99"/>
    <w:rsid w:val="00233C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8C162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23312"/>
    <w:pPr>
      <w:tabs>
        <w:tab w:val="center" w:pos="4677"/>
        <w:tab w:val="right" w:pos="9355"/>
      </w:tabs>
    </w:pPr>
  </w:style>
  <w:style w:type="character" w:customStyle="1" w:styleId="HeaderChar">
    <w:name w:val="Header Char"/>
    <w:basedOn w:val="DefaultParagraphFont"/>
    <w:link w:val="Header"/>
    <w:uiPriority w:val="99"/>
    <w:locked/>
    <w:rsid w:val="00E23312"/>
    <w:rPr>
      <w:rFonts w:ascii="Times New Roman" w:hAnsi="Times New Roman" w:cs="Times New Roman"/>
      <w:sz w:val="20"/>
      <w:szCs w:val="20"/>
      <w:lang w:val="uk-UA"/>
    </w:rPr>
  </w:style>
  <w:style w:type="paragraph" w:styleId="Footer">
    <w:name w:val="footer"/>
    <w:basedOn w:val="Normal"/>
    <w:link w:val="FooterChar"/>
    <w:uiPriority w:val="99"/>
    <w:rsid w:val="00E23312"/>
    <w:pPr>
      <w:tabs>
        <w:tab w:val="center" w:pos="4677"/>
        <w:tab w:val="right" w:pos="9355"/>
      </w:tabs>
    </w:pPr>
  </w:style>
  <w:style w:type="character" w:customStyle="1" w:styleId="FooterChar">
    <w:name w:val="Footer Char"/>
    <w:basedOn w:val="DefaultParagraphFont"/>
    <w:link w:val="Footer"/>
    <w:uiPriority w:val="99"/>
    <w:locked/>
    <w:rsid w:val="00E23312"/>
    <w:rPr>
      <w:rFonts w:ascii="Times New Roman" w:hAnsi="Times New Roman" w:cs="Times New Roman"/>
      <w:sz w:val="20"/>
      <w:szCs w:val="20"/>
      <w:lang w:val="uk-UA"/>
    </w:rPr>
  </w:style>
</w:styles>
</file>

<file path=word/webSettings.xml><?xml version="1.0" encoding="utf-8"?>
<w:webSettings xmlns:r="http://schemas.openxmlformats.org/officeDocument/2006/relationships" xmlns:w="http://schemas.openxmlformats.org/wordprocessingml/2006/main">
  <w:divs>
    <w:div w:id="497767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1081</Words>
  <Characters>6167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Library</cp:lastModifiedBy>
  <cp:revision>7</cp:revision>
  <dcterms:created xsi:type="dcterms:W3CDTF">2013-07-04T18:19:00Z</dcterms:created>
  <dcterms:modified xsi:type="dcterms:W3CDTF">2013-08-28T06:55:00Z</dcterms:modified>
</cp:coreProperties>
</file>