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B" w:rsidRPr="00DB269C" w:rsidRDefault="005A3C5B" w:rsidP="00206A8B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val="uk-UA"/>
        </w:rPr>
      </w:pPr>
      <w:r w:rsidRPr="00DB269C">
        <w:rPr>
          <w:b/>
          <w:color w:val="000000"/>
          <w:sz w:val="28"/>
          <w:szCs w:val="28"/>
          <w:lang w:val="uk-UA"/>
        </w:rPr>
        <w:t>УДК 411.76.982</w:t>
      </w:r>
    </w:p>
    <w:p w:rsidR="005A3C5B" w:rsidRPr="00A03601" w:rsidRDefault="00A03601" w:rsidP="00206A8B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/>
        </w:rPr>
      </w:pPr>
      <w:r w:rsidRPr="00A03601">
        <w:rPr>
          <w:b/>
          <w:caps/>
          <w:color w:val="000000"/>
          <w:sz w:val="28"/>
          <w:szCs w:val="28"/>
          <w:lang w:val="uk-UA"/>
        </w:rPr>
        <w:t xml:space="preserve">Структура </w:t>
      </w:r>
      <w:r w:rsidR="005A3C5B" w:rsidRPr="00A03601">
        <w:rPr>
          <w:b/>
          <w:caps/>
          <w:color w:val="000000"/>
          <w:sz w:val="28"/>
          <w:szCs w:val="28"/>
          <w:lang w:val="uk-UA"/>
        </w:rPr>
        <w:t xml:space="preserve">УПРАВЛІННЯ </w:t>
      </w:r>
      <w:r w:rsidRPr="00A03601">
        <w:rPr>
          <w:b/>
          <w:caps/>
          <w:color w:val="000000"/>
          <w:sz w:val="28"/>
          <w:szCs w:val="28"/>
          <w:lang w:val="uk-UA"/>
        </w:rPr>
        <w:t xml:space="preserve">освітою в україні </w:t>
      </w:r>
    </w:p>
    <w:p w:rsidR="004E6964" w:rsidRPr="0058629E" w:rsidRDefault="004E6964" w:rsidP="004E6964">
      <w:pPr>
        <w:shd w:val="clear" w:color="auto" w:fill="FFFFFF"/>
        <w:spacing w:line="360" w:lineRule="auto"/>
        <w:ind w:firstLine="709"/>
        <w:rPr>
          <w:i/>
          <w:sz w:val="28"/>
          <w:szCs w:val="28"/>
          <w:lang w:eastAsia="uk-UA"/>
        </w:rPr>
      </w:pPr>
      <w:r w:rsidRPr="0058629E">
        <w:rPr>
          <w:i/>
          <w:sz w:val="28"/>
          <w:szCs w:val="28"/>
          <w:lang w:eastAsia="uk-UA"/>
        </w:rPr>
        <w:t xml:space="preserve">О.І. </w:t>
      </w:r>
      <w:proofErr w:type="spellStart"/>
      <w:r w:rsidRPr="0058629E">
        <w:rPr>
          <w:i/>
          <w:sz w:val="28"/>
          <w:szCs w:val="28"/>
          <w:lang w:eastAsia="uk-UA"/>
        </w:rPr>
        <w:t>Котикова</w:t>
      </w:r>
      <w:proofErr w:type="spellEnd"/>
      <w:r w:rsidRPr="0058629E">
        <w:rPr>
          <w:i/>
          <w:sz w:val="28"/>
          <w:szCs w:val="28"/>
          <w:lang w:eastAsia="uk-UA"/>
        </w:rPr>
        <w:t xml:space="preserve">, доктор </w:t>
      </w:r>
      <w:proofErr w:type="spellStart"/>
      <w:r w:rsidRPr="0058629E">
        <w:rPr>
          <w:i/>
          <w:sz w:val="28"/>
          <w:szCs w:val="28"/>
          <w:lang w:eastAsia="uk-UA"/>
        </w:rPr>
        <w:t>економічних</w:t>
      </w:r>
      <w:proofErr w:type="spellEnd"/>
      <w:r w:rsidRPr="0058629E">
        <w:rPr>
          <w:i/>
          <w:sz w:val="28"/>
          <w:szCs w:val="28"/>
          <w:lang w:eastAsia="uk-UA"/>
        </w:rPr>
        <w:t xml:space="preserve"> наук, доцент</w:t>
      </w:r>
    </w:p>
    <w:p w:rsidR="004E6964" w:rsidRPr="0058629E" w:rsidRDefault="004E6964" w:rsidP="004E6964">
      <w:pPr>
        <w:shd w:val="clear" w:color="auto" w:fill="FFFFFF"/>
        <w:spacing w:line="360" w:lineRule="auto"/>
        <w:ind w:firstLine="709"/>
        <w:rPr>
          <w:i/>
          <w:sz w:val="28"/>
          <w:szCs w:val="28"/>
          <w:lang w:eastAsia="uk-UA"/>
        </w:rPr>
      </w:pPr>
      <w:proofErr w:type="spellStart"/>
      <w:r w:rsidRPr="0058629E">
        <w:rPr>
          <w:i/>
          <w:sz w:val="28"/>
          <w:szCs w:val="28"/>
          <w:lang w:eastAsia="uk-UA"/>
        </w:rPr>
        <w:t>Миколаївський</w:t>
      </w:r>
      <w:proofErr w:type="spellEnd"/>
      <w:r w:rsidRPr="0058629E">
        <w:rPr>
          <w:i/>
          <w:sz w:val="28"/>
          <w:szCs w:val="28"/>
          <w:lang w:eastAsia="uk-UA"/>
        </w:rPr>
        <w:t xml:space="preserve"> </w:t>
      </w:r>
      <w:proofErr w:type="spellStart"/>
      <w:r>
        <w:rPr>
          <w:i/>
          <w:sz w:val="28"/>
          <w:szCs w:val="28"/>
          <w:lang w:eastAsia="uk-UA"/>
        </w:rPr>
        <w:t>національн</w:t>
      </w:r>
      <w:r w:rsidRPr="0058629E">
        <w:rPr>
          <w:i/>
          <w:sz w:val="28"/>
          <w:szCs w:val="28"/>
          <w:lang w:eastAsia="uk-UA"/>
        </w:rPr>
        <w:t>ий</w:t>
      </w:r>
      <w:proofErr w:type="spellEnd"/>
      <w:r w:rsidRPr="0058629E">
        <w:rPr>
          <w:i/>
          <w:sz w:val="28"/>
          <w:szCs w:val="28"/>
          <w:lang w:eastAsia="uk-UA"/>
        </w:rPr>
        <w:t xml:space="preserve"> </w:t>
      </w:r>
      <w:proofErr w:type="spellStart"/>
      <w:r w:rsidRPr="0058629E">
        <w:rPr>
          <w:i/>
          <w:sz w:val="28"/>
          <w:szCs w:val="28"/>
          <w:lang w:eastAsia="uk-UA"/>
        </w:rPr>
        <w:t>аграрний</w:t>
      </w:r>
      <w:proofErr w:type="spellEnd"/>
      <w:r w:rsidRPr="0058629E">
        <w:rPr>
          <w:i/>
          <w:sz w:val="28"/>
          <w:szCs w:val="28"/>
          <w:lang w:eastAsia="uk-UA"/>
        </w:rPr>
        <w:t xml:space="preserve"> </w:t>
      </w:r>
      <w:proofErr w:type="spellStart"/>
      <w:r w:rsidRPr="0058629E">
        <w:rPr>
          <w:i/>
          <w:sz w:val="28"/>
          <w:szCs w:val="28"/>
          <w:lang w:eastAsia="uk-UA"/>
        </w:rPr>
        <w:t>університет</w:t>
      </w:r>
      <w:proofErr w:type="spellEnd"/>
    </w:p>
    <w:p w:rsidR="004E6964" w:rsidRPr="004E6964" w:rsidRDefault="004E6964" w:rsidP="004E696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2"/>
          <w:szCs w:val="22"/>
          <w:lang w:val="uk-UA"/>
        </w:rPr>
      </w:pPr>
      <w:r w:rsidRPr="004E6964">
        <w:rPr>
          <w:i/>
          <w:color w:val="000000"/>
          <w:sz w:val="22"/>
          <w:szCs w:val="22"/>
          <w:lang w:val="uk-UA"/>
        </w:rPr>
        <w:t>У статті наведено результати дослідження процесу державного регулювання та контролю якості підготовки фахівців вищої кваліфікації. Визначено структуру державного впливу та його змістовні характеристики.</w:t>
      </w:r>
    </w:p>
    <w:p w:rsidR="004E6964" w:rsidRPr="004E6964" w:rsidRDefault="004E6964" w:rsidP="004E696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2"/>
          <w:szCs w:val="22"/>
          <w:lang w:val="uk-UA"/>
        </w:rPr>
      </w:pPr>
      <w:r w:rsidRPr="004E6964">
        <w:rPr>
          <w:b/>
          <w:i/>
          <w:color w:val="000000"/>
          <w:sz w:val="22"/>
          <w:szCs w:val="22"/>
          <w:lang w:val="uk-UA"/>
        </w:rPr>
        <w:t>Ключові слова:</w:t>
      </w:r>
      <w:r w:rsidRPr="004E6964">
        <w:rPr>
          <w:i/>
          <w:color w:val="000000"/>
          <w:sz w:val="22"/>
          <w:szCs w:val="22"/>
          <w:lang w:val="uk-UA"/>
        </w:rPr>
        <w:t xml:space="preserve"> освіта, державне регулювання, контроль, кадри вищої кваліфікації.</w:t>
      </w:r>
    </w:p>
    <w:p w:rsidR="004E6964" w:rsidRPr="004E6964" w:rsidRDefault="00A03601" w:rsidP="00A03601">
      <w:pPr>
        <w:widowControl/>
        <w:autoSpaceDE/>
        <w:autoSpaceDN/>
        <w:adjustRightInd/>
        <w:spacing w:line="360" w:lineRule="auto"/>
        <w:ind w:firstLine="709"/>
        <w:jc w:val="center"/>
        <w:rPr>
          <w:sz w:val="22"/>
          <w:szCs w:val="22"/>
          <w:lang w:val="uk-UA"/>
        </w:rPr>
      </w:pPr>
      <w:r w:rsidRPr="00A03601">
        <w:rPr>
          <w:sz w:val="22"/>
          <w:szCs w:val="22"/>
          <w:lang w:val="uk-UA"/>
        </w:rPr>
        <w:t>СТРУКТУРА УПРАВЛЕНИЯ ОБРАЗОВАНИЕМ В УКРАИНЕ</w:t>
      </w:r>
    </w:p>
    <w:p w:rsidR="004E6964" w:rsidRPr="004E6964" w:rsidRDefault="004E6964" w:rsidP="004E6964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2"/>
          <w:szCs w:val="22"/>
          <w:lang w:val="uk-UA"/>
        </w:rPr>
      </w:pPr>
      <w:r w:rsidRPr="004E6964">
        <w:rPr>
          <w:i/>
          <w:sz w:val="22"/>
          <w:szCs w:val="22"/>
        </w:rPr>
        <w:t>Е.И.</w:t>
      </w:r>
      <w:r w:rsidRPr="004E6964">
        <w:rPr>
          <w:i/>
          <w:sz w:val="22"/>
          <w:szCs w:val="22"/>
          <w:lang w:val="uk-UA"/>
        </w:rPr>
        <w:t xml:space="preserve"> </w:t>
      </w:r>
      <w:proofErr w:type="spellStart"/>
      <w:r w:rsidRPr="004E6964">
        <w:rPr>
          <w:i/>
          <w:sz w:val="22"/>
          <w:szCs w:val="22"/>
        </w:rPr>
        <w:t>Котикова</w:t>
      </w:r>
      <w:proofErr w:type="spellEnd"/>
    </w:p>
    <w:p w:rsidR="004E6964" w:rsidRPr="004E6964" w:rsidRDefault="004E6964" w:rsidP="004E6964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2"/>
          <w:szCs w:val="22"/>
        </w:rPr>
      </w:pPr>
      <w:r w:rsidRPr="004E6964">
        <w:rPr>
          <w:i/>
          <w:color w:val="000000"/>
          <w:sz w:val="22"/>
          <w:szCs w:val="22"/>
        </w:rPr>
        <w:t>В статье приведены результаты исследования процесса государственного регулирования и контроля качества подготовки специалистов высшей квалификации. Определена структура государственного влияния и его содержательные характеристики.</w:t>
      </w:r>
    </w:p>
    <w:p w:rsidR="004E6964" w:rsidRPr="004E6964" w:rsidRDefault="00A03601" w:rsidP="00A03601">
      <w:pPr>
        <w:shd w:val="clear" w:color="auto" w:fill="FFFFFF"/>
        <w:spacing w:line="360" w:lineRule="auto"/>
        <w:ind w:firstLine="720"/>
        <w:jc w:val="center"/>
        <w:rPr>
          <w:i/>
          <w:color w:val="000000"/>
          <w:sz w:val="22"/>
          <w:szCs w:val="22"/>
          <w:lang w:val="uk-UA"/>
        </w:rPr>
      </w:pPr>
      <w:r w:rsidRPr="00A03601">
        <w:rPr>
          <w:i/>
          <w:color w:val="000000"/>
          <w:sz w:val="22"/>
          <w:szCs w:val="22"/>
          <w:lang w:val="uk-UA"/>
        </w:rPr>
        <w:t>STRUCTURE OF EDUCATION IN UKRAINE</w:t>
      </w:r>
    </w:p>
    <w:p w:rsidR="004E6964" w:rsidRPr="004E6964" w:rsidRDefault="004E6964" w:rsidP="004E6964">
      <w:pPr>
        <w:spacing w:line="360" w:lineRule="auto"/>
        <w:ind w:firstLine="709"/>
        <w:jc w:val="both"/>
        <w:rPr>
          <w:rStyle w:val="hps"/>
          <w:i/>
          <w:sz w:val="22"/>
          <w:szCs w:val="22"/>
          <w:lang w:val="en-US"/>
        </w:rPr>
      </w:pPr>
      <w:r w:rsidRPr="004E6964">
        <w:rPr>
          <w:rStyle w:val="hps"/>
          <w:i/>
          <w:sz w:val="22"/>
          <w:szCs w:val="22"/>
          <w:lang w:val="en-US"/>
        </w:rPr>
        <w:t>Kotikova O.I.</w:t>
      </w:r>
    </w:p>
    <w:p w:rsidR="004E6964" w:rsidRPr="004E6964" w:rsidRDefault="004E6964" w:rsidP="004E6964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2"/>
          <w:szCs w:val="22"/>
          <w:lang w:val="en-US"/>
        </w:rPr>
      </w:pPr>
      <w:r w:rsidRPr="004E6964">
        <w:rPr>
          <w:i/>
          <w:color w:val="000000"/>
          <w:sz w:val="22"/>
          <w:szCs w:val="22"/>
          <w:lang w:val="en-US"/>
        </w:rPr>
        <w:t xml:space="preserve">The results of research of government control process of higher qualification </w:t>
      </w:r>
      <w:proofErr w:type="gramStart"/>
      <w:r w:rsidRPr="004E6964">
        <w:rPr>
          <w:i/>
          <w:color w:val="000000"/>
          <w:sz w:val="22"/>
          <w:szCs w:val="22"/>
          <w:lang w:val="en-US"/>
        </w:rPr>
        <w:t>specialists</w:t>
      </w:r>
      <w:proofErr w:type="gramEnd"/>
      <w:r w:rsidRPr="004E6964">
        <w:rPr>
          <w:i/>
          <w:color w:val="000000"/>
          <w:sz w:val="22"/>
          <w:szCs w:val="22"/>
          <w:lang w:val="en-US"/>
        </w:rPr>
        <w:t xml:space="preserve"> preparation quality are presented in the article. The structure of state influence and its rich in content descriptions is certain.</w:t>
      </w:r>
    </w:p>
    <w:p w:rsidR="005A3C5B" w:rsidRPr="004E6964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Питання регулювання та контролю якості підготовки фахівців вищої кваліфікації набуває актуальності у сучасних умовах по декільком причинам. Першою та головною є абсолютне зростання контингенту студентів та напрямків підготовки при одночасному зменшенні відносної кількості кадрів вищої кваліфікації, аудиторного фонду та лабораторно-експериментальних потужностей протягом тривалого часу. При цьому, приватний сектор в вищій освіті отримав досить значного розповсюдження за рахунок відкриття нових приватних ВНЗ, а також факультетів і кафедр в ВНЗ без відповідного бюджетного замовлення. Як наслідок, спостерігається низькі темпи працевлаштування випускників за спеціальністю. Усе це актуалізує питання державного регулювання та контролю якості підготовки фахівців вищої кваліфікації.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Про</w:t>
      </w:r>
      <w:r w:rsidR="004D0542">
        <w:rPr>
          <w:color w:val="000000"/>
          <w:sz w:val="28"/>
          <w:szCs w:val="28"/>
          <w:lang w:val="uk-UA"/>
        </w:rPr>
        <w:t>б</w:t>
      </w:r>
      <w:r w:rsidRPr="00DB269C">
        <w:rPr>
          <w:color w:val="000000"/>
          <w:sz w:val="28"/>
          <w:szCs w:val="28"/>
          <w:lang w:val="uk-UA"/>
        </w:rPr>
        <w:t xml:space="preserve">леми державного управління вищою освітою в України є предметом досліджень, результати яких викладено у наукових працях М. </w:t>
      </w:r>
      <w:proofErr w:type="spellStart"/>
      <w:r w:rsidRPr="00DB269C">
        <w:rPr>
          <w:color w:val="000000"/>
          <w:sz w:val="28"/>
          <w:szCs w:val="28"/>
          <w:lang w:val="uk-UA"/>
        </w:rPr>
        <w:t>Усова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[1], В. </w:t>
      </w:r>
      <w:r w:rsidRPr="00DB269C">
        <w:rPr>
          <w:color w:val="000000"/>
          <w:sz w:val="28"/>
          <w:szCs w:val="28"/>
          <w:lang w:val="uk-UA"/>
        </w:rPr>
        <w:lastRenderedPageBreak/>
        <w:t xml:space="preserve">Філіппова [2], М. </w:t>
      </w:r>
      <w:proofErr w:type="spellStart"/>
      <w:r w:rsidRPr="00DB269C">
        <w:rPr>
          <w:color w:val="000000"/>
          <w:sz w:val="28"/>
          <w:szCs w:val="28"/>
          <w:lang w:val="uk-UA"/>
        </w:rPr>
        <w:t>Курбатова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[3], Х. </w:t>
      </w:r>
      <w:proofErr w:type="spellStart"/>
      <w:r w:rsidRPr="00DB269C">
        <w:rPr>
          <w:color w:val="000000"/>
          <w:sz w:val="28"/>
          <w:szCs w:val="28"/>
          <w:lang w:val="uk-UA"/>
        </w:rPr>
        <w:t>Сєбкової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[4], В. Соболева [5] та ін. Подальший розвиток питань регулювання та контролю якості підготовки фахівців вищої кваліфікації потребує визначення суб’єктів цієї діяльності, її характеру та змісту.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Важливою характеристикою управління як певного виду діяльності є те, що це відособлений вид діяльності, що реалізовується окремо від освітнього процесу. Це означає, що для управління системою освіти створюються спеціальні організації з певною системою взаємин, вирішуваних завдань і здійснюваних видів дій – структура управління з певною підпорядкованістю, розподілом між підрозділами функцій управління.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Структура управління освітою в Україні сформована по лінійно-функціональній схемі, яка характеризується наступними основними рисами:</w:t>
      </w:r>
    </w:p>
    <w:p w:rsidR="005A3C5B" w:rsidRPr="00DB269C" w:rsidRDefault="005A3C5B" w:rsidP="00206A8B">
      <w:pPr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наявність декількох адміністративних рівнів, в яких кожен </w:t>
      </w:r>
      <w:proofErr w:type="spellStart"/>
      <w:r w:rsidRPr="00DB269C">
        <w:rPr>
          <w:color w:val="000000"/>
          <w:sz w:val="28"/>
          <w:szCs w:val="28"/>
          <w:lang w:val="uk-UA"/>
        </w:rPr>
        <w:t>нижчестоячий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рівень знаходиться в адміністративному веденні вищестоящого, – вирішення вищестоящих органів є обов'язковими для </w:t>
      </w:r>
      <w:proofErr w:type="spellStart"/>
      <w:r w:rsidRPr="00DB269C">
        <w:rPr>
          <w:color w:val="000000"/>
          <w:sz w:val="28"/>
          <w:szCs w:val="28"/>
          <w:lang w:val="uk-UA"/>
        </w:rPr>
        <w:t>нижчестоячих</w:t>
      </w:r>
      <w:proofErr w:type="spellEnd"/>
      <w:r w:rsidRPr="00DB269C">
        <w:rPr>
          <w:color w:val="000000"/>
          <w:sz w:val="28"/>
          <w:szCs w:val="28"/>
          <w:lang w:val="uk-UA"/>
        </w:rPr>
        <w:t>;</w:t>
      </w:r>
    </w:p>
    <w:p w:rsidR="005A3C5B" w:rsidRPr="00DB269C" w:rsidRDefault="005A3C5B" w:rsidP="00206A8B">
      <w:pPr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обмеження адміністративного ведення </w:t>
      </w:r>
      <w:proofErr w:type="spellStart"/>
      <w:r w:rsidRPr="00DB269C">
        <w:rPr>
          <w:color w:val="000000"/>
          <w:sz w:val="28"/>
          <w:szCs w:val="28"/>
          <w:lang w:val="uk-UA"/>
        </w:rPr>
        <w:t>нижчестоячих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рівнів управління певними функціями або деяким їх набором – вищестоящий орган може приймати обов'язкові для </w:t>
      </w:r>
      <w:proofErr w:type="spellStart"/>
      <w:r w:rsidRPr="00DB269C">
        <w:rPr>
          <w:color w:val="000000"/>
          <w:sz w:val="28"/>
          <w:szCs w:val="28"/>
          <w:lang w:val="uk-UA"/>
        </w:rPr>
        <w:t>нижчестоячого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рішення лише по обмеженому колу питань;</w:t>
      </w:r>
    </w:p>
    <w:p w:rsidR="005A3C5B" w:rsidRPr="00DB269C" w:rsidRDefault="005A3C5B" w:rsidP="00206A8B">
      <w:pPr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можливість для органу управління управляти лише тими організаціями, які знаходяться в його безпосередньому веденні і для яких він виступає як засновник;</w:t>
      </w:r>
    </w:p>
    <w:p w:rsidR="005A3C5B" w:rsidRPr="00DB269C" w:rsidRDefault="005A3C5B" w:rsidP="00206A8B">
      <w:pPr>
        <w:numPr>
          <w:ilvl w:val="0"/>
          <w:numId w:val="4"/>
        </w:numPr>
        <w:shd w:val="clear" w:color="auto" w:fill="FFFFFF"/>
        <w:tabs>
          <w:tab w:val="clear" w:pos="0"/>
          <w:tab w:val="num" w:pos="1134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управління ВНЗ також здійснюється і іншими міністерствами і відомствами (МВС, Міноборони, </w:t>
      </w:r>
      <w:proofErr w:type="spellStart"/>
      <w:r w:rsidRPr="00DB269C">
        <w:rPr>
          <w:color w:val="000000"/>
          <w:sz w:val="28"/>
          <w:szCs w:val="28"/>
          <w:lang w:val="uk-UA"/>
        </w:rPr>
        <w:t>Мінохорони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здоров'я, </w:t>
      </w:r>
      <w:proofErr w:type="spellStart"/>
      <w:r w:rsidRPr="00DB269C"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, Мінфіном, </w:t>
      </w:r>
      <w:proofErr w:type="spellStart"/>
      <w:r w:rsidRPr="00DB269C">
        <w:rPr>
          <w:color w:val="000000"/>
          <w:sz w:val="28"/>
          <w:szCs w:val="28"/>
          <w:lang w:val="uk-UA"/>
        </w:rPr>
        <w:t>Мінагрополітики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B269C">
        <w:rPr>
          <w:color w:val="000000"/>
          <w:sz w:val="28"/>
          <w:szCs w:val="28"/>
          <w:lang w:val="uk-UA"/>
        </w:rPr>
        <w:t>Мінсоцполітіки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, Мінкультури). 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Після змін в структурі органів державної влади і управління в грудні 2011 р. галузеве управління освітою представлене Міністерством освіти і науки, молоді та спорту України, яке є центральним органом управління освітою, і державні органи управління, що знаходяться</w:t>
      </w:r>
      <w:r w:rsidRPr="00DB269C">
        <w:rPr>
          <w:vanish/>
          <w:color w:val="000000"/>
          <w:sz w:val="28"/>
          <w:szCs w:val="28"/>
          <w:lang w:val="uk-UA"/>
        </w:rPr>
        <w:t>|</w:t>
      </w:r>
      <w:r w:rsidRPr="00DB269C">
        <w:rPr>
          <w:color w:val="000000"/>
          <w:sz w:val="28"/>
          <w:szCs w:val="28"/>
          <w:lang w:val="uk-UA"/>
        </w:rPr>
        <w:t xml:space="preserve"> в його веденні:</w:t>
      </w:r>
    </w:p>
    <w:p w:rsidR="005A3C5B" w:rsidRPr="00DB269C" w:rsidRDefault="005A3C5B" w:rsidP="00206A8B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Державне </w:t>
      </w:r>
      <w:proofErr w:type="spellStart"/>
      <w:r w:rsidRPr="00DB269C">
        <w:rPr>
          <w:color w:val="000000"/>
          <w:sz w:val="28"/>
          <w:szCs w:val="28"/>
          <w:lang w:val="uk-UA"/>
        </w:rPr>
        <w:t>агенство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з питань науки, інновацій та інформатизації </w:t>
      </w:r>
      <w:r w:rsidRPr="00DB269C">
        <w:rPr>
          <w:color w:val="000000"/>
          <w:sz w:val="28"/>
          <w:szCs w:val="28"/>
          <w:lang w:val="uk-UA"/>
        </w:rPr>
        <w:lastRenderedPageBreak/>
        <w:t>України;</w:t>
      </w:r>
    </w:p>
    <w:p w:rsidR="005A3C5B" w:rsidRPr="00DB269C" w:rsidRDefault="005A3C5B" w:rsidP="00206A8B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Державна інспекція навчальних закладів України;</w:t>
      </w:r>
    </w:p>
    <w:p w:rsidR="005A3C5B" w:rsidRPr="00DB269C" w:rsidRDefault="005A3C5B" w:rsidP="00206A8B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Державна служба інтелектуальної власності України;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Структура регулювання і контролю якості підготовки фахівців, що діє в даний час, наведена на рис. 1.</w:t>
      </w:r>
    </w:p>
    <w:p w:rsidR="005A3C5B" w:rsidRPr="00DB269C" w:rsidRDefault="009C39DA" w:rsidP="00206A8B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9C39DA">
        <w:rPr>
          <w:noProof/>
          <w:color w:val="000000"/>
          <w:sz w:val="28"/>
          <w:szCs w:val="28"/>
          <w:lang w:val="uk-UA"/>
        </w:rPr>
        <w:pict>
          <v:group id="_x0000_s1026" style="position:absolute;left:0;text-align:left;margin-left:0;margin-top:2.7pt;width:462pt;height:204pt;z-index:251657216" coordorigin="1701,5824" coordsize="9240,40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41;top:5824;width:6000;height:480">
              <v:textbox style="mso-next-textbox:#_x0000_s1027">
                <w:txbxContent>
                  <w:p w:rsidR="004D0542" w:rsidRPr="0017445E" w:rsidRDefault="004D0542" w:rsidP="005A3C5B">
                    <w:pPr>
                      <w:rPr>
                        <w:sz w:val="24"/>
                        <w:szCs w:val="24"/>
                        <w:lang w:val="uk-UA"/>
                      </w:rPr>
                    </w:pPr>
                    <w:r w:rsidRPr="0017445E">
                      <w:rPr>
                        <w:sz w:val="24"/>
                        <w:szCs w:val="24"/>
                        <w:lang w:val="uk-UA"/>
                      </w:rPr>
                      <w:t>Міністерство освіти і науки, молоді та спорту України</w:t>
                    </w:r>
                  </w:p>
                </w:txbxContent>
              </v:textbox>
            </v:shape>
            <v:line id="_x0000_s1028" style="position:absolute" from="3741,6304" to="3741,6784">
              <v:stroke endarrow="block"/>
            </v:line>
            <v:line id="_x0000_s1029" style="position:absolute" from="6021,6304" to="6021,7864">
              <v:stroke endarrow="block"/>
            </v:line>
            <v:line id="_x0000_s1030" style="position:absolute" from="8781,6304" to="8781,6784">
              <v:stroke endarrow="block"/>
            </v:line>
            <v:shape id="_x0000_s1031" type="#_x0000_t202" style="position:absolute;left:1701;top:6784;width:3480;height:720">
              <v:textbox style="mso-next-textbox:#_x0000_s1031">
                <w:txbxContent>
                  <w:p w:rsidR="004D0542" w:rsidRPr="0027090E" w:rsidRDefault="004D0542" w:rsidP="005A3C5B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27090E">
                      <w:rPr>
                        <w:sz w:val="24"/>
                        <w:szCs w:val="24"/>
                        <w:lang w:val="uk-UA"/>
                      </w:rPr>
                      <w:t>Державна інспекція навчальних закладів України</w:t>
                    </w:r>
                  </w:p>
                </w:txbxContent>
              </v:textbox>
            </v:shape>
            <v:shape id="_x0000_s1032" type="#_x0000_t202" style="position:absolute;left:6741;top:6784;width:4200;height:720">
              <v:textbox style="mso-next-textbox:#_x0000_s1032">
                <w:txbxContent>
                  <w:p w:rsidR="004D0542" w:rsidRPr="0027090E" w:rsidRDefault="004D0542" w:rsidP="005A3C5B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Державне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агенство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з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питань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</w:rPr>
                      <w:t xml:space="preserve"> науки, </w:t>
                    </w:r>
                    <w:r w:rsidRPr="0027090E">
                      <w:rPr>
                        <w:color w:val="000000"/>
                        <w:sz w:val="24"/>
                        <w:szCs w:val="24"/>
                        <w:lang w:val="uk-UA"/>
                      </w:rPr>
                      <w:t>і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нновац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  <w:lang w:val="uk-UA"/>
                      </w:rPr>
                      <w:t>і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й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</w:rPr>
                      <w:t xml:space="preserve"> та </w:t>
                    </w:r>
                    <w:r w:rsidRPr="0027090E">
                      <w:rPr>
                        <w:color w:val="000000"/>
                        <w:sz w:val="24"/>
                        <w:szCs w:val="24"/>
                        <w:lang w:val="uk-UA"/>
                      </w:rPr>
                      <w:t>і</w:t>
                    </w:r>
                    <w:proofErr w:type="spellStart"/>
                    <w:r w:rsidRPr="0027090E">
                      <w:rPr>
                        <w:color w:val="000000"/>
                        <w:sz w:val="24"/>
                        <w:szCs w:val="24"/>
                      </w:rPr>
                      <w:t>н</w:t>
                    </w:r>
                    <w:r w:rsidRPr="0027090E">
                      <w:rPr>
                        <w:color w:val="000000"/>
                        <w:sz w:val="24"/>
                        <w:szCs w:val="24"/>
                        <w:lang w:val="uk-UA"/>
                      </w:rPr>
                      <w:t>форматизації</w:t>
                    </w:r>
                    <w:proofErr w:type="spellEnd"/>
                    <w:r w:rsidRPr="0027090E">
                      <w:rPr>
                        <w:color w:val="000000"/>
                        <w:sz w:val="24"/>
                        <w:szCs w:val="24"/>
                        <w:lang w:val="uk-UA"/>
                      </w:rPr>
                      <w:t xml:space="preserve"> України</w:t>
                    </w:r>
                  </w:p>
                </w:txbxContent>
              </v:textbox>
            </v:shape>
            <v:shape id="_x0000_s1033" type="#_x0000_t202" style="position:absolute;left:3501;top:7864;width:4920;height:480">
              <v:textbox style="mso-next-textbox:#_x0000_s1033">
                <w:txbxContent>
                  <w:p w:rsidR="004D0542" w:rsidRPr="00DC1426" w:rsidRDefault="004D0542" w:rsidP="005A3C5B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DC1426">
                      <w:rPr>
                        <w:sz w:val="24"/>
                        <w:szCs w:val="24"/>
                        <w:lang w:val="uk-UA"/>
                      </w:rPr>
                      <w:t>Регіональні органи управління освітою</w:t>
                    </w:r>
                  </w:p>
                </w:txbxContent>
              </v:textbox>
            </v:shape>
            <v:shape id="_x0000_s1034" type="#_x0000_t202" style="position:absolute;left:3501;top:8824;width:4920;height:480">
              <v:textbox style="mso-next-textbox:#_x0000_s1034">
                <w:txbxContent>
                  <w:p w:rsidR="004D0542" w:rsidRPr="00DC1426" w:rsidRDefault="004D0542" w:rsidP="005A3C5B">
                    <w:pPr>
                      <w:jc w:val="center"/>
                      <w:rPr>
                        <w:sz w:val="24"/>
                        <w:szCs w:val="24"/>
                        <w:lang w:val="uk-UA"/>
                      </w:rPr>
                    </w:pPr>
                    <w:r w:rsidRPr="00DC1426">
                      <w:rPr>
                        <w:sz w:val="24"/>
                        <w:szCs w:val="24"/>
                        <w:lang w:val="uk-UA"/>
                      </w:rPr>
                      <w:t>Місцеві органи управління освітою</w:t>
                    </w:r>
                  </w:p>
                </w:txbxContent>
              </v:textbox>
            </v:shape>
            <v:line id="_x0000_s1035" style="position:absolute" from="6021,8344" to="6021,8824">
              <v:stroke endarrow="block"/>
            </v:line>
            <v:shape id="_x0000_s1036" type="#_x0000_t202" style="position:absolute;left:1701;top:9424;width:9240;height:480" stroked="f">
              <v:textbox style="mso-next-textbox:#_x0000_s1036">
                <w:txbxContent>
                  <w:p w:rsidR="004D0542" w:rsidRPr="00DC1426" w:rsidRDefault="004D0542" w:rsidP="005A3C5B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DC1426">
                      <w:rPr>
                        <w:sz w:val="28"/>
                        <w:szCs w:val="28"/>
                        <w:lang w:val="uk-UA"/>
                      </w:rPr>
                      <w:t>Рис. 1. Структура регулювання та контролю якості підготовки фахівців</w:t>
                    </w:r>
                  </w:p>
                </w:txbxContent>
              </v:textbox>
            </v:shape>
          </v:group>
        </w:pic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206A8B" w:rsidRPr="00DB269C" w:rsidRDefault="00206A8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Для ВНЗ збудована </w:t>
      </w:r>
      <w:proofErr w:type="spellStart"/>
      <w:r w:rsidRPr="00DB269C">
        <w:rPr>
          <w:color w:val="000000"/>
          <w:sz w:val="28"/>
          <w:szCs w:val="28"/>
          <w:lang w:val="uk-UA"/>
        </w:rPr>
        <w:t>триланкова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структура управління: адміністративне ведення від міністерства через Державну інспекція навчальних закладів України до освітньої установи (ВНЗ). По суті, Державна інспекція навчальних закладів України є проміжною ланкою, що транслює розпорядження міністерства ВНЗ за допомогою реалізації окремих управлінських функцій, переданих йому при створенні. Подібні структури управління економікою будувалися і раніше, коли з міністерств виокремлювалися головні управління (главки) для керівництва підгалузями економіки, але надалі ці управлінські ланки ліквідовувалися як зайві.</w:t>
      </w:r>
    </w:p>
    <w:p w:rsidR="00206A8B" w:rsidRPr="00DB269C" w:rsidRDefault="00206A8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Регіональний рівень регулювання і контролю якості освіти представлений управліннями освіти і науки обласних державних адміністрацій, міст Києва і Севастополя. Основна їх відмінність від центральних органів полягає в тому, що вони здебільшого не мають в своєму безпосередньому веденні ВНЗ, здійснюючи, таким чином, переважно функціональне управління системою освіти в межах регіону.</w:t>
      </w:r>
    </w:p>
    <w:p w:rsidR="005A3C5B" w:rsidRPr="00797A1C" w:rsidRDefault="005A3C5B" w:rsidP="00797A1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Місцевий рівень контролю і регулювання якості освіти представлений </w:t>
      </w:r>
      <w:r w:rsidRPr="00DB269C">
        <w:rPr>
          <w:color w:val="000000"/>
          <w:sz w:val="28"/>
          <w:szCs w:val="28"/>
          <w:lang w:val="uk-UA"/>
        </w:rPr>
        <w:lastRenderedPageBreak/>
        <w:t xml:space="preserve">відділами народної освіти (умовна узагальнена назва), створеними відповідними органами місцевої самоврядування. На ці органи покладено основне </w:t>
      </w:r>
      <w:r w:rsidRPr="00797A1C">
        <w:rPr>
          <w:color w:val="000000"/>
          <w:sz w:val="28"/>
          <w:szCs w:val="28"/>
          <w:lang w:val="uk-UA"/>
        </w:rPr>
        <w:t>навантаження по здійсненню управління навчальними закладами загальної освіти, основна маса яких зосереджена на місцевому рівні.</w:t>
      </w:r>
    </w:p>
    <w:p w:rsidR="00797A1C" w:rsidRDefault="00797A1C" w:rsidP="00797A1C">
      <w:pPr>
        <w:shd w:val="clear" w:color="auto" w:fill="FFFFFF"/>
        <w:spacing w:line="36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797A1C">
        <w:rPr>
          <w:color w:val="222222"/>
          <w:sz w:val="28"/>
          <w:szCs w:val="28"/>
          <w:shd w:val="clear" w:color="auto" w:fill="FFFFFF"/>
          <w:lang w:val="uk-UA"/>
        </w:rPr>
        <w:t xml:space="preserve">Місцеві органи державної виконавчої влади та органи місцевого самоврядування здійснюють державну політику в галузі освіти і в межах їх компетенції. Вони встановлюють обсяги бюджетного фінансування закладів освіти, установ; забезпечують розвиток їх мережі, зміцнення матеріальної бази, господарське обслуговування. Ними здійснюється соціальний захист працівників освіти, дітей, учнівської і студентської молоді, створюються умови для їх виховання, навчання і роботи відповідно до нормативів матеріально-технічного та фінансового забезпечення; організація обліку дітей дошкільного та шкільного віку; контроль виконання вимог щодо їх навчання. Вони вирішують </w:t>
      </w:r>
      <w:r>
        <w:rPr>
          <w:color w:val="222222"/>
          <w:sz w:val="28"/>
          <w:szCs w:val="28"/>
          <w:shd w:val="clear" w:color="auto" w:fill="FFFFFF"/>
          <w:lang w:val="uk-UA"/>
        </w:rPr>
        <w:t>питання, пов</w:t>
      </w:r>
      <w:r w:rsidRPr="00797A1C">
        <w:rPr>
          <w:color w:val="222222"/>
          <w:sz w:val="28"/>
          <w:szCs w:val="28"/>
          <w:shd w:val="clear" w:color="auto" w:fill="FFFFFF"/>
          <w:lang w:val="uk-UA"/>
        </w:rPr>
        <w:t>’язані з опікою і піклуванням про неповнолітніх, які залишилися без піклування батьків, дітей-сиріт, захист їх прав, надання матеріальної допомоги; створюють належні умови за місцем проживання для виховання дітей, молоді, розвитку здібностей, задоволення їх інтересів тощо.</w:t>
      </w:r>
    </w:p>
    <w:p w:rsidR="00797A1C" w:rsidRPr="00797A1C" w:rsidRDefault="00797A1C" w:rsidP="00797A1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97A1C">
        <w:rPr>
          <w:color w:val="222222"/>
          <w:sz w:val="28"/>
          <w:szCs w:val="28"/>
          <w:shd w:val="clear" w:color="auto" w:fill="FFFFFF"/>
          <w:lang w:val="uk-UA"/>
        </w:rPr>
        <w:t>Місцевими органами державної виконавчої влади та органами місцевого самоврядування створюються відповідні органи управління освітою, діяльність яких спрямована на управління закладами освіти, що є у комунальній власності. Вони організовують навчально-методичне забезпечення закладів освіти, вдосконалення професійної кваліфікації педагогічних працівників, їх перепідготовку та атестацію; координують дії педагогіч</w:t>
      </w:r>
      <w:r>
        <w:rPr>
          <w:color w:val="222222"/>
          <w:sz w:val="28"/>
          <w:szCs w:val="28"/>
          <w:shd w:val="clear" w:color="auto" w:fill="FFFFFF"/>
          <w:lang w:val="uk-UA"/>
        </w:rPr>
        <w:t>них, виробничих колективів, сім'</w:t>
      </w:r>
      <w:r w:rsidRPr="00797A1C">
        <w:rPr>
          <w:color w:val="222222"/>
          <w:sz w:val="28"/>
          <w:szCs w:val="28"/>
          <w:shd w:val="clear" w:color="auto" w:fill="FFFFFF"/>
          <w:lang w:val="uk-UA"/>
        </w:rPr>
        <w:t>ї, громадськості з питань навчання і виховання дітей; визначають потреби, розробляють пропозиції щодо державного контракту, формування регіонального замовлення на педагогічні кадри, укладання договорів та їх підготовку. Вони уповноважені здійснювати контроль за дотриманням вимог щодо змісту, рівня і обсягу освіти та атестацію закладів освіти, що перебувають у комунальній власності.</w:t>
      </w:r>
    </w:p>
    <w:p w:rsidR="005A3C5B" w:rsidRPr="00797A1C" w:rsidRDefault="005A3C5B" w:rsidP="00797A1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97A1C">
        <w:rPr>
          <w:color w:val="000000"/>
          <w:sz w:val="28"/>
          <w:szCs w:val="28"/>
          <w:lang w:val="uk-UA"/>
        </w:rPr>
        <w:t xml:space="preserve">Представлена структура контролю і регулювання пред'являє вельми </w:t>
      </w:r>
      <w:r w:rsidRPr="00797A1C">
        <w:rPr>
          <w:color w:val="000000"/>
          <w:sz w:val="28"/>
          <w:szCs w:val="28"/>
          <w:lang w:val="uk-UA"/>
        </w:rPr>
        <w:lastRenderedPageBreak/>
        <w:t>високі вимоги до взаємодії між рівнями і суб'єктами управління, розподілу між ними функцій управління.</w:t>
      </w:r>
    </w:p>
    <w:p w:rsidR="005A3C5B" w:rsidRPr="00DB269C" w:rsidRDefault="005A3C5B" w:rsidP="00797A1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97A1C">
        <w:rPr>
          <w:color w:val="000000"/>
          <w:sz w:val="28"/>
          <w:szCs w:val="28"/>
          <w:lang w:val="uk-UA"/>
        </w:rPr>
        <w:t>Основними напрямами діяльності органів управління освітою є координація різних</w:t>
      </w:r>
      <w:r w:rsidRPr="00DB269C">
        <w:rPr>
          <w:color w:val="000000"/>
          <w:sz w:val="28"/>
          <w:szCs w:val="28"/>
          <w:lang w:val="uk-UA"/>
        </w:rPr>
        <w:t xml:space="preserve"> видів діяльності, до яких можна віднести наступні:</w:t>
      </w:r>
    </w:p>
    <w:p w:rsidR="005A3C5B" w:rsidRPr="00DB269C" w:rsidRDefault="005A3C5B" w:rsidP="00206A8B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функціонування вищих навчальних закладів різного рівня;</w:t>
      </w:r>
    </w:p>
    <w:p w:rsidR="005A3C5B" w:rsidRPr="00DB269C" w:rsidRDefault="005A3C5B" w:rsidP="00206A8B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діяльність підвідомчих організацій, що не здійснюють освітній процес (у приведеній структурі управління не відбиті);</w:t>
      </w:r>
    </w:p>
    <w:p w:rsidR="005A3C5B" w:rsidRPr="00DB269C" w:rsidRDefault="005A3C5B" w:rsidP="00206A8B">
      <w:pPr>
        <w:shd w:val="clear" w:color="auto" w:fill="FFFFFF"/>
        <w:tabs>
          <w:tab w:val="left" w:pos="552"/>
        </w:tabs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•</w:t>
      </w:r>
      <w:r w:rsidRPr="00DB269C">
        <w:rPr>
          <w:color w:val="000000"/>
          <w:sz w:val="28"/>
          <w:szCs w:val="28"/>
          <w:lang w:val="uk-UA"/>
        </w:rPr>
        <w:tab/>
        <w:t>функціонування органів управління освітою.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>Структура управління освітою, що діє, представлена на рис. 1., показує, що різні рівні управління здійснюють практично однакові види координації за винятком місцевого рівня, на якому здійснюється координація лише і безпосередньо діяльності підвідомчих навчальних закладів.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Відповідно до чинного законодавства освіта є сферою спільного ведення національного і регіонального рівнів державної влади і управління. Це означає, що у сфері освіти компетенція цих рівнів може перетинатися і має бути розмежована законодавчо. 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Регулювання і контроль якості підготовки фахівців здійснюється також іншими міністерствами і відомствами – МВС, Міноборони, </w:t>
      </w:r>
      <w:proofErr w:type="spellStart"/>
      <w:r w:rsidRPr="00DB269C">
        <w:rPr>
          <w:color w:val="000000"/>
          <w:sz w:val="28"/>
          <w:szCs w:val="28"/>
          <w:lang w:val="uk-UA"/>
        </w:rPr>
        <w:t>Мінохорони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 здоров'я, </w:t>
      </w:r>
      <w:proofErr w:type="spellStart"/>
      <w:r w:rsidRPr="00DB269C">
        <w:rPr>
          <w:color w:val="000000"/>
          <w:sz w:val="28"/>
          <w:szCs w:val="28"/>
          <w:lang w:val="uk-UA"/>
        </w:rPr>
        <w:t>Мінінфраструктури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, Мінфіном, </w:t>
      </w:r>
      <w:proofErr w:type="spellStart"/>
      <w:r w:rsidRPr="00DB269C">
        <w:rPr>
          <w:color w:val="000000"/>
          <w:sz w:val="28"/>
          <w:szCs w:val="28"/>
          <w:lang w:val="uk-UA"/>
        </w:rPr>
        <w:t>Мінагрополітики</w:t>
      </w:r>
      <w:proofErr w:type="spellEnd"/>
      <w:r w:rsidRPr="00DB269C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DB269C">
        <w:rPr>
          <w:color w:val="000000"/>
          <w:sz w:val="28"/>
          <w:szCs w:val="28"/>
          <w:lang w:val="uk-UA"/>
        </w:rPr>
        <w:t>Мінсоцполітіки</w:t>
      </w:r>
      <w:proofErr w:type="spellEnd"/>
      <w:r w:rsidRPr="00DB269C">
        <w:rPr>
          <w:color w:val="000000"/>
          <w:sz w:val="28"/>
          <w:szCs w:val="28"/>
          <w:lang w:val="uk-UA"/>
        </w:rPr>
        <w:t>, Мінкультури, що реалізовують окремі функції управління освітою, як правило, опосередковано через Міносвіти і інші міністерства і відомства, що мають в своєму веденні освітні установи, в т.ч. шляхом видання документів регулюючого характеру, тобто що встановлюють спільні умови функціонування і (або) ресурсного забезпечення ВНЗ.</w:t>
      </w:r>
    </w:p>
    <w:p w:rsidR="005A3C5B" w:rsidRPr="00DB269C" w:rsidRDefault="00DB269C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Проте</w:t>
      </w:r>
      <w:r w:rsidR="005A3C5B" w:rsidRPr="00DB269C">
        <w:rPr>
          <w:color w:val="000000"/>
          <w:sz w:val="28"/>
          <w:szCs w:val="28"/>
          <w:lang w:val="uk-UA"/>
        </w:rPr>
        <w:t>, при зміні структури управління в 2010 р. функції такого роду, в нових положеннях</w:t>
      </w:r>
      <w:r>
        <w:rPr>
          <w:color w:val="000000"/>
          <w:sz w:val="28"/>
          <w:szCs w:val="28"/>
          <w:lang w:val="uk-UA"/>
        </w:rPr>
        <w:t xml:space="preserve"> </w:t>
      </w:r>
      <w:r w:rsidR="005A3C5B" w:rsidRPr="00DB269C">
        <w:rPr>
          <w:vanish/>
          <w:color w:val="000000"/>
          <w:sz w:val="28"/>
          <w:szCs w:val="28"/>
          <w:lang w:val="uk-UA"/>
        </w:rPr>
        <w:t xml:space="preserve"> </w:t>
      </w:r>
      <w:r w:rsidR="005A3C5B" w:rsidRPr="00DB269C">
        <w:rPr>
          <w:color w:val="000000"/>
          <w:sz w:val="28"/>
          <w:szCs w:val="28"/>
          <w:lang w:val="uk-UA"/>
        </w:rPr>
        <w:t>про вказані міністерства відбиті не були. Їх виконання, по суті, з того часу здійснюється в режимі "за умовчанням", тобто в межах здійснення повноважень без їх деталізації.</w:t>
      </w:r>
    </w:p>
    <w:p w:rsidR="005A3C5B" w:rsidRPr="00DB269C" w:rsidRDefault="005A3C5B" w:rsidP="00206A8B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Встановлення структури державного регулювання та контролю якості підготовки фахівців вищої кваліфікації в Україні надає можливість розвинути </w:t>
      </w:r>
      <w:r w:rsidRPr="00DB269C">
        <w:rPr>
          <w:color w:val="000000"/>
          <w:sz w:val="28"/>
          <w:szCs w:val="28"/>
          <w:lang w:val="uk-UA"/>
        </w:rPr>
        <w:lastRenderedPageBreak/>
        <w:t>зазначений напрямок дослідження. У подальшому, актуальним є аналіз існуючих нормативних вимог у сфері забезпечення якості процесу підготовки фахівців.</w:t>
      </w:r>
    </w:p>
    <w:p w:rsidR="005A3C5B" w:rsidRPr="003B2280" w:rsidRDefault="00206A8B" w:rsidP="00206A8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3B2280">
        <w:rPr>
          <w:color w:val="000000"/>
          <w:sz w:val="28"/>
          <w:szCs w:val="28"/>
          <w:lang w:val="uk-UA"/>
        </w:rPr>
        <w:t>Література</w:t>
      </w:r>
    </w:p>
    <w:p w:rsidR="005A3C5B" w:rsidRPr="00DB269C" w:rsidRDefault="003B497C" w:rsidP="00206A8B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Усов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М.А.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Теоретические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основы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формирования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системы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управления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качеством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профессионального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образования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 М.А.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Усов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Экономика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образования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системе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социальных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координат.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Тезисы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докладов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региональной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научно-практической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конференции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>, Тамбов. – 2006. – С. 330 – 322.</w:t>
      </w:r>
    </w:p>
    <w:p w:rsidR="005A3C5B" w:rsidRPr="00DB269C" w:rsidRDefault="003B497C" w:rsidP="00206A8B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Филиппов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В.М.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Сравнительный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анализ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систем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управления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в вузах,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организации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экономики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образования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 В.М.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Филиппов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Университетское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управление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>. – 1998. – № 1. – С. 7 – 9</w:t>
      </w:r>
    </w:p>
    <w:p w:rsidR="005A3C5B" w:rsidRPr="00DB269C" w:rsidRDefault="003B497C" w:rsidP="00206A8B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3.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Курбатова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М.В.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Проблемы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становления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системы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частного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инвестирования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высшее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профессиональное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образование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 М.В.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Курбатова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, Н.П.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Дудченко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Университетское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управление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>. – 2003. – №3. – С. 22 – 25.</w:t>
      </w:r>
    </w:p>
    <w:p w:rsidR="005A3C5B" w:rsidRPr="00DB269C" w:rsidRDefault="003B497C" w:rsidP="00206A8B">
      <w:pPr>
        <w:widowControl/>
        <w:shd w:val="clear" w:color="auto" w:fill="FFFFFF"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color w:val="000000"/>
          <w:sz w:val="28"/>
          <w:szCs w:val="28"/>
          <w:lang w:val="uk-UA"/>
        </w:rPr>
        <w:t xml:space="preserve">4.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Сєбкова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. Х. Акредитація і забезпечення якості вищої освіти в Європі / Х.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Сєбкова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// Вища школа. – 2006. – № 2. – С. 77-84.</w:t>
      </w:r>
    </w:p>
    <w:p w:rsidR="005A3C5B" w:rsidRPr="00DB269C" w:rsidRDefault="003B497C" w:rsidP="00206A8B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B269C">
        <w:rPr>
          <w:noProof/>
          <w:color w:val="000000"/>
          <w:sz w:val="28"/>
          <w:szCs w:val="28"/>
          <w:lang w:val="uk-UA"/>
        </w:rPr>
        <w:t xml:space="preserve">4. </w:t>
      </w:r>
      <w:r w:rsidR="005A3C5B" w:rsidRPr="00DB269C">
        <w:rPr>
          <w:noProof/>
          <w:color w:val="000000"/>
          <w:sz w:val="28"/>
          <w:szCs w:val="28"/>
          <w:lang w:val="uk-UA"/>
        </w:rPr>
        <w:t xml:space="preserve">Соболев В.С. Концепция, модель и критерии эффективности внутривузовской системы управления качеством высшего профессионального образования </w:t>
      </w:r>
      <w:r w:rsidRPr="00DB269C">
        <w:rPr>
          <w:noProof/>
          <w:color w:val="000000"/>
          <w:sz w:val="28"/>
          <w:szCs w:val="28"/>
          <w:lang w:val="uk-UA"/>
        </w:rPr>
        <w:t xml:space="preserve">/ В.С. Соболев, С.А. Степанов </w:t>
      </w:r>
      <w:r w:rsidR="005A3C5B" w:rsidRPr="00DB269C">
        <w:rPr>
          <w:noProof/>
          <w:color w:val="000000"/>
          <w:sz w:val="28"/>
          <w:szCs w:val="28"/>
          <w:lang w:val="uk-UA"/>
        </w:rPr>
        <w:t xml:space="preserve">//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Университетское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A3C5B" w:rsidRPr="00DB269C">
        <w:rPr>
          <w:color w:val="000000"/>
          <w:sz w:val="28"/>
          <w:szCs w:val="28"/>
          <w:lang w:val="uk-UA"/>
        </w:rPr>
        <w:t>управление</w:t>
      </w:r>
      <w:proofErr w:type="spellEnd"/>
      <w:r w:rsidR="005A3C5B" w:rsidRPr="00DB269C">
        <w:rPr>
          <w:color w:val="000000"/>
          <w:sz w:val="28"/>
          <w:szCs w:val="28"/>
          <w:lang w:val="uk-UA"/>
        </w:rPr>
        <w:t>. – 2004. – № 2. – С. 26-30</w:t>
      </w:r>
    </w:p>
    <w:p w:rsidR="001B001C" w:rsidRDefault="001B001C" w:rsidP="004E6964">
      <w:pPr>
        <w:shd w:val="clear" w:color="auto" w:fill="FFFFFF"/>
        <w:spacing w:line="360" w:lineRule="auto"/>
        <w:rPr>
          <w:rStyle w:val="longtext"/>
          <w:sz w:val="28"/>
          <w:szCs w:val="28"/>
          <w:lang w:val="en-US"/>
        </w:rPr>
      </w:pPr>
    </w:p>
    <w:sectPr w:rsidR="001B001C" w:rsidSect="00104856"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9CC980"/>
    <w:lvl w:ilvl="0">
      <w:numFmt w:val="bullet"/>
      <w:lvlText w:val="*"/>
      <w:lvlJc w:val="left"/>
    </w:lvl>
  </w:abstractNum>
  <w:abstractNum w:abstractNumId="1">
    <w:nsid w:val="01FC424F"/>
    <w:multiLevelType w:val="hybridMultilevel"/>
    <w:tmpl w:val="44E43302"/>
    <w:lvl w:ilvl="0" w:tplc="404E597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C44FE6"/>
    <w:multiLevelType w:val="hybridMultilevel"/>
    <w:tmpl w:val="CEA08E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3C5B"/>
    <w:rsid w:val="00104856"/>
    <w:rsid w:val="001B001C"/>
    <w:rsid w:val="00206A8B"/>
    <w:rsid w:val="003B2280"/>
    <w:rsid w:val="003B497C"/>
    <w:rsid w:val="004A4720"/>
    <w:rsid w:val="004D0542"/>
    <w:rsid w:val="004E6964"/>
    <w:rsid w:val="00595D7B"/>
    <w:rsid w:val="005A3C5B"/>
    <w:rsid w:val="005D2492"/>
    <w:rsid w:val="005F6385"/>
    <w:rsid w:val="006E6A51"/>
    <w:rsid w:val="00797A1C"/>
    <w:rsid w:val="009314FE"/>
    <w:rsid w:val="00932EB5"/>
    <w:rsid w:val="009C39DA"/>
    <w:rsid w:val="00A03601"/>
    <w:rsid w:val="00BB37F7"/>
    <w:rsid w:val="00DB269C"/>
    <w:rsid w:val="00E63030"/>
    <w:rsid w:val="00E7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C5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5A3C5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ps">
    <w:name w:val="hps"/>
    <w:basedOn w:val="a0"/>
    <w:rsid w:val="00206A8B"/>
  </w:style>
  <w:style w:type="character" w:customStyle="1" w:styleId="longtext">
    <w:name w:val="long_text"/>
    <w:basedOn w:val="a0"/>
    <w:rsid w:val="00206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1262</Words>
  <Characters>8951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411</vt:lpstr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411</dc:title>
  <dc:subject/>
  <dc:creator>Admin</dc:creator>
  <cp:keywords/>
  <dc:description/>
  <cp:lastModifiedBy>Admin</cp:lastModifiedBy>
  <cp:revision>7</cp:revision>
  <dcterms:created xsi:type="dcterms:W3CDTF">2012-11-09T12:06:00Z</dcterms:created>
  <dcterms:modified xsi:type="dcterms:W3CDTF">2012-11-13T09:04:00Z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RusEng**</vt:lpwstr>
  </property>
</Properties>
</file>